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4.6 — прогнозы процентилей по горизонтальному уровню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процентиля (от 100 % до 0 %),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