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представления данных 5.1 — матричные величины в узлах сетки — простая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То же, что и в образце представления данных 5.0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0 — матричное битовое отображение отсутствует; 1 — матричное битовое отображение присутствует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значений данных, закодированных в разделе 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 — первое измерение (ряды) каждой матрицы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 — второе измерение (колонки) каждой матрицы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Определение величины координаты первого измерения (кодовая таблица 5.2)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NC1 — количество коэффициентов или величин, используемых для описания функции координат первого измерения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Определение величины координаты второго измерения (кодовая таблица 5.2)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NC2 — количество коэффициентов или величин, используемых для описания функции коор динат второго измерения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Физический смысл первого измерения (кодовая таблица 5.3)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Физический смысл второго измерения (кодовая таблица 5.3) 37–(36+NC1 × 4) Коэффициенты для определения величин координат первого измерения в функциональной форме или явных величин координат (32-битовая величина в стандарте IEEE с плавающей запятой) (37+NC1 × 4)–(36+4(NC1+NC2)) Коэффициенты для определения величин координат второго измерения в функциональной форме или явных величин координат (32-битовая величина в стандарте IEEE с плавающей запятой)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5.3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