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2026-06-11</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210e1ddb5a427d34d8ca39d5ea656454ce5451a"/>
    <w:p>
      <w:pPr>
        <w:pStyle w:val="Heading3"/>
      </w:pPr>
      <w:r>
        <w:t xml:space="preserve">Requirements Class: Data Sender</w:t>
      </w:r>
    </w:p>
    <w:bookmarkEnd w:id="29"/>
    <w:bookmarkStart w:id="30" w:name="Xd379c7ab982fb19e45359a39b7e989df040948a"/>
    <w:p>
      <w:pPr>
        <w:pStyle w:val="Heading3"/>
      </w:pPr>
      <w:r>
        <w:t xml:space="preserve">Requirements Class: Data Receiver</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7116b729cd7ce925c52e8fb5602491f2a548ddb"/>
    <w:p>
      <w:pPr>
        <w:pStyle w:val="Heading3"/>
      </w:pPr>
      <w:r>
        <w:t xml:space="preserve">Host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Data Sender transmitting protobuf payloads over MQTT to the Data Receiver.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Data Sender represents the remote station or logger through a Host Device and may describe attached sensors as Observer Device entries. The</w:t>
      </w:r>
      <w:r>
        <w:t xml:space="preserve"> </w:t>
      </w:r>
      <w:r>
        <w:rPr>
          <w:rStyle w:val="VerbatimChar"/>
        </w:rPr>
        <w:t xml:space="preserve">Metadata</w:t>
      </w:r>
      <w:r>
        <w:t xml:space="preserve"> </w:t>
      </w:r>
      <w:r>
        <w:t xml:space="preserve">message carries the Host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Data Sender A     |            | Data Sender B     |</w:t>
      </w:r>
      <w:r>
        <w:br/>
      </w:r>
      <w:r>
        <w:rPr>
          <w:rStyle w:val="VerbatimChar"/>
        </w:rPr>
        <w:t xml:space="preserve">    | Host Device       |            | Host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Data Receiver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Data Senders may publish</w:t>
      </w:r>
      <w:r>
        <w:br/>
      </w:r>
      <w:r>
        <w:rPr>
          <w:rStyle w:val="VerbatimChar"/>
        </w:rPr>
        <w:t xml:space="preserve">                                        to a single Data Receiver.</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Data Sender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Data Sender and Data Receiver.</w:t>
            </w:r>
          </w:p>
        </w:tc>
      </w:tr>
      <w:tr>
        <w:tc>
          <w:tcPr/>
          <w:p>
            <w:pPr>
              <w:jc w:val="left"/>
            </w:pPr>
            <w:r>
              <w:t xml:space="preserve">Data Sender</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Data Receiver</w:t>
            </w:r>
          </w:p>
        </w:tc>
        <w:tc>
          <w:tcPr/>
          <w:p>
            <w:pPr>
              <w:jc w:val="left"/>
            </w:pPr>
            <w:r>
              <w:t xml:space="preserve">Covers the receiver-side behavior for accepting, decoding, and interpreting payloads received from the Data Sender.</w:t>
            </w:r>
          </w:p>
        </w:tc>
      </w:tr>
    </w:tbl>
    <w:bookmarkEnd w:id="53"/>
    <w:bookmarkEnd w:id="54"/>
    <w:bookmarkStart w:id="75" w:name="Xcf8df71770e278956d1af1654bdc7462ec5e71a"/>
    <w:p>
      <w:pPr>
        <w:pStyle w:val="Heading1"/>
      </w:pPr>
      <w:r>
        <w:t xml:space="preserve">Data model</w:t>
      </w:r>
    </w:p>
    <w:bookmarkStart w:id="58" w:name="X43f9398da9c2eb974194c1e60a2fdc80e1bfc87"/>
    <w:p>
      <w:pPr>
        <w:pStyle w:val="Heading2"/>
      </w:pPr>
      <w:r>
        <w:t xml:space="preserve">Overview</w:t>
      </w:r>
    </w:p>
    <w:p>
      <w:pPr>
        <w:pStyle w:val="FirstParagraph"/>
      </w:pPr>
      <w:r>
        <w:t xml:space="preserve">The data model defines the structure and organization of information transmitted from the Data Sender to the Data Receiver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2"/>
        </w:numPr>
      </w:pPr>
      <w:r>
        <w:rPr>
          <w:bCs/>
          <w:b/>
        </w:rPr>
        <w:t xml:space="preserve">Transmission of observation data</w:t>
      </w:r>
      <w:r>
        <w:t xml:space="preserve"> </w:t>
      </w:r>
      <w:r>
        <w:t xml:space="preserve">- The Data Sender transmits measurement values collected from sensors</w:t>
      </w:r>
    </w:p>
    <w:p>
      <w:pPr>
        <w:numPr>
          <w:ilvl w:val="0"/>
          <w:numId w:val="1002"/>
        </w:numPr>
      </w:pPr>
      <w:r>
        <w:rPr>
          <w:bCs/>
          <w:b/>
        </w:rPr>
        <w:t xml:space="preserve">Transmission of metadata</w:t>
      </w:r>
      <w:r>
        <w:t xml:space="preserve"> </w:t>
      </w:r>
      <w:r>
        <w:t xml:space="preserve">- The Data Sender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55" w:name="X4ba8f9e6d5079a7cc156a45f9b70bb3a6db2312"/>
    <w:p>
      <w:pPr>
        <w:pStyle w:val="Heading3"/>
      </w:pPr>
      <w:r>
        <w:t xml:space="preserve">Communication pattern</w:t>
      </w:r>
    </w:p>
    <w:p>
      <w:pPr>
        <w:pStyle w:val="FirstParagraph"/>
      </w:pPr>
      <w:r>
        <w:t xml:space="preserve">The communication follows a unidirectional pattern where data flows from the Data Sender to the Data Receiver. The Data Sender may transmit messages in the following patterns:</w:t>
      </w:r>
    </w:p>
    <w:p>
      <w:pPr>
        <w:numPr>
          <w:ilvl w:val="0"/>
          <w:numId w:val="1003"/>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3"/>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Data Sender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Data Receiver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55"/>
    <w:bookmarkStart w:id="56"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4"/>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4"/>
        </w:numPr>
      </w:pPr>
      <w:r>
        <w:rPr>
          <w:bCs/>
          <w:b/>
        </w:rPr>
        <w:t xml:space="preserve">Devices</w:t>
      </w:r>
      <w:r>
        <w:t xml:space="preserve"> </w:t>
      </w:r>
      <w:r>
        <w:t xml:space="preserve">- Descriptions of physical equipment including the Host Device (data sender) and Observer Devices (sensors)</w:t>
      </w:r>
    </w:p>
    <w:p>
      <w:pPr>
        <w:numPr>
          <w:ilvl w:val="0"/>
          <w:numId w:val="1004"/>
        </w:numPr>
      </w:pPr>
      <w:r>
        <w:rPr>
          <w:bCs/>
          <w:b/>
        </w:rPr>
        <w:t xml:space="preserve">Observations</w:t>
      </w:r>
      <w:r>
        <w:t xml:space="preserve"> </w:t>
      </w:r>
      <w:r>
        <w:t xml:space="preserve">- Measurement data points consisting of a parameter identifier, timestamp, and one or more values</w:t>
      </w:r>
    </w:p>
    <w:p>
      <w:pPr>
        <w:numPr>
          <w:ilvl w:val="0"/>
          <w:numId w:val="1004"/>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4"/>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w:t>
      </w:r>
      <w:r>
        <w:t xml:space="preserve">- Support for multiple value types and flexible parameter definitions</w:t>
      </w:r>
    </w:p>
    <w:p>
      <w:pPr>
        <w:numPr>
          <w:ilvl w:val="0"/>
          <w:numId w:val="1005"/>
        </w:numPr>
      </w:pPr>
      <w:r>
        <w:rPr>
          <w:bCs/>
          <w:b/>
        </w:rPr>
        <w:t xml:space="preserve">Self-description</w:t>
      </w:r>
      <w:r>
        <w:t xml:space="preserve"> </w:t>
      </w:r>
      <w:r>
        <w:t xml:space="preserve">- Metadata provides complete context for interpreting observations</w:t>
      </w:r>
    </w:p>
    <w:p>
      <w:pPr>
        <w:numPr>
          <w:ilvl w:val="0"/>
          <w:numId w:val="1005"/>
        </w:numPr>
      </w:pPr>
      <w:r>
        <w:rPr>
          <w:bCs/>
          <w:b/>
        </w:rPr>
        <w:t xml:space="preserve">Explicit missing values</w:t>
      </w:r>
      <w:r>
        <w:t xml:space="preserve"> </w:t>
      </w:r>
      <w:r>
        <w:t xml:space="preserve">- Clear distinction between unavailable data and zero/false measurements</w:t>
      </w:r>
    </w:p>
    <w:p>
      <w:pPr>
        <w:numPr>
          <w:ilvl w:val="0"/>
          <w:numId w:val="1005"/>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5"/>
        </w:numPr>
      </w:pPr>
      <w:r>
        <w:rPr>
          <w:bCs/>
          <w:b/>
        </w:rPr>
        <w:t xml:space="preserve">Standard name interoperability</w:t>
      </w:r>
      <w:r>
        <w:t xml:space="preserve"> </w:t>
      </w:r>
      <w:r>
        <w:t xml:space="preserve">- Mapping to external naming conventions through namespace definitions</w:t>
      </w:r>
    </w:p>
    <w:bookmarkEnd w:id="57"/>
    <w:bookmarkEnd w:id="58"/>
    <w:bookmarkStart w:id="61" w:name="X420eafb99047cba937d0193d2433ab87194b2c1"/>
    <w:p>
      <w:pPr>
        <w:pStyle w:val="Heading2"/>
      </w:pPr>
      <w:r>
        <w:t xml:space="preserve">Messages</w:t>
      </w:r>
    </w:p>
    <w:bookmarkStart w:id="59"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Data Sender, including descriptions of devices and the parameters they measure. This message shall be transmitted at least once after Data Sender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host</w:t>
            </w:r>
          </w:p>
        </w:tc>
        <w:tc>
          <w:tcPr/>
          <w:p>
            <w:pPr>
              <w:jc w:val="left"/>
            </w:pPr>
            <w:r>
              <w:t xml:space="preserve">HostDevice</w:t>
            </w:r>
          </w:p>
        </w:tc>
        <w:tc>
          <w:tcPr/>
          <w:p>
            <w:pPr>
              <w:jc w:val="left"/>
            </w:pPr>
            <w:r>
              <w:t xml:space="preserve">required</w:t>
            </w:r>
          </w:p>
        </w:tc>
        <w:tc>
          <w:tcPr/>
          <w:p>
            <w:pPr>
              <w:jc w:val="left"/>
            </w:pPr>
            <w:r>
              <w:t xml:space="preserve">Description of the Data Sender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host</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59"/>
    <w:bookmarkStart w:id="60"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Data Sender to the Data Receiver.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Data Sender may transmit</w:t>
      </w:r>
      <w:r>
        <w:t xml:space="preserve"> </w:t>
      </w:r>
      <w:r>
        <w:rPr>
          <w:rStyle w:val="VerbatimChar"/>
        </w:rPr>
        <w:t xml:space="preserve">Data</w:t>
      </w:r>
      <w:r>
        <w:t xml:space="preserve"> </w:t>
      </w:r>
      <w:r>
        <w:t xml:space="preserve">messages containing observations that reference parameter definitions not yet received by the Data Receiver. In this case, the Data Receiver shall buffer or queue such observations until the corresponding</w:t>
      </w:r>
      <w:r>
        <w:t xml:space="preserve"> </w:t>
      </w:r>
      <w:r>
        <w:rPr>
          <w:rStyle w:val="VerbatimChar"/>
        </w:rPr>
        <w:t xml:space="preserve">Metadata</w:t>
      </w:r>
      <w:r>
        <w:t xml:space="preserve"> </w:t>
      </w:r>
      <w:r>
        <w:t xml:space="preserve">message is received.</w:t>
      </w:r>
    </w:p>
    <w:bookmarkEnd w:id="60"/>
    <w:bookmarkEnd w:id="61"/>
    <w:bookmarkStart w:id="65" w:name="Xbd912a1b208cf7978018667c41315c818d4ee90"/>
    <w:p>
      <w:pPr>
        <w:pStyle w:val="Heading2"/>
      </w:pPr>
      <w:r>
        <w:t xml:space="preserve">Devices</w:t>
      </w:r>
    </w:p>
    <w:bookmarkStart w:id="62" w:name="X5e49d8ef035452dbad9c93a4c5db7e58391042c"/>
    <w:p>
      <w:pPr>
        <w:pStyle w:val="Heading3"/>
      </w:pPr>
      <w:r>
        <w:t xml:space="preserve">Host device</w:t>
      </w:r>
    </w:p>
    <w:p>
      <w:pPr>
        <w:pStyle w:val="FirstParagraph"/>
      </w:pPr>
      <w:r>
        <w:t xml:space="preserve">The</w:t>
      </w:r>
      <w:r>
        <w:t xml:space="preserve"> </w:t>
      </w:r>
      <w:r>
        <w:rPr>
          <w:rStyle w:val="VerbatimChar"/>
        </w:rPr>
        <w:t xml:space="preserve">HostDevice</w:t>
      </w:r>
      <w:r>
        <w:t xml:space="preserve"> </w:t>
      </w:r>
      <w:r>
        <w:t xml:space="preserve">message describes the Data Sender device itself, typically a datalogger or observation station.</w:t>
      </w:r>
    </w:p>
    <w:p>
      <w:pPr>
        <w:pStyle w:val="BodyText"/>
      </w:pPr>
      <w:r>
        <w:t xml:space="preserve">The</w:t>
      </w:r>
      <w:r>
        <w:t xml:space="preserve"> </w:t>
      </w:r>
      <w:r>
        <w:rPr>
          <w:rStyle w:val="VerbatimChar"/>
        </w:rPr>
        <w:t xml:space="preserve">HostDevice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host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host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62"/>
    <w:bookmarkStart w:id="63"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Host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host</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host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Data Sender restarts and metadata updates to ensure consistent parameter-to-device associations.</w:t>
      </w:r>
    </w:p>
    <w:bookmarkEnd w:id="63"/>
    <w:bookmarkStart w:id="64"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host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Data Senders.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64"/>
    <w:bookmarkEnd w:id="65"/>
    <w:bookmarkStart w:id="69" w:name="Xcc23f6acd800e14e9520bfa042408715e4ce9c0"/>
    <w:p>
      <w:pPr>
        <w:pStyle w:val="Heading2"/>
      </w:pPr>
      <w:r>
        <w:t xml:space="preserve">Observations and values</w:t>
      </w:r>
    </w:p>
    <w:bookmarkStart w:id="66"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66"/>
    <w:bookmarkStart w:id="67"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67"/>
    <w:bookmarkStart w:id="68"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w:t>
      </w:r>
      <w:r>
        <w:t xml:space="preserve"> </w:t>
      </w:r>
      <w:r>
        <w:rPr>
          <w:rStyle w:val="VerbatimChar"/>
        </w:rPr>
        <w:t xml:space="preserve">values</w:t>
      </w:r>
      <w:r>
        <w:t xml:space="preserve"> </w:t>
      </w:r>
      <w:r>
        <w:t xml:space="preserve">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68"/>
    <w:bookmarkEnd w:id="69"/>
    <w:bookmarkStart w:id="74"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70"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(host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Data Sender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host or a specific observer) performs this measurement.</w:t>
      </w:r>
    </w:p>
    <w:bookmarkEnd w:id="70"/>
    <w:bookmarkStart w:id="71"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Data Senders.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1"/>
    <w:bookmarkStart w:id="72"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8"/>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8"/>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72"/>
    <w:bookmarkStart w:id="73"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host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host</w:t>
            </w:r>
          </w:p>
        </w:tc>
        <w:tc>
          <w:tcPr/>
          <w:p>
            <w:pPr>
              <w:jc w:val="left"/>
            </w:pPr>
            <w:r>
              <w:t xml:space="preserve">google.protobuf.Empty</w:t>
            </w:r>
          </w:p>
        </w:tc>
        <w:tc>
          <w:tcPr/>
          <w:p>
            <w:pPr>
              <w:jc w:val="left"/>
            </w:pPr>
            <w:r>
              <w:t xml:space="preserve">References the host device; the presence of this field (even though empty) indicates the parameter is measured by the host</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host</w:t>
      </w:r>
      <w:r>
        <w:t xml:space="preserve"> </w:t>
      </w:r>
      <w:r>
        <w:t xml:space="preserve">field is present, the parameter is measured by the Host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73"/>
    <w:bookmarkEnd w:id="74"/>
    <w:bookmarkEnd w:id="75"/>
    <w:bookmarkStart w:id="79" w:name="Xdd7eb3629e434f7b7e0591ed0ba3c4fbe841976"/>
    <w:p>
      <w:pPr>
        <w:pStyle w:val="Heading1"/>
      </w:pPr>
      <w:r>
        <w:t xml:space="preserve">Standard name binding</w:t>
      </w:r>
    </w:p>
    <w:bookmarkStart w:id="76" w:name="X57ee570b2ca57c2f3cc7ed08a75d7506e62098e"/>
    <w:p>
      <w:pPr>
        <w:pStyle w:val="Heading2"/>
      </w:pPr>
      <w:r>
        <w:t xml:space="preserve">Namespace declaration</w:t>
      </w:r>
    </w:p>
    <w:bookmarkEnd w:id="76"/>
    <w:bookmarkStart w:id="77" w:name="Xd1c302b8a82dd955e6c97d940af707ea0542cd4"/>
    <w:p>
      <w:pPr>
        <w:pStyle w:val="Heading2"/>
      </w:pPr>
      <w:r>
        <w:t xml:space="preserve">Standard name assignment</w:t>
      </w:r>
    </w:p>
    <w:bookmarkEnd w:id="77"/>
    <w:bookmarkStart w:id="78" w:name="Xa9be577073435e3c70102b49402444bbf1b9dbe"/>
    <w:p>
      <w:pPr>
        <w:pStyle w:val="Heading2"/>
      </w:pPr>
      <w:r>
        <w:t xml:space="preserve">Recommended: CF Conventions binding</w:t>
      </w:r>
    </w:p>
    <w:bookmarkEnd w:id="78"/>
    <w:bookmarkEnd w:id="79"/>
    <w:bookmarkStart w:id="88" w:name="Xada6c7dac768733be52cb0d6a068e1fee1abfc7"/>
    <w:p>
      <w:pPr>
        <w:pStyle w:val="Heading1"/>
      </w:pPr>
      <w:r>
        <w:t xml:space="preserve">Protocol binding</w:t>
      </w:r>
    </w:p>
    <w:bookmarkStart w:id="80" w:name="X322101054fd636c32d6869f7cfec83424c5280c"/>
    <w:p>
      <w:pPr>
        <w:pStyle w:val="Heading2"/>
      </w:pPr>
      <w:r>
        <w:t xml:space="preserve">Overview</w:t>
      </w:r>
    </w:p>
    <w:bookmarkEnd w:id="80"/>
    <w:bookmarkStart w:id="81" w:name="Xbc70952558536d95467b743ffb3c32263f27a0c"/>
    <w:p>
      <w:pPr>
        <w:pStyle w:val="Heading2"/>
      </w:pPr>
      <w:r>
        <w:t xml:space="preserve">MQTT version requirements</w:t>
      </w:r>
    </w:p>
    <w:bookmarkEnd w:id="81"/>
    <w:bookmarkStart w:id="84" w:name="Xf67ac0e21d813604a0ad8d5ee7433b863ecda37"/>
    <w:p>
      <w:pPr>
        <w:pStyle w:val="Heading2"/>
      </w:pPr>
      <w:r>
        <w:t xml:space="preserve">Topic structure</w:t>
      </w:r>
    </w:p>
    <w:bookmarkStart w:id="82" w:name="X1ebaac39602a0920fd1eeef5bf8f59f06e2cdc1"/>
    <w:p>
      <w:pPr>
        <w:pStyle w:val="Heading3"/>
      </w:pPr>
      <w:r>
        <w:t xml:space="preserve">Topic pattern</w:t>
      </w:r>
    </w:p>
    <w:bookmarkEnd w:id="82"/>
    <w:bookmarkStart w:id="83" w:name="X7faf01397d8ce93a55fbc2f8b1b1595228b5dc5"/>
    <w:p>
      <w:pPr>
        <w:pStyle w:val="Heading3"/>
      </w:pPr>
      <w:r>
        <w:t xml:space="preserve">Level definitions and allowed values</w:t>
      </w:r>
    </w:p>
    <w:bookmarkEnd w:id="83"/>
    <w:bookmarkEnd w:id="84"/>
    <w:bookmarkStart w:id="87" w:name="Xf197fc8fce37bef5c2310702576b8c8da542d6f"/>
    <w:p>
      <w:pPr>
        <w:pStyle w:val="Heading2"/>
      </w:pPr>
      <w:r>
        <w:t xml:space="preserve">Quality of service</w:t>
      </w:r>
    </w:p>
    <w:bookmarkStart w:id="85" w:name="X90c2196e95cddca2e2775025e961f1650e41363"/>
    <w:p>
      <w:pPr>
        <w:pStyle w:val="Heading3"/>
      </w:pPr>
      <w:r>
        <w:t xml:space="preserve">Metadata messages</w:t>
      </w:r>
    </w:p>
    <w:bookmarkEnd w:id="85"/>
    <w:bookmarkStart w:id="86" w:name="Xd6c757e32fed425b3a7adf6ea311ffaa6b43755"/>
    <w:p>
      <w:pPr>
        <w:pStyle w:val="Heading3"/>
      </w:pPr>
      <w:r>
        <w:t xml:space="preserve">Data messages</w:t>
      </w:r>
    </w:p>
    <w:bookmarkEnd w:id="86"/>
    <w:bookmarkEnd w:id="87"/>
    <w:bookmarkEnd w:id="88"/>
    <w:bookmarkStart w:id="94" w:name="X3d9fbe32488adb44e92c19e07af663f6426d741"/>
    <w:p>
      <w:pPr>
        <w:pStyle w:val="Heading1"/>
      </w:pPr>
      <w:r>
        <w:t xml:space="preserve">Data sender</w:t>
      </w:r>
    </w:p>
    <w:bookmarkStart w:id="93"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89"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HostDevice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89"/>
    <w:bookmarkStart w:id="90"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p>
      <w:pPr>
        <w:pStyle w:val="BodyText"/>
      </w:pPr>
      <w:r>
        <w:t xml:space="preserve">As a minimum, a new/updated Metadata Message must be transmitted whenever the Metadata changes. This is particularly important when:</w:t>
      </w:r>
    </w:p>
    <w:p>
      <w:pPr>
        <w:numPr>
          <w:ilvl w:val="0"/>
          <w:numId w:val="1009"/>
        </w:numPr>
      </w:pPr>
      <w:r>
        <w:t xml:space="preserve">Sensors are added or removed</w:t>
      </w:r>
    </w:p>
    <w:p>
      <w:pPr>
        <w:numPr>
          <w:ilvl w:val="0"/>
          <w:numId w:val="1009"/>
        </w:numPr>
      </w:pPr>
      <w:r>
        <w:t xml:space="preserve">New Observations (or statistics on existing observations, for example max/min values) are provided.</w:t>
      </w:r>
    </w:p>
    <w:p>
      <w:pPr>
        <w:pStyle w:val="FirstParagraph"/>
      </w:pPr>
      <w:r>
        <w:t xml:space="preserve">To balance network transmission costs for Metadata Messages with impost of storing Data messages until the relevant Metadata message is received and the Data Messages can be understood, recommended practice is (re)sending of the Metadata Message:</w:t>
      </w:r>
    </w:p>
    <w:p>
      <w:pPr>
        <w:numPr>
          <w:ilvl w:val="0"/>
          <w:numId w:val="1010"/>
        </w:numPr>
      </w:pPr>
      <w:r>
        <w:t xml:space="preserve">on power-on/restart of hub</w:t>
      </w:r>
    </w:p>
    <w:p>
      <w:pPr>
        <w:numPr>
          <w:ilvl w:val="0"/>
          <w:numId w:val="1010"/>
        </w:numPr>
      </w:pPr>
      <w:r>
        <w:t xml:space="preserve">on a "heartbeat" schedule of at least once per day.</w:t>
      </w:r>
    </w:p>
    <w:bookmarkEnd w:id="90"/>
    <w:bookmarkStart w:id="92" w:name="Xc08c3f97358665ad80e052d359aa8e7d740399f"/>
    <w:p>
      <w:pPr>
        <w:pStyle w:val="Heading3"/>
      </w:pPr>
      <w:r>
        <w:t xml:space="preserve">Retained messages</w:t>
      </w:r>
    </w:p>
    <w:p>
      <w:pPr>
        <w:pStyle w:val="FirstParagraph"/>
      </w:pPr>
      <w:r>
        <w:t xml:space="preserve">The Data Messages cannot be understood without their associated Metadata Message. To meet Archiving requirements</w:t>
      </w:r>
      <w:r>
        <w:t xml:space="preserve"> </w:t>
      </w:r>
      <w:r>
        <w:rPr>
          <w:rStyle w:val="FootnoteReference"/>
        </w:rPr>
        <w:footnoteReference w:id="91"/>
      </w:r>
      <w:r>
        <w:t xml:space="preserve"> </w:t>
      </w:r>
      <w:r>
        <w:t xml:space="preserve">in most jurisdictions the Data Messages, and associated Metadata Messages must both be retained. Typically, this can be a one (Metadata Message) to many (Data Messages) relationship</w:t>
      </w:r>
    </w:p>
    <w:bookmarkEnd w:id="92"/>
    <w:bookmarkEnd w:id="93"/>
    <w:bookmarkEnd w:id="94"/>
    <w:bookmarkStart w:id="98" w:name="X94c42d1026bc9cbf875ef27a8ee5aa2115c489b"/>
    <w:p>
      <w:pPr>
        <w:pStyle w:val="Heading1"/>
      </w:pPr>
      <w:r>
        <w:t xml:space="preserve">Data publication</w:t>
      </w:r>
    </w:p>
    <w:p>
      <w:pPr>
        <w:pStyle w:val="FirstParagraph"/>
      </w:pPr>
      <w:r>
        <w:t xml:space="preserve">The First Mile Format enables efficient communication of Data:</w:t>
      </w:r>
    </w:p>
    <w:p>
      <w:pPr>
        <w:numPr>
          <w:ilvl w:val="0"/>
          <w:numId w:val="1011"/>
        </w:numPr>
      </w:pPr>
      <w:r>
        <w:t xml:space="preserve">the message is a compact/efficient binary format.</w:t>
      </w:r>
    </w:p>
    <w:p>
      <w:pPr>
        <w:numPr>
          <w:ilvl w:val="0"/>
          <w:numId w:val="1011"/>
        </w:numPr>
      </w:pPr>
      <w:r>
        <w:t xml:space="preserve">only the Observation/Data values are transmitted [as the less often transmitted Metadata Message carries the information to understand the values]</w:t>
      </w:r>
    </w:p>
    <w:bookmarkStart w:id="95" w:name="Xf012bb4b62f95090cab5ed31e75e9747030e6d6"/>
    <w:p>
      <w:pPr>
        <w:pStyle w:val="Heading2"/>
      </w:pPr>
      <w:r>
        <w:t xml:space="preserve">Mandatory fields</w:t>
      </w:r>
    </w:p>
    <w:p>
      <w:pPr>
        <w:pStyle w:val="FirstParagraph"/>
      </w:pPr>
      <w:r>
        <w:t xml:space="preserve">Every Data message must contain at least:</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parameterDefinitionId</w:t>
            </w:r>
          </w:p>
        </w:tc>
        <w:tc>
          <w:tcPr/>
          <w:p>
            <w:pPr>
              <w:jc w:val="left"/>
            </w:pPr>
            <w:r>
              <w:t xml:space="preserve">Enables the Data to be matched to the definition from the Metadata Message</w:t>
            </w:r>
          </w:p>
        </w:tc>
      </w:tr>
      <w:tr>
        <w:tc>
          <w:tcPr/>
          <w:p>
            <w:pPr>
              <w:jc w:val="left"/>
            </w:pPr>
            <w:r>
              <w:t xml:space="preserve">time</w:t>
            </w:r>
          </w:p>
        </w:tc>
        <w:tc>
          <w:tcPr/>
          <w:p>
            <w:pPr>
              <w:pStyle w:val="Compact"/>
            </w:pPr>
          </w:p>
        </w:tc>
      </w:tr>
      <w:tr>
        <w:tc>
          <w:tcPr/>
          <w:p>
            <w:pPr>
              <w:jc w:val="left"/>
            </w:pPr>
            <w:r>
              <w:t xml:space="preserve">(at least one) value</w:t>
            </w:r>
          </w:p>
        </w:tc>
        <w:tc>
          <w:tcPr/>
          <w:p>
            <w:pPr>
              <w:pStyle w:val="Compact"/>
            </w:pPr>
          </w:p>
        </w:tc>
      </w:tr>
    </w:tbl>
    <w:bookmarkEnd w:id="95"/>
    <w:bookmarkStart w:id="96" w:name="X6b08de6163defc77c2126fb4126eda12a7d5c5a"/>
    <w:p>
      <w:pPr>
        <w:pStyle w:val="Heading2"/>
      </w:pPr>
      <w:r>
        <w:t xml:space="preserve">Observation timestamps</w:t>
      </w:r>
    </w:p>
    <w:p>
      <w:pPr>
        <w:pStyle w:val="FirstParagraph"/>
      </w:pPr>
      <w:r>
        <w:t xml:space="preserve">The Data (Observation) Timestamp uses the google.protobuf.Timestamp structure for each observation.</w:t>
      </w:r>
    </w:p>
    <w:p>
      <w:pPr>
        <w:pStyle w:val="SourceCode"/>
      </w:pPr>
      <w:r>
        <w:rPr>
          <w:rStyle w:val="VerbatimChar"/>
        </w:rPr>
        <w:t xml:space="preserve">message Timestamp {</w:t>
      </w:r>
      <w:r>
        <w:br/>
      </w:r>
      <w:r>
        <w:rPr>
          <w:rStyle w:val="VerbatimChar"/>
        </w:rPr>
        <w:t xml:space="preserve">    int64 seconds = 1; // Seconds since UTC (Unix) epoch (1/1/1970)</w:t>
      </w:r>
      <w:r>
        <w:br/>
      </w:r>
      <w:r>
        <w:rPr>
          <w:rStyle w:val="VerbatimChar"/>
        </w:rPr>
        <w:t xml:space="preserve">    int32 nanos = 2; // non-negative nanosecond fractions</w:t>
      </w:r>
      <w:r>
        <w:br/>
      </w:r>
      <w:r>
        <w:rPr>
          <w:rStyle w:val="VerbatimChar"/>
        </w:rPr>
        <w:t xml:space="preserve">}</w:t>
      </w:r>
    </w:p>
    <w:p>
      <w:pPr>
        <w:pStyle w:val="FirstParagraph"/>
      </w:pPr>
      <w:r>
        <w:t xml:space="preserve">The structure enables date/time resolutions to nanoseconds for observations.</w:t>
      </w:r>
    </w:p>
    <w:bookmarkEnd w:id="96"/>
    <w:bookmarkStart w:id="97" w:name="Xdd844d57cc79a12bd29f40a093d0e39ad0685da"/>
    <w:p>
      <w:pPr>
        <w:pStyle w:val="Heading2"/>
      </w:pPr>
      <w:r>
        <w:t xml:space="preserve">Device identification</w:t>
      </w:r>
    </w:p>
    <w:p>
      <w:pPr>
        <w:pStyle w:val="FirstParagraph"/>
      </w:pPr>
      <w:r>
        <w:t xml:space="preserve">The Data Message does not contain any Station/Device information in the message. Instead, the MQTT topic hierarchy NodeID (Level 4) would be used for Station/Device Identification and should be archived with the Data Message.</w:t>
      </w:r>
    </w:p>
    <w:bookmarkEnd w:id="97"/>
    <w:bookmarkEnd w:id="98"/>
    <w:bookmarkStart w:id="99" w:name="X87c94a1236b9a0be905993df5d58a43fd469646"/>
    <w:p>
      <w:pPr>
        <w:pStyle w:val="Heading1"/>
      </w:pPr>
      <w:r>
        <w:t xml:space="preserve">Data receiver (structure TBD)</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91">
    <w:p>
      <w:pPr>
        <w:pStyle w:val="FootnoteText"/>
      </w:pPr>
      <w:r>
        <w:rPr>
          <w:rStyle w:val="FootnoteReference"/>
        </w:rPr>
        <w:footnoteRef/>
      </w:r>
      <w:r>
        <w:t xml:space="preserve"> </w:t>
      </w:r>
      <w:r>
        <w:t xml:space="preserve">For Example WMO 1238 (2023) 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2026-06-11T09:02:33Z</dcterms:created>
  <dcterms:modified xsi:type="dcterms:W3CDTF">2026-06-11T09:02:33Z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2026-06-11</vt:lpwstr>
  </property>
</Properties>
</file>