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WMO</w:t>
      </w:r>
      <w:r>
        <w:t xml:space="preserve"> </w:t>
      </w:r>
      <w:r>
        <w:t xml:space="preserve">First</w:t>
      </w:r>
      <w:r>
        <w:t xml:space="preserve"> </w:t>
      </w:r>
      <w:r>
        <w:t xml:space="preserve">Mile</w:t>
      </w:r>
      <w:r>
        <w:t xml:space="preserve"> </w:t>
      </w:r>
      <w:r>
        <w:t xml:space="preserve">Data</w:t>
      </w:r>
      <w:r>
        <w:t xml:space="preserve"> </w:t>
      </w:r>
      <w:r>
        <w:t xml:space="preserve">Collection</w:t>
      </w:r>
      <w:r>
        <w:t xml:space="preserve"> </w:t>
      </w:r>
      <w:r>
        <w:t xml:space="preserve">Guide</w:t>
      </w:r>
    </w:p>
    <w:p>
      <w:pPr>
        <w:pStyle w:val="Date"/>
      </w:pPr>
      <w:r>
        <w:t xml:space="preserve">2026-04-30</w:t>
      </w:r>
    </w:p>
    <w:p>
      <w:pPr>
        <w:pStyle w:val="Heading1"/>
      </w:pP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World Meteorological Organization</w:t>
            </w:r>
          </w:p>
        </w:tc>
      </w:tr>
      <w:tr>
        <w:tc>
          <w:tcPr/>
          <w:p>
            <w:pPr>
              <w:jc w:val="left"/>
            </w:pPr>
            <w:r>
              <w:t xml:space="preserve">Date: 2026-04-30</w:t>
            </w:r>
          </w:p>
        </w:tc>
      </w:tr>
      <w:tr>
        <w:tc>
          <w:tcPr/>
          <w:p>
            <w:pPr>
              <w:jc w:val="left"/>
            </w:pPr>
            <w:r>
              <w:t xml:space="preserve">Version: 0.1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status: DRAFT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location: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https://wmo-im.github.io/first-mile-guide/first-mile-guide/first-mile-guide-DRAFT.html</w:t>
              </w:r>
            </w:hyperlink>
          </w:p>
        </w:tc>
      </w:tr>
      <w:tr>
        <w:tc>
          <w:tcPr/>
          <w:p>
            <w:pPr>
              <w:jc w:val="left"/>
            </w:pPr>
            <w:r>
              <w:t xml:space="preserve">Standing Committee on Information Management and Technology (SC-IMT)</w:t>
            </w:r>
            <w:r>
              <w:rPr>
                <w:rStyle w:val="FootnoteReference"/>
              </w:rPr>
              <w:footnoteReference w:id="21"/>
            </w:r>
          </w:p>
        </w:tc>
      </w:tr>
      <w:tr>
        <w:tc>
          <w:tcPr/>
          <w:p>
            <w:pPr>
              <w:jc w:val="left"/>
            </w:pPr>
            <w:r>
              <w:t xml:space="preserve">Commission for Observation, Infrastructure and Information Systems (INFCOM)</w:t>
            </w:r>
            <w:r>
              <w:rPr>
                <w:rStyle w:val="FootnoteReference"/>
              </w:rPr>
              <w:footnoteReference w:id="23"/>
            </w:r>
          </w:p>
        </w:tc>
      </w:tr>
      <w:tr>
        <w:tc>
          <w:tcPr/>
          <w:p>
            <w:pPr>
              <w:jc w:val="left"/>
            </w:pPr>
            <w:r>
              <w:t xml:space="preserve">Copyright © 2025 World Meteorological Organization (WMO)</w:t>
            </w:r>
          </w:p>
        </w:tc>
      </w:tr>
    </w:tbl>
    <w:bookmarkStart w:id="25" w:name="Xc8210088bf4711be4456d26326179eb58b8f5b4"/>
    <w:p>
      <w:pPr>
        <w:pStyle w:val="Heading1"/>
      </w:pPr>
      <w:r>
        <w:t xml:space="preserve">Scope</w:t>
      </w:r>
    </w:p>
    <w:bookmarkEnd w:id="25"/>
    <w:bookmarkStart w:id="32" w:name="X859b073d7e5a95a337a680b453cd9ab10fc927d"/>
    <w:p>
      <w:pPr>
        <w:pStyle w:val="Heading1"/>
      </w:pPr>
      <w:r>
        <w:t xml:space="preserve">Conformance</w:t>
      </w:r>
    </w:p>
    <w:bookmarkStart w:id="31" w:name="X95453ac46235389615ae4c7fa5db07d307ceeeb"/>
    <w:p>
      <w:pPr>
        <w:pStyle w:val="Heading2"/>
      </w:pPr>
      <w:r>
        <w:t xml:space="preserve">Conformance Classes</w:t>
      </w:r>
    </w:p>
    <w:bookmarkStart w:id="26" w:name="X646ab08e6bca8943f243683fcd8f6523f801bd0"/>
    <w:p>
      <w:pPr>
        <w:pStyle w:val="Heading3"/>
      </w:pPr>
      <w:r>
        <w:t xml:space="preserve">Requirements Class: Core Data Model</w:t>
      </w:r>
    </w:p>
    <w:bookmarkEnd w:id="26"/>
    <w:bookmarkStart w:id="27" w:name="X64312687e0dd28141dab4939a855dfe209e77d4"/>
    <w:p>
      <w:pPr>
        <w:pStyle w:val="Heading3"/>
      </w:pPr>
      <w:r>
        <w:t xml:space="preserve">Requirements Class: Standard Name Binding</w:t>
      </w:r>
    </w:p>
    <w:bookmarkEnd w:id="27"/>
    <w:bookmarkStart w:id="28" w:name="X6ab12899376edf358ff4c559472288b7664d758"/>
    <w:p>
      <w:pPr>
        <w:pStyle w:val="Heading3"/>
      </w:pPr>
      <w:r>
        <w:t xml:space="preserve">Requirements Class: MQTT Protocol Binding</w:t>
      </w:r>
    </w:p>
    <w:bookmarkEnd w:id="28"/>
    <w:bookmarkStart w:id="29" w:name="X210e1ddb5a427d34d8ca39d5ea656454ce5451a"/>
    <w:p>
      <w:pPr>
        <w:pStyle w:val="Heading3"/>
      </w:pPr>
      <w:r>
        <w:t xml:space="preserve">Requirements Class: Data Sender</w:t>
      </w:r>
    </w:p>
    <w:bookmarkEnd w:id="29"/>
    <w:bookmarkStart w:id="30" w:name="Xd379c7ab982fb19e45359a39b7e989df040948a"/>
    <w:p>
      <w:pPr>
        <w:pStyle w:val="Heading3"/>
      </w:pPr>
      <w:r>
        <w:t xml:space="preserve">Requirements Class: Data Receiver</w:t>
      </w:r>
    </w:p>
    <w:bookmarkEnd w:id="30"/>
    <w:bookmarkEnd w:id="31"/>
    <w:bookmarkEnd w:id="32"/>
    <w:bookmarkStart w:id="33" w:name="X006c9d3b6667aaf06958882560708ea28cb1739"/>
    <w:p>
      <w:pPr>
        <w:pStyle w:val="Heading1"/>
      </w:pPr>
      <w:r>
        <w:t xml:space="preserve">Normative references</w:t>
      </w:r>
    </w:p>
    <w:bookmarkEnd w:id="33"/>
    <w:bookmarkStart w:id="46" w:name="Xd5582cd57372740036a424fe6cab6ad90ab568a"/>
    <w:p>
      <w:pPr>
        <w:pStyle w:val="Heading1"/>
      </w:pPr>
      <w:r>
        <w:t xml:space="preserve">Terms, definitions and abbreviations</w:t>
      </w:r>
    </w:p>
    <w:bookmarkStart w:id="44" w:name="Xf17c8383fae2ebb7cd7431905910c5a97b905d8"/>
    <w:p>
      <w:pPr>
        <w:pStyle w:val="Heading2"/>
      </w:pPr>
      <w:r>
        <w:t xml:space="preserve">Terms and definitions</w:t>
      </w:r>
    </w:p>
    <w:bookmarkStart w:id="34" w:name="Xcb6c7e9c4822e4385288cb0297183304786108e"/>
    <w:p>
      <w:pPr>
        <w:pStyle w:val="Heading3"/>
      </w:pPr>
      <w:r>
        <w:t xml:space="preserve">First mile</w:t>
      </w:r>
    </w:p>
    <w:bookmarkEnd w:id="34"/>
    <w:bookmarkStart w:id="35" w:name="X7116b729cd7ce925c52e8fb5602491f2a548ddb"/>
    <w:p>
      <w:pPr>
        <w:pStyle w:val="Heading3"/>
      </w:pPr>
      <w:r>
        <w:t xml:space="preserve">Host device</w:t>
      </w:r>
    </w:p>
    <w:bookmarkEnd w:id="35"/>
    <w:bookmarkStart w:id="36" w:name="X839292c1a045f3fc22ae5b812c0062239c6b5da"/>
    <w:p>
      <w:pPr>
        <w:pStyle w:val="Heading3"/>
      </w:pPr>
      <w:r>
        <w:t xml:space="preserve">Observer device</w:t>
      </w:r>
    </w:p>
    <w:bookmarkEnd w:id="36"/>
    <w:bookmarkStart w:id="37" w:name="X3dd5b6348b7c8cabaa06a4e46e02f6125633375"/>
    <w:p>
      <w:pPr>
        <w:pStyle w:val="Heading3"/>
      </w:pPr>
      <w:r>
        <w:t xml:space="preserve">Observation</w:t>
      </w:r>
    </w:p>
    <w:bookmarkEnd w:id="37"/>
    <w:bookmarkStart w:id="38" w:name="X577630d6c26f797218344715e8d87cfeb328b04"/>
    <w:p>
      <w:pPr>
        <w:pStyle w:val="Heading3"/>
      </w:pPr>
      <w:r>
        <w:t xml:space="preserve">Parameter definition</w:t>
      </w:r>
    </w:p>
    <w:bookmarkEnd w:id="38"/>
    <w:bookmarkStart w:id="39" w:name="X8f1fb64e682958358ede0b244e2b111d22d914d"/>
    <w:p>
      <w:pPr>
        <w:pStyle w:val="Heading3"/>
      </w:pPr>
      <w:r>
        <w:t xml:space="preserve">Cell method</w:t>
      </w:r>
    </w:p>
    <w:bookmarkEnd w:id="39"/>
    <w:bookmarkStart w:id="40" w:name="X21d252061e556901263887ad8c73b4bf7e6fcd9"/>
    <w:p>
      <w:pPr>
        <w:pStyle w:val="Heading3"/>
      </w:pPr>
      <w:r>
        <w:t xml:space="preserve">Cell period</w:t>
      </w:r>
    </w:p>
    <w:bookmarkEnd w:id="40"/>
    <w:bookmarkStart w:id="41" w:name="Xb2c6ca581828d3107bbc351d89e0ec5b54d83da"/>
    <w:p>
      <w:pPr>
        <w:pStyle w:val="Heading3"/>
      </w:pPr>
      <w:r>
        <w:t xml:space="preserve">Empty value</w:t>
      </w:r>
    </w:p>
    <w:bookmarkEnd w:id="41"/>
    <w:bookmarkStart w:id="42" w:name="X9a8bf083cb84847f8d5f7064eaf08f0475256cf"/>
    <w:p>
      <w:pPr>
        <w:pStyle w:val="Heading3"/>
      </w:pPr>
      <w:r>
        <w:t xml:space="preserve">Standard name</w:t>
      </w:r>
    </w:p>
    <w:bookmarkEnd w:id="42"/>
    <w:bookmarkStart w:id="43" w:name="Xfc0b80871eb798be7b7c67dc681dffb81a86689"/>
    <w:p>
      <w:pPr>
        <w:pStyle w:val="Heading3"/>
      </w:pPr>
      <w:r>
        <w:t xml:space="preserve">Namespace</w:t>
      </w:r>
    </w:p>
    <w:bookmarkEnd w:id="43"/>
    <w:bookmarkEnd w:id="44"/>
    <w:bookmarkStart w:id="45" w:name="X6b29db19483545f8f9a43ff322b99ed5bd7e3a6"/>
    <w:p>
      <w:pPr>
        <w:pStyle w:val="Heading2"/>
      </w:pPr>
      <w:r>
        <w:t xml:space="preserve">Abbreviations</w:t>
      </w:r>
    </w:p>
    <w:p>
      <w:pPr>
        <w:numPr>
          <w:ilvl w:val="0"/>
          <w:numId w:val="1001"/>
        </w:numPr>
      </w:pPr>
      <w:r>
        <w:t xml:space="preserve">CF</w:t>
      </w:r>
    </w:p>
    <w:p>
      <w:pPr>
        <w:numPr>
          <w:ilvl w:val="0"/>
          <w:numId w:val="1001"/>
        </w:numPr>
      </w:pPr>
      <w:r>
        <w:t xml:space="preserve">HMEI</w:t>
      </w:r>
    </w:p>
    <w:p>
      <w:pPr>
        <w:numPr>
          <w:ilvl w:val="0"/>
          <w:numId w:val="1001"/>
        </w:numPr>
      </w:pPr>
      <w:r>
        <w:t xml:space="preserve">INFCOM</w:t>
      </w:r>
    </w:p>
    <w:p>
      <w:pPr>
        <w:numPr>
          <w:ilvl w:val="0"/>
          <w:numId w:val="1001"/>
        </w:numPr>
      </w:pPr>
      <w:r>
        <w:t xml:space="preserve">MQTT</w:t>
      </w:r>
    </w:p>
    <w:p>
      <w:pPr>
        <w:numPr>
          <w:ilvl w:val="0"/>
          <w:numId w:val="1001"/>
        </w:numPr>
      </w:pPr>
      <w:r>
        <w:t xml:space="preserve">protobuf</w:t>
      </w:r>
    </w:p>
    <w:p>
      <w:pPr>
        <w:numPr>
          <w:ilvl w:val="0"/>
          <w:numId w:val="1001"/>
        </w:numPr>
      </w:pPr>
      <w:r>
        <w:t xml:space="preserve">QoS</w:t>
      </w:r>
    </w:p>
    <w:p>
      <w:pPr>
        <w:numPr>
          <w:ilvl w:val="0"/>
          <w:numId w:val="1001"/>
        </w:numPr>
      </w:pPr>
      <w:r>
        <w:t xml:space="preserve">SC-IMT</w:t>
      </w:r>
    </w:p>
    <w:p>
      <w:pPr>
        <w:numPr>
          <w:ilvl w:val="0"/>
          <w:numId w:val="1001"/>
        </w:numPr>
      </w:pPr>
      <w:r>
        <w:t xml:space="preserve">WMO</w:t>
      </w:r>
    </w:p>
    <w:bookmarkEnd w:id="45"/>
    <w:bookmarkEnd w:id="46"/>
    <w:bookmarkStart w:id="50" w:name="X092135ba5a88783865c456c6e3593fb42502819"/>
    <w:p>
      <w:pPr>
        <w:pStyle w:val="Heading1"/>
      </w:pPr>
      <w:r>
        <w:t xml:space="preserve">Conventions</w:t>
      </w:r>
    </w:p>
    <w:bookmarkStart w:id="47" w:name="X945af8d3d835d9bfa055da55970a8304612c3ef"/>
    <w:p>
      <w:pPr>
        <w:pStyle w:val="Heading2"/>
      </w:pPr>
      <w:r>
        <w:t xml:space="preserve">Schema notation (Protocol Buffers v3)</w:t>
      </w:r>
    </w:p>
    <w:bookmarkEnd w:id="47"/>
    <w:bookmarkStart w:id="48" w:name="Xc477c1b95c4c34f6071d182fb5619d7b7524115"/>
    <w:p>
      <w:pPr>
        <w:pStyle w:val="Heading2"/>
      </w:pPr>
      <w:r>
        <w:t xml:space="preserve">Requirements, recommendations and permissions</w:t>
      </w:r>
    </w:p>
    <w:bookmarkEnd w:id="48"/>
    <w:bookmarkStart w:id="49" w:name="Xfba110af0e2726c334fba24c31d62dd5f8af371"/>
    <w:p>
      <w:pPr>
        <w:pStyle w:val="Heading2"/>
      </w:pPr>
      <w:r>
        <w:t xml:space="preserve">Namespace and identifier conventions</w:t>
      </w:r>
    </w:p>
    <w:bookmarkEnd w:id="49"/>
    <w:bookmarkEnd w:id="50"/>
    <w:bookmarkStart w:id="54" w:name="Xc683cc3eb5f62f1b2665ffbeddec6924032d7d2"/>
    <w:p>
      <w:pPr>
        <w:pStyle w:val="Heading1"/>
      </w:pPr>
      <w:r>
        <w:t xml:space="preserve">Overview (informative)</w:t>
      </w:r>
    </w:p>
    <w:bookmarkStart w:id="51" w:name="X961aebdbdb5906a05af74af8407e8ac6ecf2ffb"/>
    <w:p>
      <w:pPr>
        <w:pStyle w:val="Heading2"/>
      </w:pPr>
      <w:r>
        <w:t xml:space="preserve">System architecture</w:t>
      </w:r>
    </w:p>
    <w:bookmarkEnd w:id="51"/>
    <w:bookmarkStart w:id="52" w:name="X770fa29b64d56b71c44a849f2807d40b1e1388b"/>
    <w:p>
      <w:pPr>
        <w:pStyle w:val="Heading2"/>
      </w:pPr>
      <w:r>
        <w:t xml:space="preserve">Message flow</w:t>
      </w:r>
    </w:p>
    <w:bookmarkEnd w:id="52"/>
    <w:bookmarkStart w:id="53" w:name="Xeb3755b0f5fc801b9ca59eeff88831d7e633675"/>
    <w:p>
      <w:pPr>
        <w:pStyle w:val="Heading2"/>
      </w:pPr>
      <w:r>
        <w:t xml:space="preserve">Conformance class summary</w:t>
      </w:r>
    </w:p>
    <w:bookmarkEnd w:id="53"/>
    <w:bookmarkEnd w:id="54"/>
    <w:bookmarkStart w:id="72" w:name="Xcf8df71770e278956d1af1654bdc7462ec5e71a"/>
    <w:p>
      <w:pPr>
        <w:pStyle w:val="Heading1"/>
      </w:pPr>
      <w:r>
        <w:t xml:space="preserve">Data model</w:t>
      </w:r>
    </w:p>
    <w:bookmarkStart w:id="55" w:name="X43f9398da9c2eb974194c1e60a2fdc80e1bfc87"/>
    <w:p>
      <w:pPr>
        <w:pStyle w:val="Heading2"/>
      </w:pPr>
      <w:r>
        <w:t xml:space="preserve">Overview</w:t>
      </w:r>
    </w:p>
    <w:bookmarkEnd w:id="55"/>
    <w:bookmarkStart w:id="58" w:name="X420eafb99047cba937d0193d2433ab87194b2c1"/>
    <w:p>
      <w:pPr>
        <w:pStyle w:val="Heading2"/>
      </w:pPr>
      <w:r>
        <w:t xml:space="preserve">Messages</w:t>
      </w:r>
    </w:p>
    <w:bookmarkStart w:id="56" w:name="Xfc8cf4c3e1864f20c9bd5ac1430955c8f69814c"/>
    <w:p>
      <w:pPr>
        <w:pStyle w:val="Heading3"/>
      </w:pPr>
      <w:r>
        <w:t xml:space="preserve">Metadata message</w:t>
      </w:r>
    </w:p>
    <w:bookmarkEnd w:id="56"/>
    <w:bookmarkStart w:id="57" w:name="X0590ef715debb49e39b2605ddcdd646ea9b2157"/>
    <w:p>
      <w:pPr>
        <w:pStyle w:val="Heading3"/>
      </w:pPr>
      <w:r>
        <w:t xml:space="preserve">Data message</w:t>
      </w:r>
    </w:p>
    <w:bookmarkEnd w:id="57"/>
    <w:bookmarkEnd w:id="58"/>
    <w:bookmarkStart w:id="62" w:name="Xbd912a1b208cf7978018667c41315c818d4ee90"/>
    <w:p>
      <w:pPr>
        <w:pStyle w:val="Heading2"/>
      </w:pPr>
      <w:r>
        <w:t xml:space="preserve">Devices</w:t>
      </w:r>
    </w:p>
    <w:bookmarkStart w:id="59" w:name="X5e49d8ef035452dbad9c93a4c5db7e58391042c"/>
    <w:p>
      <w:pPr>
        <w:pStyle w:val="Heading3"/>
      </w:pPr>
      <w:r>
        <w:t xml:space="preserve">Host device</w:t>
      </w:r>
    </w:p>
    <w:bookmarkEnd w:id="59"/>
    <w:bookmarkStart w:id="60" w:name="Xce9718d361137631e3f58eeec0d854504e24d6c"/>
    <w:p>
      <w:pPr>
        <w:pStyle w:val="Heading3"/>
      </w:pPr>
      <w:r>
        <w:t xml:space="preserve">Observer device</w:t>
      </w:r>
    </w:p>
    <w:bookmarkEnd w:id="60"/>
    <w:bookmarkStart w:id="61" w:name="Xbc89f1e7f4a1b1902862b44ea14775bb2c7d8eb"/>
    <w:p>
      <w:pPr>
        <w:pStyle w:val="Heading3"/>
      </w:pPr>
      <w:r>
        <w:t xml:space="preserve">Location and reference surfaces</w:t>
      </w:r>
    </w:p>
    <w:bookmarkEnd w:id="61"/>
    <w:bookmarkEnd w:id="62"/>
    <w:bookmarkStart w:id="66" w:name="Xcc23f6acd800e14e9520bfa042408715e4ce9c0"/>
    <w:p>
      <w:pPr>
        <w:pStyle w:val="Heading2"/>
      </w:pPr>
      <w:r>
        <w:t xml:space="preserve">Observations and values</w:t>
      </w:r>
    </w:p>
    <w:bookmarkStart w:id="63" w:name="X1dbf4a806bce0d3d4fc72a7b692636795af6609"/>
    <w:p>
      <w:pPr>
        <w:pStyle w:val="Heading3"/>
      </w:pPr>
      <w:r>
        <w:t xml:space="preserve">Observation</w:t>
      </w:r>
    </w:p>
    <w:bookmarkEnd w:id="63"/>
    <w:bookmarkStart w:id="64" w:name="Xa1a156b94e1c41bbe3f68fc142b1250ef777bf0"/>
    <w:p>
      <w:pPr>
        <w:pStyle w:val="Heading3"/>
      </w:pPr>
      <w:r>
        <w:t xml:space="preserve">Value types</w:t>
      </w:r>
    </w:p>
    <w:bookmarkEnd w:id="64"/>
    <w:bookmarkStart w:id="65" w:name="Xdace5bd116673738863a70d136ac45a1f0008af"/>
    <w:p>
      <w:pPr>
        <w:pStyle w:val="Heading3"/>
      </w:pPr>
      <w:r>
        <w:t xml:space="preserve">Missing and error values</w:t>
      </w:r>
    </w:p>
    <w:bookmarkEnd w:id="65"/>
    <w:bookmarkEnd w:id="66"/>
    <w:bookmarkStart w:id="71" w:name="X8fe870ba40f1cbce50a7ed76ed4ee9a508ae528"/>
    <w:p>
      <w:pPr>
        <w:pStyle w:val="Heading2"/>
      </w:pPr>
      <w:r>
        <w:t xml:space="preserve">Parameter definitions</w:t>
      </w:r>
    </w:p>
    <w:bookmarkStart w:id="67" w:name="X4cc94a085ba3568c058fdd8c53467d413de5dbf"/>
    <w:p>
      <w:pPr>
        <w:pStyle w:val="Heading3"/>
      </w:pPr>
      <w:r>
        <w:t xml:space="preserve">Parameter</w:t>
      </w:r>
    </w:p>
    <w:bookmarkEnd w:id="67"/>
    <w:bookmarkStart w:id="68" w:name="X250bba3ad6128daef583cd3d3f9bc17f1a926a1"/>
    <w:p>
      <w:pPr>
        <w:pStyle w:val="Heading3"/>
      </w:pPr>
      <w:r>
        <w:t xml:space="preserve">Cell method</w:t>
      </w:r>
    </w:p>
    <w:bookmarkEnd w:id="68"/>
    <w:bookmarkStart w:id="69" w:name="Xb7de51b3da708336552a4e1b020231bf3fa1856"/>
    <w:p>
      <w:pPr>
        <w:pStyle w:val="Heading3"/>
      </w:pPr>
      <w:r>
        <w:t xml:space="preserve">Cell period</w:t>
      </w:r>
    </w:p>
    <w:bookmarkEnd w:id="69"/>
    <w:bookmarkStart w:id="70" w:name="X7201f3c19528d29b377a44b93e144237b09ec5f"/>
    <w:p>
      <w:pPr>
        <w:pStyle w:val="Heading3"/>
      </w:pPr>
      <w:r>
        <w:t xml:space="preserve">Device reference</w:t>
      </w:r>
    </w:p>
    <w:bookmarkEnd w:id="70"/>
    <w:bookmarkEnd w:id="71"/>
    <w:bookmarkEnd w:id="72"/>
    <w:bookmarkStart w:id="76" w:name="Xdd7eb3629e434f7b7e0591ed0ba3c4fbe841976"/>
    <w:p>
      <w:pPr>
        <w:pStyle w:val="Heading1"/>
      </w:pPr>
      <w:r>
        <w:t xml:space="preserve">Standard name binding</w:t>
      </w:r>
    </w:p>
    <w:bookmarkStart w:id="73" w:name="X57ee570b2ca57c2f3cc7ed08a75d7506e62098e"/>
    <w:p>
      <w:pPr>
        <w:pStyle w:val="Heading2"/>
      </w:pPr>
      <w:r>
        <w:t xml:space="preserve">Namespace declaration</w:t>
      </w:r>
    </w:p>
    <w:bookmarkEnd w:id="73"/>
    <w:bookmarkStart w:id="74" w:name="Xd1c302b8a82dd955e6c97d940af707ea0542cd4"/>
    <w:p>
      <w:pPr>
        <w:pStyle w:val="Heading2"/>
      </w:pPr>
      <w:r>
        <w:t xml:space="preserve">Standard name assignment</w:t>
      </w:r>
    </w:p>
    <w:bookmarkEnd w:id="74"/>
    <w:bookmarkStart w:id="75" w:name="Xa9be577073435e3c70102b49402444bbf1b9dbe"/>
    <w:p>
      <w:pPr>
        <w:pStyle w:val="Heading2"/>
      </w:pPr>
      <w:r>
        <w:t xml:space="preserve">Recommended: CF Conventions binding</w:t>
      </w:r>
    </w:p>
    <w:bookmarkEnd w:id="75"/>
    <w:bookmarkEnd w:id="76"/>
    <w:bookmarkStart w:id="85" w:name="Xada6c7dac768733be52cb0d6a068e1fee1abfc7"/>
    <w:p>
      <w:pPr>
        <w:pStyle w:val="Heading1"/>
      </w:pPr>
      <w:r>
        <w:t xml:space="preserve">Protocol binding</w:t>
      </w:r>
    </w:p>
    <w:bookmarkStart w:id="77" w:name="X322101054fd636c32d6869f7cfec83424c5280c"/>
    <w:p>
      <w:pPr>
        <w:pStyle w:val="Heading2"/>
      </w:pPr>
      <w:r>
        <w:t xml:space="preserve">Overview</w:t>
      </w:r>
    </w:p>
    <w:bookmarkEnd w:id="77"/>
    <w:bookmarkStart w:id="78" w:name="Xbc70952558536d95467b743ffb3c32263f27a0c"/>
    <w:p>
      <w:pPr>
        <w:pStyle w:val="Heading2"/>
      </w:pPr>
      <w:r>
        <w:t xml:space="preserve">MQTT version requirements</w:t>
      </w:r>
    </w:p>
    <w:bookmarkEnd w:id="78"/>
    <w:bookmarkStart w:id="81" w:name="Xf67ac0e21d813604a0ad8d5ee7433b863ecda37"/>
    <w:p>
      <w:pPr>
        <w:pStyle w:val="Heading2"/>
      </w:pPr>
      <w:r>
        <w:t xml:space="preserve">Topic structure</w:t>
      </w:r>
    </w:p>
    <w:bookmarkStart w:id="79" w:name="X1ebaac39602a0920fd1eeef5bf8f59f06e2cdc1"/>
    <w:p>
      <w:pPr>
        <w:pStyle w:val="Heading3"/>
      </w:pPr>
      <w:r>
        <w:t xml:space="preserve">Topic pattern</w:t>
      </w:r>
    </w:p>
    <w:bookmarkEnd w:id="79"/>
    <w:bookmarkStart w:id="80" w:name="X7faf01397d8ce93a55fbc2f8b1b1595228b5dc5"/>
    <w:p>
      <w:pPr>
        <w:pStyle w:val="Heading3"/>
      </w:pPr>
      <w:r>
        <w:t xml:space="preserve">Level definitions and allowed values</w:t>
      </w:r>
    </w:p>
    <w:bookmarkEnd w:id="80"/>
    <w:bookmarkEnd w:id="81"/>
    <w:bookmarkStart w:id="84" w:name="Xf197fc8fce37bef5c2310702576b8c8da542d6f"/>
    <w:p>
      <w:pPr>
        <w:pStyle w:val="Heading2"/>
      </w:pPr>
      <w:r>
        <w:t xml:space="preserve">Quality of service</w:t>
      </w:r>
    </w:p>
    <w:bookmarkStart w:id="82" w:name="X90c2196e95cddca2e2775025e961f1650e41363"/>
    <w:p>
      <w:pPr>
        <w:pStyle w:val="Heading3"/>
      </w:pPr>
      <w:r>
        <w:t xml:space="preserve">Metadata messages</w:t>
      </w:r>
    </w:p>
    <w:bookmarkEnd w:id="82"/>
    <w:bookmarkStart w:id="83" w:name="Xd6c757e32fed425b3a7adf6ea311ffaa6b43755"/>
    <w:p>
      <w:pPr>
        <w:pStyle w:val="Heading3"/>
      </w:pPr>
      <w:r>
        <w:t xml:space="preserve">Data messages</w:t>
      </w:r>
    </w:p>
    <w:bookmarkEnd w:id="83"/>
    <w:bookmarkEnd w:id="84"/>
    <w:bookmarkEnd w:id="85"/>
    <w:bookmarkStart w:id="94" w:name="X3d9fbe32488adb44e92c19e07af663f6426d741"/>
    <w:p>
      <w:pPr>
        <w:pStyle w:val="Heading1"/>
      </w:pPr>
      <w:r>
        <w:t xml:space="preserve">Data sender</w:t>
      </w:r>
    </w:p>
    <w:bookmarkStart w:id="89" w:name="Xfe9d8bc29604d61eb0b0c2aa97197afd523e1ad"/>
    <w:p>
      <w:pPr>
        <w:pStyle w:val="Heading2"/>
      </w:pPr>
      <w:r>
        <w:t xml:space="preserve">Metadata publication</w:t>
      </w:r>
    </w:p>
    <w:bookmarkStart w:id="86" w:name="Xa1cc973d00deb16b989bfc71644be982f61edeb"/>
    <w:p>
      <w:pPr>
        <w:pStyle w:val="Heading3"/>
      </w:pPr>
      <w:r>
        <w:t xml:space="preserve">Mandatory fields</w:t>
      </w:r>
    </w:p>
    <w:bookmarkEnd w:id="86"/>
    <w:bookmarkStart w:id="87" w:name="X2d24584098e18fb4e4815069e90e0c66f76d4bf"/>
    <w:p>
      <w:pPr>
        <w:pStyle w:val="Heading3"/>
      </w:pPr>
      <w:r>
        <w:t xml:space="preserve">Transmission triggers</w:t>
      </w:r>
    </w:p>
    <w:bookmarkEnd w:id="87"/>
    <w:bookmarkStart w:id="88" w:name="Xc08c3f97358665ad80e052d359aa8e7d740399f"/>
    <w:p>
      <w:pPr>
        <w:pStyle w:val="Heading3"/>
      </w:pPr>
      <w:r>
        <w:t xml:space="preserve">Retained messages</w:t>
      </w:r>
    </w:p>
    <w:bookmarkEnd w:id="88"/>
    <w:bookmarkEnd w:id="89"/>
    <w:bookmarkStart w:id="92" w:name="X94c42d1026bc9cbf875ef27a8ee5aa2115c489b"/>
    <w:p>
      <w:pPr>
        <w:pStyle w:val="Heading2"/>
      </w:pPr>
      <w:r>
        <w:t xml:space="preserve">Data publication</w:t>
      </w:r>
    </w:p>
    <w:bookmarkStart w:id="90" w:name="Xf012bb4b62f95090cab5ed31e75e9747030e6d6"/>
    <w:p>
      <w:pPr>
        <w:pStyle w:val="Heading3"/>
      </w:pPr>
      <w:r>
        <w:t xml:space="preserve">Mandatory fields</w:t>
      </w:r>
    </w:p>
    <w:bookmarkEnd w:id="90"/>
    <w:bookmarkStart w:id="91" w:name="X6b08de6163defc77c2126fb4126eda12a7d5c5a"/>
    <w:p>
      <w:pPr>
        <w:pStyle w:val="Heading3"/>
      </w:pPr>
      <w:r>
        <w:t xml:space="preserve">Observation timestamps</w:t>
      </w:r>
    </w:p>
    <w:bookmarkEnd w:id="91"/>
    <w:bookmarkEnd w:id="92"/>
    <w:bookmarkStart w:id="93" w:name="Xdd844d57cc79a12bd29f40a093d0e39ad0685da"/>
    <w:p>
      <w:pPr>
        <w:pStyle w:val="Heading2"/>
      </w:pPr>
      <w:r>
        <w:t xml:space="preserve">Device identification</w:t>
      </w:r>
    </w:p>
    <w:bookmarkEnd w:id="93"/>
    <w:bookmarkEnd w:id="94"/>
    <w:bookmarkStart w:id="95" w:name="X87c94a1236b9a0be905993df5d58a43fd469646"/>
    <w:p>
      <w:pPr>
        <w:pStyle w:val="Heading1"/>
      </w:pPr>
      <w:r>
        <w:t xml:space="preserve">Data receiver (structure TBD)</w:t>
      </w:r>
    </w:p>
    <w:bookmarkEnd w:id="9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2">
        <w:r>
          <w:rPr>
            <w:rStyle w:val="Hyperlink"/>
          </w:rPr>
          <w:t xml:space="preserve">https://community.wmo.int/governance/commission-membership/commission-observation-infrastructures-and-information-systems-infcom/commission-infrastructure-officers/infcom-management-group/standing-committee-information-management-and-technology-sc-imt</w:t>
        </w:r>
      </w:hyperlink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4">
        <w:r>
          <w:rPr>
            <w:rStyle w:val="Hyperlink"/>
          </w:rPr>
          <w:t xml:space="preserve">https://community.wmo.int/governance/commission-membership/infcom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WMO First Mile Data Collection Guide</dc:title>
  <dc:creator/>
  <cp:keywords/>
  <dcterms:created xsi:type="dcterms:W3CDTF">2026-04-30T09:35:05Z</dcterms:created>
  <dcterms:modified xsi:type="dcterms:W3CDTF">2026-04-30T09:35:05Z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pyright">
    <vt:lpwstr>Copyright © 2025 World Meteorological Organization (WMO)</vt:lpwstr>
  </property>
  <property fmtid="{D5CDD505-2E9C-101B-9397-08002B2CF9AE}" pid="3" name="date">
    <vt:lpwstr>2026-04-30</vt:lpwstr>
  </property>
</Properties>
</file>