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2026-06-17</w:t>
            </w:r>
          </w:p>
        </w:tc>
      </w:tr>
      <w:tr>
        <w:tc>
          <w:tcPr/>
          <w:p>
            <w:pPr>
              <w:jc w:val="left"/>
            </w:pPr>
            <w:r>
              <w:t xml:space="preserve">Version: 0.0.1-DRAFT-2026-06-17</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2"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p>
      <w:pPr>
        <w:pStyle w:val="BodyText"/>
      </w:pPr>
      <w:r>
        <w:rPr>
          <w:bCs/>
          <w:b/>
        </w:rPr>
        <w:t xml:space="preserve">Node</w:t>
      </w:r>
    </w:p>
    <w:p>
      <w:pPr>
        <w:pStyle w:val="BodyText"/>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p>
      <w:pPr>
        <w:pStyle w:val="BodyText"/>
      </w:pPr>
      <w:r>
        <w:rPr>
          <w:bCs/>
          <w:b/>
        </w:rPr>
        <w:t xml:space="preserve">Hub</w:t>
      </w:r>
    </w:p>
    <w:p>
      <w:pPr>
        <w:pStyle w:val="BodyText"/>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p>
      <w:pPr>
        <w:pStyle w:val="BodyText"/>
      </w:pPr>
      <w:r>
        <w:rPr>
          <w:bCs/>
          <w:b/>
        </w:rPr>
        <w:t xml:space="preserve">Protocol</w:t>
      </w:r>
    </w:p>
    <w:p>
      <w:pPr>
        <w:pStyle w:val="BodyText"/>
      </w:pPr>
      <w:r>
        <w:t xml:space="preserve">The IP based set of rules that determine how data is transferred from the Node to the Hub.</w:t>
      </w:r>
    </w:p>
    <w:p>
      <w:pPr>
        <w:pStyle w:val="BodyText"/>
      </w:pPr>
      <w:r>
        <w:rPr>
          <w:bCs/>
          <w:b/>
        </w:rPr>
        <w:t xml:space="preserve">Observation</w:t>
      </w:r>
    </w:p>
    <w:p>
      <w:pPr>
        <w:pStyle w:val="BodyText"/>
      </w:pPr>
      <w:r>
        <w:t xml:space="preserve">A single set of one or more measured values captured at a specific point in time, referencing a ParameterDefinition. Observations are transmitted within Data messages.</w:t>
      </w:r>
    </w:p>
    <w:p>
      <w:pPr>
        <w:pStyle w:val="BodyText"/>
      </w:pPr>
      <w:r>
        <w:rPr>
          <w:bCs/>
          <w:b/>
        </w:rPr>
        <w:t xml:space="preserve">Metadata</w:t>
      </w:r>
    </w:p>
    <w:p>
      <w:pPr>
        <w:pStyle w:val="BodyText"/>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p>
      <w:pPr>
        <w:pStyle w:val="BodyText"/>
      </w:pPr>
      <w:r>
        <w:rPr>
          <w:bCs/>
          <w:b/>
        </w:rPr>
        <w:t xml:space="preserve">Cell method</w:t>
      </w:r>
    </w:p>
    <w:p>
      <w:pPr>
        <w:pStyle w:val="BodyText"/>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p>
      <w:pPr>
        <w:pStyle w:val="BodyText"/>
      </w:pPr>
      <w:r>
        <w:rPr>
          <w:bCs/>
          <w:b/>
        </w:rPr>
        <w:t xml:space="preserve">Cell period</w:t>
      </w:r>
    </w:p>
    <w:p>
      <w:pPr>
        <w:pStyle w:val="BodyText"/>
      </w:pPr>
      <w:r>
        <w:t xml:space="preserve">Duration in seconds over which measurements are aggregated using the cell method. A value of zero indicates an instantaneous (point) measurement with no aggregation interval.</w:t>
      </w:r>
    </w:p>
    <w:p>
      <w:pPr>
        <w:pStyle w:val="BodyText"/>
      </w:pPr>
      <w:r>
        <w:rPr>
          <w:bCs/>
          <w:b/>
        </w:rPr>
        <w:t xml:space="preserve">Empty value</w:t>
      </w:r>
    </w:p>
    <w:p>
      <w:pPr>
        <w:pStyle w:val="BodyText"/>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p>
      <w:pPr>
        <w:pStyle w:val="BodyText"/>
      </w:pPr>
      <w:r>
        <w:rPr>
          <w:bCs/>
          <w:b/>
        </w:rPr>
        <w:t xml:space="preserve">First mile</w:t>
      </w:r>
    </w:p>
    <w:p>
      <w:pPr>
        <w:pStyle w:val="BodyText"/>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p>
      <w:pPr>
        <w:pStyle w:val="BodyText"/>
      </w:pPr>
      <w:r>
        <w:rPr>
          <w:bCs/>
          <w:b/>
        </w:rPr>
        <w:t xml:space="preserve">Namespace</w:t>
      </w:r>
    </w:p>
    <w:p>
      <w:pPr>
        <w:pStyle w:val="BodyText"/>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w:t>
      </w:r>
      <w:r>
        <w:t xml:space="preserve"> </w:t>
      </w:r>
      <w:r>
        <w:t xml:space="preserve">element and referenced in the Parameter message</w:t>
      </w:r>
      <w:r>
        <w:t xml:space="preserve"> </w:t>
      </w:r>
      <w:r>
        <w:rPr>
          <w:rStyle w:val="VerbatimChar"/>
        </w:rPr>
        <w:t xml:space="preserve">standardNames</w:t>
      </w:r>
      <w:r>
        <w:t xml:space="preserve"> </w:t>
      </w:r>
      <w:r>
        <w:t xml:space="preserve">elements. Example vocabularies include the CF Metadata Conventions and the WMO First Mile parameter registry.</w:t>
      </w:r>
    </w:p>
    <w:p>
      <w:pPr>
        <w:pStyle w:val="BodyText"/>
      </w:pPr>
      <w:r>
        <w:rPr>
          <w:bCs/>
          <w:b/>
        </w:rPr>
        <w:t xml:space="preserve">Node device</w:t>
      </w:r>
    </w:p>
    <w:p>
      <w:pPr>
        <w:pStyle w:val="BodyText"/>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p>
      <w:pPr>
        <w:pStyle w:val="BodyText"/>
      </w:pPr>
      <w:r>
        <w:rPr>
          <w:bCs/>
          <w:b/>
        </w:rPr>
        <w:t xml:space="preserve">Observer device</w:t>
      </w:r>
    </w:p>
    <w:p>
      <w:pPr>
        <w:pStyle w:val="BodyText"/>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p>
      <w:pPr>
        <w:pStyle w:val="BodyText"/>
      </w:pPr>
      <w:r>
        <w:rPr>
          <w:bCs/>
          <w:b/>
        </w:rPr>
        <w:t xml:space="preserve">Parameter definition</w:t>
      </w:r>
    </w:p>
    <w:p>
      <w:pPr>
        <w:pStyle w:val="BodyText"/>
      </w:pPr>
      <w:r>
        <w:t xml:space="preserve">A named grouping of one or more related Parameters that share a common identifier and description. Parameter Definitions are declared in Metadata messages and referenced by identifier in Observation messages.</w:t>
      </w:r>
    </w:p>
    <w:p>
      <w:pPr>
        <w:pStyle w:val="BodyText"/>
      </w:pPr>
      <w:r>
        <w:rPr>
          <w:bCs/>
          <w:b/>
        </w:rPr>
        <w:t xml:space="preserve">Standard name</w:t>
      </w:r>
    </w:p>
    <w:p>
      <w:pPr>
        <w:pStyle w:val="BodyText"/>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p>
      <w:pPr>
        <w:pStyle w:val="BodyText"/>
      </w:pPr>
      <w:r>
        <w:rPr>
          <w:bCs/>
          <w:b/>
        </w:rP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Start w:id="4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4"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3">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34"/>
    <w:bookmarkStart w:id="36"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35">
        <w:r>
          <w:rPr>
            <w:rStyle w:val="Hyperlink"/>
          </w:rPr>
          <w:t xml:space="preserve">https://schemas.wmo.int/fmdm/1.0.0/examples</w:t>
        </w:r>
      </w:hyperlink>
    </w:p>
    <w:bookmarkEnd w:id="36"/>
    <w:bookmarkStart w:id="38"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7">
        <w:r>
          <w:rPr>
            <w:rStyle w:val="Hyperlink"/>
          </w:rPr>
          <w:t xml:space="preserve">https://schemas.wmo.int/fmdm/1.0.0</w:t>
        </w:r>
      </w:hyperlink>
    </w:p>
    <w:bookmarkEnd w:id="38"/>
    <w:bookmarkStart w:id="39"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39"/>
    <w:bookmarkEnd w:id="40"/>
    <w:bookmarkStart w:id="50" w:name="Xc683cc3eb5f62f1b2665ffbeddec6924032d7d2"/>
    <w:p>
      <w:pPr>
        <w:pStyle w:val="Heading1"/>
      </w:pPr>
      <w:r>
        <w:t xml:space="preserve">Overview (informative)</w:t>
      </w:r>
    </w:p>
    <w:bookmarkStart w:id="44"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w:t>
      </w:r>
      <w:hyperlink w:anchor="fig-node-data-flow">
        <w:r>
          <w:rPr>
            <w:rStyle w:val="Hyperlink"/>
          </w:rPr>
          <w:t xml:space="preserve">Data Flow</w:t>
        </w:r>
      </w:hyperlink>
      <w:r>
        <w:t xml:space="preserve">),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CaptionedFigure"/>
      </w:pPr>
      <w:r>
        <w:drawing>
          <wp:inline>
            <wp:extent cx="5334000" cy="2982595"/>
            <wp:effectExtent b="0" l="0" r="0" t="0"/>
            <wp:docPr descr="Data Flow" title="" id="42" name="Picture"/>
            <a:graphic>
              <a:graphicData uri="http://schemas.openxmlformats.org/drawingml/2006/picture">
                <pic:pic>
                  <pic:nvPicPr>
                    <pic:cNvPr descr="images/firstmile-data-flow.png" id="43" name="Picture"/>
                    <pic:cNvPicPr>
                      <a:picLocks noChangeArrowheads="1" noChangeAspect="1"/>
                    </pic:cNvPicPr>
                  </pic:nvPicPr>
                  <pic:blipFill>
                    <a:blip r:embed="rId41"/>
                    <a:stretch>
                      <a:fillRect/>
                    </a:stretch>
                  </pic:blipFill>
                  <pic:spPr bwMode="auto">
                    <a:xfrm>
                      <a:off x="0" y="0"/>
                      <a:ext cx="5334000" cy="2982595"/>
                    </a:xfrm>
                    <a:prstGeom prst="rect">
                      <a:avLst/>
                    </a:prstGeom>
                    <a:noFill/>
                    <a:ln w="9525">
                      <a:noFill/>
                      <a:headEnd/>
                      <a:tailEnd/>
                    </a:ln>
                  </pic:spPr>
                </pic:pic>
              </a:graphicData>
            </a:graphic>
          </wp:inline>
        </w:drawing>
      </w:r>
    </w:p>
    <w:p>
      <w:pPr>
        <w:pStyle w:val="ImageCaption"/>
      </w:pPr>
      <w:r>
        <w:t xml:space="preserve">Data Flow</w:t>
      </w:r>
    </w:p>
    <w:bookmarkEnd w:id="44"/>
    <w:bookmarkStart w:id="49"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p>
      <w:pPr>
        <w:pStyle w:val="CaptionedFigure"/>
      </w:pPr>
      <w:r>
        <w:drawing>
          <wp:inline>
            <wp:extent cx="5334000" cy="5600095"/>
            <wp:effectExtent b="0" l="0" r="0" t="0"/>
            <wp:docPr descr="Node and Hub architecture" title="" id="46" name="Picture"/>
            <a:graphic>
              <a:graphicData uri="http://schemas.openxmlformats.org/drawingml/2006/picture">
                <pic:pic>
                  <pic:nvPicPr>
                    <pic:cNvPr descr="images/firstmile-archi.png" id="47" name="Picture"/>
                    <pic:cNvPicPr>
                      <a:picLocks noChangeArrowheads="1" noChangeAspect="1"/>
                    </pic:cNvPicPr>
                  </pic:nvPicPr>
                  <pic:blipFill>
                    <a:blip r:embed="rId45"/>
                    <a:stretch>
                      <a:fillRect/>
                    </a:stretch>
                  </pic:blipFill>
                  <pic:spPr bwMode="auto">
                    <a:xfrm>
                      <a:off x="0" y="0"/>
                      <a:ext cx="5334000" cy="5600095"/>
                    </a:xfrm>
                    <a:prstGeom prst="rect">
                      <a:avLst/>
                    </a:prstGeom>
                    <a:noFill/>
                    <a:ln w="9525">
                      <a:noFill/>
                      <a:headEnd/>
                      <a:tailEnd/>
                    </a:ln>
                  </pic:spPr>
                </pic:pic>
              </a:graphicData>
            </a:graphic>
          </wp:inline>
        </w:drawing>
      </w:r>
    </w:p>
    <w:p>
      <w:pPr>
        <w:pStyle w:val="ImageCaption"/>
      </w:pPr>
      <w:r>
        <w:t xml:space="preserve">Node and Hub architecture</w:t>
      </w:r>
    </w:p>
    <w:bookmarkStart w:id="48"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48"/>
    <w:bookmarkEnd w:id="49"/>
    <w:bookmarkEnd w:id="50"/>
    <w:bookmarkStart w:id="67"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66" w:name="X3405a2ad77080f4e6420abc592ee760f82741e3"/>
    <w:p>
      <w:pPr>
        <w:pStyle w:val="Heading2"/>
      </w:pPr>
      <w:r>
        <w:t xml:space="preserve">Requirements Class "Message Encoding"</w:t>
      </w:r>
    </w:p>
    <w:bookmarkStart w:id="52"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52"/>
    <w:bookmarkStart w:id="53"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3"/>
    <w:bookmarkStart w:id="54"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4"/>
    <w:bookmarkStart w:id="55"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5"/>
    <w:bookmarkStart w:id="56"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56"/>
    <w:bookmarkStart w:id="57"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7"/>
    <w:bookmarkStart w:id="58"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are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the firmware version of the device.</w:t>
            </w:r>
          </w:p>
        </w:tc>
      </w:tr>
    </w:tbl>
    <w:p>
      <w:pPr>
        <w:pStyle w:val="BodyText"/>
      </w:pPr>
      <w:r>
        <w:t xml:space="preserve">Observer device identifiers shall remain stable across Node restarts and metadata updates to ensure consistent parameter-to-device associations.</w:t>
      </w:r>
    </w:p>
    <w:bookmarkEnd w:id="58"/>
    <w:bookmarkStart w:id="59"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59"/>
    <w:bookmarkStart w:id="61"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60">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1"/>
    <w:bookmarkStart w:id="62"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62"/>
    <w:bookmarkStart w:id="63"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63"/>
    <w:bookmarkStart w:id="64"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4"/>
    <w:bookmarkStart w:id="65" w:name="Xfab5fa97ae3521ef5fab878ac897c1c9dd10da9"/>
    <w:p>
      <w:pPr>
        <w:pStyle w:val="Heading3"/>
      </w:pPr>
      <w:r>
        <w:t xml:space="preserve">Value</w:t>
      </w:r>
    </w:p>
    <w:p>
      <w:pPr>
        <w:pStyle w:val="FirstParagraph"/>
      </w:pPr>
      <w:r>
        <w:t xml:space="preserve">A Value message encodes a single measurement in one of several supported data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 values 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65"/>
    <w:bookmarkEnd w:id="66"/>
    <w:bookmarkEnd w:id="67"/>
    <w:bookmarkStart w:id="76"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75" w:name="Xb83d80e9cf08478bd63550380a98a40b014163a"/>
    <w:p>
      <w:pPr>
        <w:pStyle w:val="Heading2"/>
      </w:pPr>
      <w:r>
        <w:t xml:space="preserve">Requirements Class "Parameter Standard Names"</w:t>
      </w:r>
    </w:p>
    <w:bookmarkStart w:id="69"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8"/>
        </w:numPr>
      </w:pPr>
      <w:r>
        <w:t xml:space="preserve">Metadata namespaces: declares the naming convention vocabularies in use, associating a short namespace key with a URI that identifies the vocabulary</w:t>
      </w:r>
    </w:p>
    <w:p>
      <w:pPr>
        <w:numPr>
          <w:ilvl w:val="0"/>
          <w:numId w:val="1008"/>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8">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69"/>
    <w:bookmarkStart w:id="70"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70"/>
    <w:bookmarkStart w:id="71"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71"/>
    <w:bookmarkStart w:id="74"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9"/>
        </w:numPr>
      </w:pPr>
      <w:r>
        <w:t xml:space="preserve">Level 1: CF Metadata Conventions</w:t>
      </w:r>
    </w:p>
    <w:p>
      <w:pPr>
        <w:numPr>
          <w:ilvl w:val="0"/>
          <w:numId w:val="1009"/>
        </w:numPr>
      </w:pPr>
      <w:r>
        <w:t xml:space="preserve">Level 2: WMO First Mile parameter registry</w:t>
      </w:r>
    </w:p>
    <w:p>
      <w:pPr>
        <w:numPr>
          <w:ilvl w:val="0"/>
          <w:numId w:val="1009"/>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72">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3">
        <w:r>
          <w:rPr>
            <w:rStyle w:val="Hyperlink"/>
          </w:rPr>
          <w:t xml:space="preserve">https://codes.wmo.int</w:t>
        </w:r>
      </w:hyperlink>
      <w:r>
        <w:t xml:space="preserve">.</w:t>
      </w:r>
    </w:p>
    <w:p>
      <w:pPr>
        <w:pStyle w:val="BodyText"/>
      </w:pPr>
      <w:r>
        <w:t xml:space="preserve">A locally managed vocabulary is used where a parameter is not covered by either Level 1 or Level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from the following levels, in order of precedence:</w:t>
            </w:r>
          </w:p>
          <w:p>
            <w:pPr>
              <w:numPr>
                <w:ilvl w:val="0"/>
                <w:numId w:val="1010"/>
              </w:numPr>
              <w:jc w:val="left"/>
            </w:pPr>
            <w:r>
              <w:t xml:space="preserve">Level 1: CF Metadata Conventions</w:t>
            </w:r>
          </w:p>
          <w:p>
            <w:pPr>
              <w:numPr>
                <w:ilvl w:val="0"/>
                <w:numId w:val="1010"/>
              </w:numPr>
              <w:jc w:val="left"/>
            </w:pPr>
            <w:r>
              <w:t xml:space="preserve">Level 2: WMO First Mile parameter registry</w:t>
            </w:r>
          </w:p>
          <w:p>
            <w:pPr>
              <w:numPr>
                <w:ilvl w:val="0"/>
                <w:numId w:val="1010"/>
              </w:numPr>
              <w:jc w:val="left"/>
            </w:pPr>
            <w:r>
              <w:t xml:space="preserve">Level 3: Locally managed vocabularies</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3">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74"/>
    <w:bookmarkEnd w:id="75"/>
    <w:bookmarkEnd w:id="76"/>
    <w:bookmarkStart w:id="89" w:name="Xe13ae3854e7e1647433e2f6745793dd790f9f65"/>
    <w:p>
      <w:pPr>
        <w:pStyle w:val="Heading1"/>
      </w:pPr>
      <w:r>
        <w:t xml:space="preserve">Transmission</w:t>
      </w:r>
    </w:p>
    <w:p>
      <w:pPr>
        <w:pStyle w:val="FirstParagraph"/>
      </w:pPr>
      <w:r>
        <w:t xml:space="preserve">First Mile messages are transmitted and published according to the workflow defined in this clause.</w:t>
      </w:r>
    </w:p>
    <w:bookmarkStart w:id="88" w:name="Xd90759955ffb88c29314c94143cd27900a7ff40"/>
    <w:p>
      <w:pPr>
        <w:pStyle w:val="Heading2"/>
      </w:pPr>
      <w:r>
        <w:t xml:space="preserve">Requirements Class "Transmission"</w:t>
      </w:r>
    </w:p>
    <w:bookmarkStart w:id="78"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7">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78"/>
    <w:bookmarkStart w:id="80"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79">
              <w:r>
                <w:rPr>
                  <w:rStyle w:val="Hyperlink"/>
                </w:rPr>
                <w:t xml:space="preserve">v5.0.0</w:t>
              </w:r>
            </w:hyperlink>
            <w:r>
              <w:t xml:space="preserve">.</w:t>
            </w:r>
          </w:p>
        </w:tc>
      </w:tr>
      <w:tr>
        <w:tc>
          <w:tcPr/>
          <w:p>
            <w:pPr>
              <w:jc w:val="center"/>
            </w:pPr>
            <w:r>
              <w:t xml:space="preserve">C</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D</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1"/>
              </w:numPr>
              <w:jc w:val="left"/>
            </w:pPr>
            <w:r>
              <w:t xml:space="preserve">non-secure: 1883</w:t>
            </w:r>
          </w:p>
          <w:p>
            <w:pPr>
              <w:numPr>
                <w:ilvl w:val="0"/>
                <w:numId w:val="1011"/>
              </w:numPr>
              <w:jc w:val="left"/>
            </w:pPr>
            <w:r>
              <w:t xml:space="preserve">secure: 8883</w:t>
            </w:r>
          </w:p>
          <w:p>
            <w:pPr>
              <w:numPr>
                <w:ilvl w:val="0"/>
                <w:numId w:val="1011"/>
              </w:numPr>
              <w:jc w:val="left"/>
            </w:pPr>
            <w:r>
              <w:t xml:space="preserve">WebSockets: 443</w:t>
            </w:r>
          </w:p>
        </w:tc>
      </w:tr>
    </w:tbl>
    <w:bookmarkEnd w:id="80"/>
    <w:bookmarkStart w:id="81"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81"/>
    <w:bookmarkStart w:id="82"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be published at least once every 24 hours and immediately after any change in the Node configuration that would affect the Metadata message content.</w:t>
            </w:r>
          </w:p>
        </w:tc>
      </w:tr>
    </w:tbl>
    <w:bookmarkEnd w:id="82"/>
    <w:bookmarkStart w:id="83"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SHALL be determined by WMO.</w:t>
            </w:r>
          </w:p>
        </w:tc>
      </w:tr>
      <w:tr>
        <w:tc>
          <w:tcPr/>
          <w:p>
            <w:pPr>
              <w:jc w:val="center"/>
            </w:pPr>
            <w:r>
              <w:t xml:space="preserve">B</w:t>
            </w:r>
          </w:p>
        </w:tc>
        <w:tc>
          <w:tcPr/>
          <w:p>
            <w:pPr>
              <w:jc w:val="left"/>
            </w:pPr>
            <w:r>
              <w:t xml:space="preserve">Levels 3 and 4 SHALL be determined and maintained by the operator of the first-mile broker.</w:t>
            </w:r>
          </w:p>
        </w:tc>
      </w:tr>
    </w:tbl>
    <w:bookmarkEnd w:id="83"/>
    <w:bookmarkStart w:id="84"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84"/>
    <w:bookmarkStart w:id="86"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85">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86"/>
    <w:bookmarkStart w:id="87"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87"/>
    <w:bookmarkEnd w:id="88"/>
    <w:bookmarkEnd w:id="89"/>
    <w:bookmarkStart w:id="96" w:name="X78fdb1f4716baf4c26796c550dad0531813f831"/>
    <w:p>
      <w:pPr>
        <w:pStyle w:val="Heading1"/>
      </w:pPr>
      <w:r>
        <w:t xml:space="preserve">Conformance Class Abstract Test Suite (Normative)</w:t>
      </w:r>
    </w:p>
    <w:bookmarkStart w:id="91" w:name="X61914e26939b0258a4f72336330af4ad3549113"/>
    <w:p>
      <w:pPr>
        <w:pStyle w:val="Heading2"/>
      </w:pPr>
      <w:r>
        <w:t xml:space="preserve">Conformance Class: Message Encoding</w:t>
      </w:r>
    </w:p>
    <w:p>
      <w:pPr>
        <w:pStyle w:val="DefinitionTerm"/>
      </w:pPr>
      <w:r>
        <w:t xml:space="preserve">label</w:t>
      </w:r>
    </w:p>
    <w:p>
      <w:pPr>
        <w:pStyle w:val="Definition"/>
      </w:pPr>
      <w:hyperlink r:id="rId51">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0"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encoded as Protobuf.</w:t>
      </w:r>
    </w:p>
    <w:p>
      <w:pPr>
        <w:pStyle w:val="FirstParagraph"/>
      </w:pPr>
      <w:r>
        <w:t xml:space="preserve">TODO</w:t>
      </w:r>
    </w:p>
    <w:p>
      <w:pPr>
        <w:pStyle w:val="BodyText"/>
      </w:pPr>
      <w:r>
        <w:t xml:space="preserve">TODO</w:t>
      </w:r>
    </w:p>
    <w:bookmarkEnd w:id="90"/>
    <w:bookmarkEnd w:id="91"/>
    <w:bookmarkStart w:id="93" w:name="X5389d7d1d833cb46a9a3bc765742be3efe67619"/>
    <w:p>
      <w:pPr>
        <w:pStyle w:val="Heading2"/>
      </w:pPr>
      <w:r>
        <w:t xml:space="preserve">Conformance Class: Parameter Standard Names</w:t>
      </w:r>
    </w:p>
    <w:p>
      <w:pPr>
        <w:pStyle w:val="DefinitionTerm"/>
      </w:pPr>
      <w:r>
        <w:t xml:space="preserve">label</w:t>
      </w:r>
    </w:p>
    <w:p>
      <w:pPr>
        <w:pStyle w:val="Definition"/>
      </w:pPr>
      <w:hyperlink r:id="rId68">
        <w:r>
          <w:rPr>
            <w:rStyle w:val="Hyperlink"/>
          </w:rPr>
          <w:t xml:space="preserve">http://wis.wmo.int/spec/fmdm/1/req/parameter-standard-names</w:t>
        </w:r>
      </w:hyperlink>
    </w:p>
    <w:p>
      <w:pPr>
        <w:pStyle w:val="DefinitionTerm"/>
      </w:pPr>
      <w:r>
        <w:t xml:space="preserve">subject</w:t>
      </w:r>
    </w:p>
    <w:p>
      <w:pPr>
        <w:pStyle w:val="Definition"/>
      </w:pPr>
      <w:r>
        <w:t xml:space="preserve">Requirements Class "Parameter Standard Names"</w:t>
      </w:r>
    </w:p>
    <w:p>
      <w:pPr>
        <w:pStyle w:val="DefinitionTerm"/>
      </w:pPr>
      <w:r>
        <w:t xml:space="preserve">classification</w:t>
      </w:r>
    </w:p>
    <w:p>
      <w:pPr>
        <w:pStyle w:val="Definition"/>
      </w:pPr>
      <w:r>
        <w:t xml:space="preserve">Target Type:Message Encoding</w:t>
      </w:r>
    </w:p>
    <w:bookmarkStart w:id="92" w:name="X9e0a8bd10e03690b4283099fbf6931212327cb6"/>
    <w:p>
      <w:pPr>
        <w:pStyle w:val="Heading3"/>
      </w:pPr>
      <w:r>
        <w:t xml:space="preserve">Encoding</w:t>
      </w:r>
    </w:p>
    <w:bookmarkEnd w:id="92"/>
    <w:bookmarkEnd w:id="93"/>
    <w:bookmarkStart w:id="95" w:name="X25cfcbd45372219887f566f1ba18f9d8ea1e5b4"/>
    <w:p>
      <w:pPr>
        <w:pStyle w:val="Heading2"/>
      </w:pPr>
      <w:r>
        <w:t xml:space="preserve">Conformance Class: Transmission</w:t>
      </w:r>
    </w:p>
    <w:p>
      <w:pPr>
        <w:pStyle w:val="DefinitionTerm"/>
      </w:pPr>
      <w:r>
        <w:t xml:space="preserve">label</w:t>
      </w:r>
    </w:p>
    <w:p>
      <w:pPr>
        <w:pStyle w:val="Definition"/>
      </w:pPr>
      <w:hyperlink r:id="rId77">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Type:Transmission</w:t>
      </w:r>
    </w:p>
    <w:bookmarkStart w:id="94" w:name="X1ce7b2faea04fdf0ff6d0a1b438774f6451b392"/>
    <w:p>
      <w:pPr>
        <w:pStyle w:val="Heading3"/>
      </w:pPr>
      <w:r>
        <w:t xml:space="preserve">Encoding</w:t>
      </w:r>
    </w:p>
    <w:bookmarkEnd w:id="94"/>
    <w:bookmarkEnd w:id="95"/>
    <w:bookmarkEnd w:id="96"/>
    <w:bookmarkStart w:id="101"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7" w:name="X880462e29bd9c7f9cef187bf395e7ce87ff2224"/>
    <w:p>
      <w:pPr>
        <w:pStyle w:val="Heading2"/>
      </w:pPr>
      <w:r>
        <w:t xml:space="preserve">Message Encoding</w:t>
      </w:r>
    </w:p>
    <w:p>
      <w:pPr>
        <w:pStyle w:val="SourceCode"/>
      </w:pPr>
      <w:r>
        <w:rPr>
          <w:rStyle w:val="AttributeTok"/>
        </w:rPr>
        <w:t xml:space="preserve">// First Mile schema</w:t>
      </w:r>
      <w:r>
        <w:br/>
      </w:r>
      <w:r>
        <w:br/>
      </w:r>
      <w:r>
        <w:br/>
      </w:r>
      <w:r>
        <w:rPr>
          <w:rStyle w:val="AttributeTok"/>
        </w:rPr>
        <w:t xml:space="preserve">syntax = "proto3";</w:t>
      </w:r>
      <w:r>
        <w:br/>
      </w:r>
      <w:r>
        <w:br/>
      </w:r>
      <w:r>
        <w:rPr>
          <w:rStyle w:val="AttributeTok"/>
        </w:rPr>
        <w:t xml:space="preserve">package int.wmo.wis.spec.fmdm.v1.conf.message_encoding;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7"/>
    <w:bookmarkStart w:id="100" w:name="Xdd1fe16469c2eadaa904f6e369398e4a8c19852"/>
    <w:p>
      <w:pPr>
        <w:pStyle w:val="Heading2"/>
      </w:pPr>
      <w:r>
        <w:t xml:space="preserve">Enumerations</w:t>
      </w:r>
    </w:p>
    <w:bookmarkStart w:id="98"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8"/>
    <w:bookmarkStart w:id="99"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9"/>
    <w:bookmarkEnd w:id="100"/>
    <w:bookmarkEnd w:id="101"/>
    <w:bookmarkStart w:id="106" w:name="examples"/>
    <w:p>
      <w:pPr>
        <w:pStyle w:val="Heading1"/>
      </w:pPr>
      <w:r>
        <w:t xml:space="preserve">Examples (Informative)</w:t>
      </w:r>
    </w:p>
    <w:bookmarkStart w:id="102" w:name="X68ae7d3cf07904a2b65da44dbbe6172616b3505"/>
    <w:p>
      <w:pPr>
        <w:pStyle w:val="Heading2"/>
      </w:pPr>
      <w:r>
        <w:t xml:space="preserve">Transmission topics</w:t>
      </w:r>
    </w:p>
    <w:bookmarkEnd w:id="102"/>
    <w:bookmarkStart w:id="105"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03"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2"/>
        </w:numPr>
      </w:pPr>
      <w:r>
        <w:t xml:space="preserve">Node: the node/datalogger purely acts as a gateway, does not provide any internal diagnostics or measurements, and the metadata does not contain any specific information about the node device.</w:t>
      </w:r>
    </w:p>
    <w:p>
      <w:pPr>
        <w:numPr>
          <w:ilvl w:val="0"/>
          <w:numId w:val="1012"/>
        </w:numPr>
      </w:pPr>
      <w:r>
        <w:t xml:space="preserve">Observers: Geolux Radar (water level) and OTT Pluvio² (rainfall).</w:t>
      </w:r>
    </w:p>
    <w:p>
      <w:pPr>
        <w:pStyle w:val="FirstParagraph"/>
      </w:pPr>
      <w:r>
        <w:t xml:space="preserve">Key points:</w:t>
      </w:r>
    </w:p>
    <w:p>
      <w:pPr>
        <w:numPr>
          <w:ilvl w:val="0"/>
          <w:numId w:val="1013"/>
        </w:numPr>
      </w:pPr>
      <w:r>
        <w:t xml:space="preserve">Measures critical hydrological parameters: water level and rainfall intensity.</w:t>
      </w:r>
    </w:p>
    <w:p>
      <w:pPr>
        <w:numPr>
          <w:ilvl w:val="0"/>
          <w:numId w:val="1013"/>
        </w:numPr>
      </w:pPr>
      <w:r>
        <w:t xml:space="preserve">Data is grouped under a single parameter definition since all values represent hydrological measurements.</w:t>
      </w:r>
    </w:p>
    <w:p>
      <w:pPr>
        <w:numPr>
          <w:ilvl w:val="0"/>
          <w:numId w:val="1013"/>
        </w:numPr>
      </w:pPr>
      <w:r>
        <w:t xml:space="preserve">Metadata is minimal — there is no firmware version or serial number information from the observer instruments.</w:t>
      </w:r>
    </w:p>
    <w:p>
      <w:pPr>
        <w:numPr>
          <w:ilvl w:val="0"/>
          <w:numId w:val="1013"/>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"Hydro-Station-02"</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"HYDSTN002-2025"</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"Geolux LX-80 Radar Level Sensor"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"OTT Pluvio² Rain Gauge"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"Hydrological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"Water Level"</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"Rainfall Intensity"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"mm_h-1"</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"2025-08-21T08:30:00Z"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"2025-08-21T08:40:00Z"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3.52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03"/>
    <w:bookmarkStart w:id="104"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4"/>
        </w:numPr>
      </w:pPr>
      <w:r>
        <w:t xml:space="preserve">Node: Campbell CR3000 recording weather data plus internal system status.</w:t>
      </w:r>
    </w:p>
    <w:p>
      <w:pPr>
        <w:numPr>
          <w:ilvl w:val="0"/>
          <w:numId w:val="1014"/>
        </w:numPr>
      </w:pPr>
      <w:r>
        <w:t xml:space="preserve">Observers: Vaisala WXT536 measuring meteorological parameters.</w:t>
      </w:r>
    </w:p>
    <w:p>
      <w:pPr>
        <w:pStyle w:val="FirstParagraph"/>
      </w:pPr>
      <w:r>
        <w:t xml:space="preserve">Key points:</w:t>
      </w:r>
    </w:p>
    <w:p>
      <w:pPr>
        <w:numPr>
          <w:ilvl w:val="0"/>
          <w:numId w:val="1015"/>
        </w:numPr>
      </w:pPr>
      <w:r>
        <w:t xml:space="preserve">Weather parameters: air temperature, humidity, pressure, wind, rainfall.</w:t>
      </w:r>
    </w:p>
    <w:p>
      <w:pPr>
        <w:numPr>
          <w:ilvl w:val="0"/>
          <w:numId w:val="1015"/>
        </w:numPr>
      </w:pPr>
      <w:r>
        <w:t xml:space="preserve">The datalogger monitors battery voltage, solar input, and logger temperature.</w:t>
      </w:r>
    </w:p>
    <w:p>
      <w:pPr>
        <w:numPr>
          <w:ilvl w:val="0"/>
          <w:numId w:val="1015"/>
        </w:numPr>
      </w:pPr>
      <w:r>
        <w:t xml:space="preserve">The data block groups meteorological parameters and logger health separately.</w:t>
      </w:r>
    </w:p>
    <w:p>
      <w:pPr>
        <w:numPr>
          <w:ilvl w:val="0"/>
          <w:numId w:val="1015"/>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"Campbell CR3000 Datalogger"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"CR3K-2025-99384"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"OS25.04"</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"Vaisala WXT536 Weather Transmitter"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"WX536-3482934"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2.0</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"3.12"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"Weather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"Air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"air_temperature"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"percent"</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"relative_humidity"</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"Barometric Pressure"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"hPa"</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"air_pressure"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Speed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"m_s-1"</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"wind_speed"</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Direction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"degrees_true"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"wind_from_direction"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"Precipitation"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"SUM"</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"precipitation_amount"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"namespaces"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"https://vocab.nerc.ac.uk/standard_name/"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"Internal logger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"Battery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"Solar Panel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"Internal Logger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18.6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72.3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"emptyValue"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215.0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12.4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17.6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29.3</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04"/>
    <w:bookmarkEnd w:id="105"/>
    <w:bookmarkEnd w:id="106"/>
    <w:bookmarkStart w:id="109" w:name="Bibliography"/>
    <w:p>
      <w:pPr>
        <w:pStyle w:val="Heading1"/>
      </w:pPr>
      <w:r>
        <w:t xml:space="preserve">Bibliography</w:t>
      </w:r>
    </w:p>
    <w:p>
      <w:pPr>
        <w:numPr>
          <w:ilvl w:val="0"/>
          <w:numId w:val="1016"/>
        </w:numPr>
      </w:pPr>
      <w:bookmarkStart w:id="107" w:name="link-relations"/>
      <w:bookmarkEnd w:id="107"/>
      <w:r>
        <w:t xml:space="preserve"> </w:t>
      </w:r>
      <w:r>
        <w:t xml:space="preserve">IANA: Link Relation Types,</w:t>
      </w:r>
      <w:r>
        <w:t xml:space="preserve"> </w:t>
      </w:r>
      <w:hyperlink r:id="rId108">
        <w:r>
          <w:rPr>
            <w:rStyle w:val="Hyperlink"/>
          </w:rPr>
          <w:t xml:space="preserve">https://www.iana.org/assignments/link-relations/link-relations.xml</w:t>
        </w:r>
      </w:hyperlink>
    </w:p>
    <w:bookmarkEnd w:id="109"/>
    <w:bookmarkStart w:id="11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hyperlink" Id="rId33" Target="http://wis.wmo.int/spec/fmdm/1" TargetMode="External" /><Relationship Type="http://schemas.openxmlformats.org/officeDocument/2006/relationships/hyperlink" Id="rId51" Target="http://wis.wmo.int/spec/fmdm/1/req/message-encoding" TargetMode="External" /><Relationship Type="http://schemas.openxmlformats.org/officeDocument/2006/relationships/hyperlink" Id="rId68" Target="http://wis.wmo.int/spec/fmdm/1/req/parameter-standard-names" TargetMode="External" /><Relationship Type="http://schemas.openxmlformats.org/officeDocument/2006/relationships/hyperlink" Id="rId77" Target="http://wis.wmo.int/spec/fmdm/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3" Target="http://wis.wmo.int/spec/fmdm/1" TargetMode="External" /><Relationship Type="http://schemas.openxmlformats.org/officeDocument/2006/relationships/hyperlink" Id="rId51" Target="http://wis.wmo.int/spec/fmdm/1/req/message-encoding" TargetMode="External" /><Relationship Type="http://schemas.openxmlformats.org/officeDocument/2006/relationships/hyperlink" Id="rId68" Target="http://wis.wmo.int/spec/fmdm/1/req/parameter-standard-names" TargetMode="External" /><Relationship Type="http://schemas.openxmlformats.org/officeDocument/2006/relationships/hyperlink" Id="rId77" Target="http://wis.wmo.int/spec/fmdm/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2026-06-17T12:12:53Z</dcterms:created>
  <dcterms:modified xsi:type="dcterms:W3CDTF">2026-06-17T12:12:53Z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2026-06-17</vt:lpwstr>
  </property>
</Properties>
</file>