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data model.</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3"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2"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Start w:id="61" w:name="Xeb3755b0f5fc801b9ca59eeff88831d7e633675"/>
    <w:p>
      <w:pPr>
        <w:pStyle w:val="Heading3"/>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Hub.</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Hub</w:t>
            </w:r>
          </w:p>
        </w:tc>
        <w:tc>
          <w:tcPr/>
          <w:p>
            <w:pPr>
              <w:jc w:val="left"/>
            </w:pPr>
            <w:r>
              <w:t xml:space="preserve">Covers the receiver-side behavior for accepting, decoding, and interpreting payloads received from the Node.</w:t>
            </w:r>
          </w:p>
        </w:tc>
      </w:tr>
    </w:tbl>
    <w:bookmarkEnd w:id="61"/>
    <w:bookmarkEnd w:id="62"/>
    <w:bookmarkEnd w:id="63"/>
    <w:bookmarkStart w:id="86"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Hub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85" w:name="X25304b3aaa051744057eab1e035591fa55342cc"/>
    <w:p>
      <w:pPr>
        <w:pStyle w:val="Heading2"/>
      </w:pPr>
      <w:r>
        <w:t xml:space="preserve">Requirements Class "Data Model"</w:t>
      </w:r>
    </w:p>
    <w:bookmarkStart w:id="65"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4">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65"/>
    <w:bookmarkStart w:id="66"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6"/>
    <w:bookmarkStart w:id="67"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7"/>
    <w:bookmarkStart w:id="68"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8"/>
    <w:bookmarkStart w:id="69"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9"/>
    <w:bookmarkStart w:id="70"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70"/>
    <w:bookmarkStart w:id="71"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1"/>
    <w:bookmarkStart w:id="72"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2"/>
    <w:bookmarkStart w:id="74"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3">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/per/data-model/standard_name_binding_assignment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4"/>
    <w:bookmarkStart w:id="80" w:name="Xdd7eb3629e434f7b7e0591ed0ba3c4fbe841976"/>
    <w:p>
      <w:pPr>
        <w:pStyle w:val="Heading3"/>
      </w:pPr>
      <w:r>
        <w:t xml:space="preserve">Standard name binding</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p>
      <w:pPr>
        <w:pStyle w:val="BodyText"/>
      </w:pPr>
      <w:r>
        <w:t xml:space="preserve">The binding mechanism uses two related fields in the data model:</w:t>
      </w:r>
    </w:p>
    <w:p>
      <w:pPr>
        <w:numPr>
          <w:ilvl w:val="0"/>
          <w:numId w:val="1006"/>
        </w:numPr>
      </w:pPr>
      <w:r>
        <w:t xml:space="preserve">Metadata</w:t>
      </w:r>
      <w:r>
        <w:t xml:space="preserve"> </w:t>
      </w:r>
      <w:r>
        <w:rPr>
          <w:rStyle w:val="VerbatimChar"/>
        </w:rPr>
        <w:t xml:space="preserve">namespaces</w:t>
      </w:r>
      <w:r>
        <w:t xml:space="preserve">: declares the naming convention vocabularies in use, associating a short namespace key with a URI that identifies the vocabulary</w:t>
      </w:r>
    </w:p>
    <w:p>
      <w:pPr>
        <w:numPr>
          <w:ilvl w:val="0"/>
          <w:numId w:val="1006"/>
        </w:numPr>
      </w:pPr>
      <w:r>
        <w:t xml:space="preserve">Parameter</w:t>
      </w:r>
      <w:r>
        <w:t xml:space="preserve"> </w:t>
      </w:r>
      <w:r>
        <w:rPr>
          <w:rStyle w:val="VerbatimChar"/>
        </w:rPr>
        <w:t xml:space="preserve">standardNames</w:t>
      </w:r>
      <w:r>
        <w:t xml:space="preserve">: associates each namespace key with the corresponding standard name for the parameter within that vocabulary</w:t>
      </w:r>
    </w:p>
    <w:p>
      <w:pPr>
        <w:pStyle w:val="FirstParagraph"/>
      </w:pPr>
      <w:r>
        <w:t xml:space="preserve">Standard name binding follows a three-level hierarchy of vocabularies, described in</w:t>
      </w:r>
      <w:r>
        <w:t xml:space="preserve"> </w:t>
      </w:r>
      <w:hyperlink w:anchor="standard-name-hierarchy">
        <w:r>
          <w:rPr>
            <w:rStyle w:val="Hyperlink"/>
          </w:rPr>
          <w:t xml:space="preserve">Standard name hierarchy</w:t>
        </w:r>
      </w:hyperlink>
      <w:r>
        <w:t xml:space="preserve">. The use of standard names is optional but recommended where machine-to-machine interoperability is required. A Node may bind a single parameter to standard names from multiple vocabularies simultaneously.</w:t>
      </w:r>
    </w:p>
    <w:bookmarkStart w:id="75" w:name="X9a2e6e21986a725586c5c1a35dc203f1b93999b"/>
    <w:p>
      <w:pPr>
        <w:pStyle w:val="Heading4"/>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/req/data-model/standard_name_binding_declaration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/rec/data-model/standard_name_binding_declaration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/per/data-model/standard_name_binding_declaration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p>
      <w:pPr>
        <w:pStyle w:val="BodyText"/>
      </w:pPr>
      <w:r>
        <w:t xml:space="preserve">If the CF Conventions community publishes an official vocabulary server endpoint in the future, that URI should be used in preference to the NERC mirror. Hubs should be prepared to recognise URIs from recognised CF standard name vocabulary server mirrors as equivalent for the purposes of name resolution.</w:t>
      </w:r>
    </w:p>
    <w:bookmarkEnd w:id="75"/>
    <w:bookmarkStart w:id="76" w:name="Xd1c302b8a82dd955e6c97d940af707ea0542cd4"/>
    <w:p>
      <w:pPr>
        <w:pStyle w:val="Heading4"/>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/req/data-model/standard_name_binding_assignment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/per/data-model/standard_name_binding_assignment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6"/>
    <w:bookmarkStart w:id="79" w:name="standard-name-hierarchy"/>
    <w:p>
      <w:pPr>
        <w:pStyle w:val="Heading4"/>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7">
        <w:r>
          <w:rPr>
            <w:rStyle w:val="Hyperlink"/>
          </w:rPr>
          <w:t xml:space="preserve">https://cfconventions.org/Data/cf-standard-names/current/build/cf-standard-name-table.html</w:t>
        </w:r>
      </w:hyperlink>
      <w:r>
        <w:t xml:space="preserve">. CF standard names are lower-case strings with words separated by underscores (e.g.,</w:t>
      </w:r>
      <w:r>
        <w:t xml:space="preserve"> </w:t>
      </w:r>
      <w:r>
        <w:rPr>
          <w:rStyle w:val="VerbatimChar"/>
        </w:rPr>
        <w:t xml:space="preserve">air_temperature</w:t>
      </w:r>
      <w:r>
        <w:t xml:space="preserve">,</w:t>
      </w:r>
      <w:r>
        <w:t xml:space="preserve"> </w:t>
      </w:r>
      <w:r>
        <w:rPr>
          <w:rStyle w:val="VerbatimChar"/>
        </w:rPr>
        <w:t xml:space="preserve">wind_speed</w:t>
      </w:r>
      <w:r>
        <w:t xml:space="preserve">,</w:t>
      </w:r>
      <w:r>
        <w:t xml:space="preserve"> </w:t>
      </w:r>
      <w:r>
        <w:rPr>
          <w:rStyle w:val="VerbatimChar"/>
        </w:rPr>
        <w:t xml:space="preserve">relative_humidity</w:t>
      </w:r>
      <w:r>
        <w:t xml:space="preserve">).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8">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/req/data-model/standard_name_binding_hierarchy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/rec/data-model/standard_name_binding_hierarchy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/per/data-model/standard_name_binding_hierarchy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8">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w:t>
      </w:r>
      <w:r>
        <w:t xml:space="preserve"> </w:t>
      </w:r>
      <w:r>
        <w:rPr>
          <w:rStyle w:val="VerbatimChar"/>
        </w:rPr>
        <w:t xml:space="preserve">standardNames</w:t>
      </w:r>
      <w:r>
        <w:t xml:space="preserve"> </w:t>
      </w:r>
      <w:r>
        <w:t xml:space="preserve">element. Any locally managed entries for the same parameter are supplementary to, not a replacement for, the applicable standard name. // TODO consider making a requirement (but note this is untestable)</w:t>
      </w:r>
    </w:p>
    <w:bookmarkEnd w:id="79"/>
    <w:bookmarkEnd w:id="80"/>
    <w:bookmarkStart w:id="81"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81"/>
    <w:bookmarkStart w:id="82"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82"/>
    <w:bookmarkStart w:id="83"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83"/>
    <w:bookmarkStart w:id="84"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84"/>
    <w:bookmarkEnd w:id="85"/>
    <w:bookmarkEnd w:id="86"/>
    <w:bookmarkStart w:id="89" w:name="X25e95aefdb2d4fb8c75b602001aef8d2717b74f"/>
    <w:p>
      <w:pPr>
        <w:pStyle w:val="Heading1"/>
      </w:pPr>
      <w:r>
        <w:t xml:space="preserve">Protocol</w:t>
      </w:r>
    </w:p>
    <w:p>
      <w:pPr>
        <w:pStyle w:val="FirstParagraph"/>
      </w:pPr>
      <w:r>
        <w:t xml:space="preserve">TODO one sentence</w:t>
      </w:r>
    </w:p>
    <w:bookmarkStart w:id="88" w:name="X7fc4d80d59f1a6bb213f5c449042be19cbf9c46"/>
    <w:p>
      <w:pPr>
        <w:pStyle w:val="Heading2"/>
      </w:pPr>
      <w:r>
        <w:t xml:space="preserve">Requirements Class "Protocol"</w:t>
      </w:r>
    </w:p>
    <w:bookmarkStart w:id="87"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87"/>
    <w:bookmarkEnd w:id="88"/>
    <w:bookmarkEnd w:id="89"/>
    <w:bookmarkStart w:id="93" w:name="X78fdb1f4716baf4c26796c550dad0531813f831"/>
    <w:p>
      <w:pPr>
        <w:pStyle w:val="Heading1"/>
      </w:pPr>
      <w:r>
        <w:t xml:space="preserve">Conformance Class Abstract Test Suite (Normative)</w:t>
      </w:r>
    </w:p>
    <w:bookmarkStart w:id="91" w:name="X51fa1da9981b3d6ab7f3934407e02f2e1780fbc"/>
    <w:p>
      <w:pPr>
        <w:pStyle w:val="Heading2"/>
      </w:pPr>
      <w:r>
        <w:t xml:space="preserve">Conformance Class: Data Model</w:t>
      </w:r>
    </w:p>
    <w:p>
      <w:pPr>
        <w:pStyle w:val="DefinitionTerm"/>
      </w:pPr>
      <w:r>
        <w:t xml:space="preserve">label</w:t>
      </w:r>
    </w:p>
    <w:p>
      <w:pPr>
        <w:pStyle w:val="Definition"/>
      </w:pPr>
      <w:hyperlink r:id="rId64">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90"/>
    <w:bookmarkEnd w:id="91"/>
    <w:bookmarkStart w:id="92"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92"/>
    <w:bookmarkEnd w:id="93"/>
    <w:bookmarkStart w:id="98"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4"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4"/>
    <w:bookmarkStart w:id="97" w:name="Xdd1fe16469c2eadaa904f6e369398e4a8c19852"/>
    <w:p>
      <w:pPr>
        <w:pStyle w:val="Heading2"/>
      </w:pPr>
      <w:r>
        <w:t xml:space="preserve">Enumerations</w:t>
      </w:r>
    </w:p>
    <w:bookmarkStart w:id="95"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5"/>
    <w:bookmarkStart w:id="96"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6"/>
    <w:bookmarkEnd w:id="97"/>
    <w:bookmarkEnd w:id="98"/>
    <w:bookmarkStart w:id="101" w:name="examples"/>
    <w:p>
      <w:pPr>
        <w:pStyle w:val="Heading1"/>
      </w:pPr>
      <w:r>
        <w:t xml:space="preserve">Examples (Informative)</w:t>
      </w:r>
    </w:p>
    <w:bookmarkStart w:id="99" w:name="X68ae7d3cf07904a2b65da44dbbe6172616b3505"/>
    <w:p>
      <w:pPr>
        <w:pStyle w:val="Heading2"/>
      </w:pPr>
      <w:r>
        <w:t xml:space="preserve">Transmission topics</w:t>
      </w:r>
    </w:p>
    <w:bookmarkEnd w:id="99"/>
    <w:bookmarkStart w:id="100" w:name="X9f4d614843744384f3a7741ad5521bc4cfb9588"/>
    <w:p>
      <w:pPr>
        <w:pStyle w:val="Heading2"/>
      </w:pPr>
      <w:r>
        <w:t xml:space="preserve">Data and metadata messages</w:t>
      </w:r>
    </w:p>
    <w:bookmarkEnd w:id="100"/>
    <w:bookmarkEnd w:id="101"/>
    <w:bookmarkStart w:id="104" w:name="Bibliography"/>
    <w:p>
      <w:pPr>
        <w:pStyle w:val="Heading1"/>
      </w:pPr>
      <w:r>
        <w:t xml:space="preserve">Bibliography</w:t>
      </w:r>
    </w:p>
    <w:p>
      <w:pPr>
        <w:numPr>
          <w:ilvl w:val="0"/>
          <w:numId w:val="1009"/>
        </w:numPr>
      </w:pPr>
      <w:bookmarkStart w:id="102" w:name="link-relations"/>
      <w:bookmarkEnd w:id="102"/>
      <w:r>
        <w:t xml:space="preserve"> </w:t>
      </w:r>
      <w:r>
        <w:t xml:space="preserve">IANA: Link Relation Types,</w:t>
      </w:r>
      <w:r>
        <w:t xml:space="preserve"> </w:t>
      </w:r>
      <w:hyperlink r:id="rId103">
        <w:r>
          <w:rPr>
            <w:rStyle w:val="Hyperlink"/>
          </w:rPr>
          <w:t xml:space="preserve">https://www.iana.org/assignments/link-relations/link-relations.xml</w:t>
        </w:r>
      </w:hyperlink>
    </w:p>
    <w:bookmarkEnd w:id="104"/>
    <w:bookmarkStart w:id="10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77" Target="https://cfconventions.org/Data/cf-standard-names/current/build/cf-standard-name-table.html" TargetMode="External" /><Relationship Type="http://schemas.openxmlformats.org/officeDocument/2006/relationships/hyperlink" Id="rId78" Target="https://codes.wmo.int"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3"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4" Target="http://wis.wmo.int/spec/fmdm/1/req/data-model" TargetMode="External" /><Relationship Type="http://schemas.openxmlformats.org/officeDocument/2006/relationships/hyperlink" Id="rId77" Target="https://cfconventions.org/Data/cf-standard-names/current/build/cf-standard-name-table.html" TargetMode="External" /><Relationship Type="http://schemas.openxmlformats.org/officeDocument/2006/relationships/hyperlink" Id="rId78" Target="https://codes.wmo.int" TargetMode="External" /><Relationship Type="http://schemas.openxmlformats.org/officeDocument/2006/relationships/hyperlink" Id="rId73"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3"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2026-06-16T12:03:27Z</dcterms:created>
  <dcterms:modified xsi:type="dcterms:W3CDTF">2026-06-16T12:03:27Z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