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0.0.1-DRAFT-2026-06-15</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(data model, encoding,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"Data Model"</w:t>
      </w:r>
    </w:p>
    <w:p>
      <w:pPr>
        <w:numPr>
          <w:ilvl w:val="0"/>
          <w:numId w:val="1001"/>
        </w:numPr>
      </w:pPr>
      <w:r>
        <w:t xml:space="preserve">"Protocol"</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4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The "thing" that collects and transmits data. Typically at the remote site, such as a weather station. This would be a device such as a datalogger or a sensor.</w:t>
      </w:r>
    </w:p>
    <w:bookmarkEnd w:id="32"/>
    <w:bookmarkStart w:id="33" w:name="Xd61a852c12dc6f998d3d8c944f203cff32f1218"/>
    <w:p>
      <w:pPr>
        <w:pStyle w:val="Heading2"/>
      </w:pPr>
      <w:r>
        <w:t xml:space="preserve">Host</w:t>
      </w:r>
    </w:p>
    <w:p>
      <w:pPr>
        <w:pStyle w:val="FirstParagraph"/>
      </w:pPr>
      <w:r>
        <w:t xml:space="preserve">The software at the central server that receives data from the Node and prepares it for further processing. It must be able to receive the data using the agreed Data Format and Protocol.</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Host.</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measurement data point collected by the Node, such as a temperature reading, humidity level, or wind speed.</w:t>
      </w:r>
    </w:p>
    <w:bookmarkEnd w:id="38"/>
    <w:bookmarkStart w:id="39" w:name="X9c3cd13a7594ae0b3e7c5f757c69c929cc7935d"/>
    <w:p>
      <w:pPr>
        <w:pStyle w:val="Heading2"/>
      </w:pPr>
      <w:r>
        <w:t xml:space="preserve">Metadata</w:t>
      </w:r>
    </w:p>
    <w:p>
      <w:pPr>
        <w:pStyle w:val="FirstParagraph"/>
      </w:pPr>
      <w:r>
        <w:t xml:space="preserve">Additional information, such as the monitoring site ID, location, types of sensors, measured variables, measurement units, and other relevant details. It provides context for the data being transmitted.</w:t>
      </w:r>
    </w:p>
    <w:bookmarkEnd w:id="39"/>
    <w:bookmarkStart w:id="40"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0"/>
    <w:bookmarkEnd w:id="41"/>
    <w:bookmarkStart w:id="49"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43"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42">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43"/>
    <w:bookmarkStart w:id="45"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44">
        <w:r>
          <w:rPr>
            <w:rStyle w:val="Hyperlink"/>
          </w:rPr>
          <w:t xml:space="preserve">https://schemas.wmo.int/fmdm/1.0.0/examples</w:t>
        </w:r>
      </w:hyperlink>
    </w:p>
    <w:bookmarkEnd w:id="45"/>
    <w:bookmarkStart w:id="47"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46">
        <w:r>
          <w:rPr>
            <w:rStyle w:val="Hyperlink"/>
          </w:rPr>
          <w:t xml:space="preserve">https://schemas.wmo.int/fmdm/1.0.0</w:t>
        </w:r>
      </w:hyperlink>
    </w:p>
    <w:bookmarkEnd w:id="47"/>
    <w:bookmarkStart w:id="48"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48"/>
    <w:bookmarkEnd w:id="49"/>
    <w:bookmarkStart w:id="54" w:name="Xc683cc3eb5f62f1b2665ffbeddec6924032d7d2"/>
    <w:p>
      <w:pPr>
        <w:pStyle w:val="Heading1"/>
      </w:pPr>
      <w:r>
        <w:t xml:space="preserve">Overview (informative)</w:t>
      </w:r>
    </w:p>
    <w:bookmarkStart w:id="50"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BodyText"/>
      </w:pPr>
      <w:r>
        <w:t xml:space="preserve">[TODO] Add data flow figure showing 1st mile, DCPS and WIS2.</w:t>
      </w:r>
    </w:p>
    <w:bookmarkEnd w:id="50"/>
    <w:bookmarkStart w:id="53"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 Detailed message structure is described in Clause 7, standard name binding in Clause 8, and MQTT protocol binding in Clause 9.</w:t>
      </w:r>
    </w:p>
    <w:tbl>
      <w:tblPr>
        <w:tblStyle w:val="FigureTable"/>
        <w:tblW w:type="auto" w:w="0"/>
        <w:tblLook w:firstRow="0" w:lastRow="0" w:firstColumn="0" w:lastColumn="0"/>
        <w:jc w:val="center"/>
      </w:tblPr>
      <w:tblGrid>
        <w:gridCol w:w="7920"/>
      </w:tblGrid>
      <w:tr>
        <w:tc>
          <w:tcPr/>
          <w:p>
            <w:pPr>
              <w:pStyle w:val="Compact"/>
              <w:jc w:val="center"/>
            </w:pPr>
            <w:r>
              <w:t xml:space="preserve">Node and Hub architecture</w:t>
            </w:r>
          </w:p>
        </w:tc>
      </w:tr>
    </w:tbl>
    <w:p>
      <w:pPr>
        <w:pStyle w:val="ImageCaption"/>
      </w:pPr>
      <w:r>
        <w:t xml:space="preserve">Node and Hub architecture</w:t>
      </w:r>
    </w:p>
    <w:bookmarkStart w:id="51" w:name="X770fa29b64d56b71c44a849f2807d40b1e1388b"/>
    <w:p>
      <w:pPr>
        <w:pStyle w:val="Heading3"/>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Node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51"/>
    <w:bookmarkStart w:id="52" w:name="Xeb3755b0f5fc801b9ca59eeff88831d7e633675"/>
    <w:p>
      <w:pPr>
        <w:pStyle w:val="Heading3"/>
      </w:pPr>
      <w:r>
        <w:t xml:space="preserve">Conformance class summary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Conformance class</w:t>
            </w:r>
          </w:p>
        </w:tc>
        <w:tc>
          <w:tcPr/>
          <w:p>
            <w:pPr>
              <w:pStyle w:val="Compact"/>
              <w:jc w:val="left"/>
            </w:pPr>
            <w:r>
              <w:t xml:space="preserve">Summary</w:t>
            </w:r>
          </w:p>
        </w:tc>
      </w:tr>
      <w:tr>
        <w:tc>
          <w:tcPr/>
          <w:p>
            <w:pPr>
              <w:jc w:val="left"/>
            </w:pPr>
            <w:r>
              <w:t xml:space="preserve">Core Data Model</w:t>
            </w:r>
          </w:p>
        </w:tc>
        <w:tc>
          <w:tcPr/>
          <w:p>
            <w:pPr>
              <w:jc w:val="left"/>
            </w:pPr>
            <w:r>
              <w:t xml:space="preserve">Covers the protobuf structure and semantics of the</w:t>
            </w:r>
            <w:r>
              <w:t xml:space="preserve"> </w:t>
            </w:r>
            <w:r>
              <w:rPr>
                <w:rStyle w:val="VerbatimChar"/>
              </w:rPr>
              <w:t xml:space="preserve">data</w:t>
            </w:r>
            <w:r>
              <w:t xml:space="preserve"> </w:t>
            </w:r>
            <w:r>
              <w:t xml:space="preserve">message,</w:t>
            </w:r>
            <w:r>
              <w:t xml:space="preserve"> </w:t>
            </w:r>
            <w:r>
              <w:rPr>
                <w:rStyle w:val="VerbatimChar"/>
              </w:rPr>
              <w:t xml:space="preserve">metadata</w:t>
            </w:r>
            <w:r>
              <w:t xml:space="preserve"> </w:t>
            </w:r>
            <w:r>
              <w:t xml:space="preserve">message, Observation content, devices, Parameter Definition content, and explicit missing values.</w:t>
            </w:r>
          </w:p>
        </w:tc>
      </w:tr>
      <w:tr>
        <w:tc>
          <w:tcPr/>
          <w:p>
            <w:pPr>
              <w:jc w:val="left"/>
            </w:pPr>
            <w:r>
              <w:t xml:space="preserve">Standard Name Binding</w:t>
            </w:r>
          </w:p>
        </w:tc>
        <w:tc>
          <w:tcPr/>
          <w:p>
            <w:pPr>
              <w:jc w:val="left"/>
            </w:pPr>
            <w:r>
              <w:t xml:space="preserve">Covers how Parameter Definition entries associate parameters with controlled standard-name vocabularies and namespaces.</w:t>
            </w:r>
          </w:p>
        </w:tc>
      </w:tr>
      <w:tr>
        <w:tc>
          <w:tcPr/>
          <w:p>
            <w:pPr>
              <w:jc w:val="left"/>
            </w:pPr>
            <w:r>
              <w:t xml:space="preserve">MQTT Protocol Binding</w:t>
            </w:r>
          </w:p>
        </w:tc>
        <w:tc>
          <w:tcPr/>
          <w:p>
            <w:pPr>
              <w:jc w:val="left"/>
            </w:pPr>
            <w:r>
              <w:t xml:space="preserve">Covers how protobuf payloads are conveyed over MQTT in the unidirectional exchange between Node and Hub.</w:t>
            </w:r>
          </w:p>
        </w:tc>
      </w:tr>
      <w:tr>
        <w:tc>
          <w:tcPr/>
          <w:p>
            <w:pPr>
              <w:jc w:val="left"/>
            </w:pPr>
            <w:r>
              <w:t xml:space="preserve">Node</w:t>
            </w:r>
          </w:p>
        </w:tc>
        <w:tc>
          <w:tcPr/>
          <w:p>
            <w:pPr>
              <w:jc w:val="left"/>
            </w:pPr>
            <w:r>
              <w:t xml:space="preserve">Covers the sender-side behavior for constructing and publishing</w:t>
            </w:r>
            <w:r>
              <w:t xml:space="preserve"> </w:t>
            </w:r>
            <w:r>
              <w:rPr>
                <w:rStyle w:val="VerbatimChar"/>
              </w:rPr>
              <w:t xml:space="preserve">metadata</w:t>
            </w:r>
            <w:r>
              <w:t xml:space="preserve"> </w:t>
            </w:r>
            <w:r>
              <w:t xml:space="preserve">message and</w:t>
            </w:r>
            <w:r>
              <w:t xml:space="preserve"> </w:t>
            </w:r>
            <w:r>
              <w:rPr>
                <w:rStyle w:val="VerbatimChar"/>
              </w:rPr>
              <w:t xml:space="preserve">data</w:t>
            </w:r>
            <w:r>
              <w:t xml:space="preserve"> </w:t>
            </w:r>
            <w:r>
              <w:t xml:space="preserve">message payloads.</w:t>
            </w:r>
          </w:p>
        </w:tc>
      </w:tr>
      <w:tr>
        <w:tc>
          <w:tcPr/>
          <w:p>
            <w:pPr>
              <w:jc w:val="left"/>
            </w:pPr>
            <w:r>
              <w:t xml:space="preserve">Hub</w:t>
            </w:r>
          </w:p>
        </w:tc>
        <w:tc>
          <w:tcPr/>
          <w:p>
            <w:pPr>
              <w:jc w:val="left"/>
            </w:pPr>
            <w:r>
              <w:t xml:space="preserve">Covers the receiver-side behavior for accepting, decoding, and interpreting payloads received from the Node.</w:t>
            </w:r>
          </w:p>
        </w:tc>
      </w:tr>
    </w:tbl>
    <w:bookmarkEnd w:id="52"/>
    <w:bookmarkEnd w:id="53"/>
    <w:bookmarkEnd w:id="54"/>
    <w:bookmarkStart w:id="71" w:name="Xcf8df71770e278956d1af1654bdc7462ec5e71a"/>
    <w:p>
      <w:pPr>
        <w:pStyle w:val="Heading1"/>
      </w:pPr>
      <w:r>
        <w:t xml:space="preserve">Data Model</w:t>
      </w:r>
    </w:p>
    <w:p>
      <w:pPr>
        <w:pStyle w:val="FirstParagraph"/>
      </w:pPr>
      <w:r>
        <w:t xml:space="preserve">The data model defines the structure and organization of information transmitted from the Node to the Host using Protocol Buffers (Protobuf) as the Data Format. The data model is formally specified in the protobuf schema firstmile.proto.</w:t>
      </w:r>
    </w:p>
    <w:p>
      <w:pPr>
        <w:pStyle w:val="BodyText"/>
      </w:pPr>
      <w:r>
        <w:t xml:space="preserve">The data model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over MQTT. The Metadata message provides the necessary context for interpreting the Data message, including descriptions of devices and parameters.</w:t>
      </w:r>
    </w:p>
    <w:bookmarkStart w:id="70" w:name="X25304b3aaa051744057eab1e035591fa55342cc"/>
    <w:p>
      <w:pPr>
        <w:pStyle w:val="Heading2"/>
      </w:pPr>
      <w:r>
        <w:t xml:space="preserve">Requirements Class "Data Model"</w:t>
      </w:r>
    </w:p>
    <w:bookmarkStart w:id="56" w:name="X43f9398da9c2eb974194c1e60a2fdc80e1bfc87"/>
    <w:p>
      <w:pPr>
        <w:pStyle w:val="Heading3"/>
      </w:pPr>
      <w:r>
        <w:t xml:space="preserve">Overview</w:t>
      </w:r>
    </w:p>
    <w:p>
      <w:pPr>
        <w:pStyle w:val="FirstParagraph"/>
      </w:pPr>
      <w:r>
        <w:t xml:space="preserve">This Requirements Class provides requirements for the Data Model.</w:t>
      </w:r>
    </w:p>
    <w:p>
      <w:pPr>
        <w:pStyle w:val="BodyText"/>
      </w:pPr>
      <w:r>
        <w:t xml:space="preserve">The data model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5">
              <w:r>
                <w:rPr>
                  <w:rStyle w:val="Hyperlink"/>
                </w:rPr>
                <w:t xml:space="preserve">http://wis.wmo.int/spec/fmdm/1/req/data-model</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event message conforms to the Protobuf specification.</w:t>
            </w:r>
          </w:p>
        </w:tc>
      </w:tr>
    </w:tbl>
    <w:bookmarkEnd w:id="56"/>
    <w:bookmarkStart w:id="57" w:name="Xd1407eb2acab85faf209ebb838d94cf5606e93f"/>
    <w:p>
      <w:pPr>
        <w:pStyle w:val="Heading3"/>
      </w:pPr>
      <w:r>
        <w:t xml:space="preserve">Design principles</w:t>
      </w:r>
    </w:p>
    <w:p>
      <w:pPr>
        <w:pStyle w:val="FirstParagraph"/>
      </w:pPr>
      <w:r>
        <w:t xml:space="preserve">The data model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57"/>
    <w:bookmarkStart w:id="58"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/req/data-model/first_mile_message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8"/>
    <w:bookmarkStart w:id="59"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/req/data-model/location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/rec/data-model/location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/per/data-model/location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59"/>
    <w:bookmarkStart w:id="60"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/req/data-model/metadata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one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w:t>
            </w:r>
            <w:r>
              <w:t xml:space="preserve"> </w:t>
            </w:r>
            <w:r>
              <w:t xml:space="preserve">element to define a mapping of namespace prefixes to their corresponding URIs for standard name resolution.</w:t>
            </w:r>
          </w:p>
        </w:tc>
      </w:tr>
    </w:tbl>
    <w:bookmarkEnd w:id="60"/>
    <w:bookmarkStart w:id="61"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/req/data-model/node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/rec/data-model/node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/per/data-model/node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61"/>
    <w:bookmarkStart w:id="62"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/req/data-model/observer_device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/rec/data-model/observer_device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/per/data-model/observer_device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62"/>
    <w:bookmarkStart w:id="63"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 parameters field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/req/data-model/parameter_definition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a</w:t>
            </w:r>
            <w:r>
              <w:t xml:space="preserve"> </w:t>
            </w:r>
            <w:r>
              <w:rPr>
                <w:rStyle w:val="VerbatimChar"/>
              </w:rPr>
              <w:t xml:space="preserve">description</w:t>
            </w:r>
            <w:r>
              <w:t xml:space="preserve"> </w:t>
            </w:r>
            <w:r>
              <w:t xml:space="preserve">element.</w:t>
            </w:r>
          </w:p>
        </w:tc>
      </w:tr>
    </w:tbl>
    <w:bookmarkEnd w:id="63"/>
    <w:bookmarkStart w:id="65"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 standardNames 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 device field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/req/data-model/parameter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64">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one to many namespace prefix and URI maps for the equivalent parameter name in an external vocabulary.</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descriving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l 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65"/>
    <w:bookmarkStart w:id="66"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field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/req/data-model/device-ref</w:t>
            </w:r>
          </w:p>
        </w:tc>
      </w:tr>
      <w:tr>
        <w:tc>
          <w:tcPr/>
          <w:p>
            <w:pPr>
              <w:jc w:val="center"/>
            </w:pPr>
            <w:r>
              <w:t xml:space="preserve">A</w:t>
            </w:r>
          </w:p>
        </w:tc>
        <w:tc>
          <w:tcPr/>
          <w:p>
            <w:pPr>
              <w:jc w:val="left"/>
            </w:pPr>
            <w:r>
              <w:t xml:space="preserve">A DeviceRef message SHALL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 observerId field is set, it SHALL match the id of an ObserverDevice defined in the Metadata message.</w:t>
            </w:r>
          </w:p>
        </w:tc>
      </w:tr>
    </w:tbl>
    <w:bookmarkEnd w:id="66"/>
    <w:bookmarkStart w:id="67" w:name="X05ad229d6065a3fb9e9fa952b4fa2f12120cd4a"/>
    <w:p>
      <w:pPr>
        <w:pStyle w:val="Heading3"/>
      </w:pPr>
      <w:r>
        <w:t xml:space="preserve">Data</w:t>
      </w:r>
    </w:p>
    <w:p>
      <w:pPr>
        <w:pStyle w:val="FirstParagraph"/>
      </w:pPr>
      <w:r>
        <w:t xml:space="preserve">The Data message is the primary container for transmitting observation data from the Node to the Host.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Host. In this case, the Host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/req/data-model/data</w:t>
            </w:r>
          </w:p>
        </w:tc>
      </w:tr>
      <w:tr>
        <w:tc>
          <w:tcPr/>
          <w:p>
            <w:pPr>
              <w:jc w:val="center"/>
            </w:pPr>
            <w:r>
              <w:t xml:space="preserve">A</w:t>
            </w:r>
          </w:p>
        </w:tc>
        <w:tc>
          <w:tcPr/>
          <w:p>
            <w:pPr>
              <w:jc w:val="left"/>
            </w:pPr>
            <w:r>
              <w:t xml:space="preserve">A Data message SHALL define one of more</w:t>
            </w:r>
            <w:r>
              <w:t xml:space="preserve"> </w:t>
            </w:r>
            <w:r>
              <w:rPr>
                <w:rStyle w:val="VerbatimChar"/>
              </w:rPr>
              <w:t xml:space="preserve">observations</w:t>
            </w:r>
            <w:r>
              <w:t xml:space="preserve"> </w:t>
            </w:r>
            <w:r>
              <w:t xml:space="preserve">elements to describe observation measurements.</w:t>
            </w:r>
          </w:p>
        </w:tc>
      </w:tr>
    </w:tbl>
    <w:bookmarkEnd w:id="67"/>
    <w:bookmarkStart w:id="68"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/req/data-model/observation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using</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to many</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 values field shall correspond to the number of parameters defined in the referenced ParameterDefinition.</w:t>
      </w:r>
    </w:p>
    <w:p>
      <w:pPr>
        <w:pStyle w:val="BodyText"/>
      </w:pPr>
      <w:r>
        <w:t xml:space="preserve">The time field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68"/>
    <w:bookmarkStart w:id="69"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/req/data-model/value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Field</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 emptyValue field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 doubleValue or floatValue, while categorical observations may use stringValue. Boolean parameters (such as alarm states) use boolValue.</w:t>
      </w:r>
    </w:p>
    <w:p>
      <w:pPr>
        <w:pStyle w:val="BodyText"/>
      </w:pPr>
      <w:r>
        <w:t xml:space="preserve">The stringValue field is intended for text data only and shall NOT be used to transmit:</w:t>
      </w:r>
      <w:r>
        <w:t xml:space="preserve"> </w:t>
      </w:r>
      <w:r>
        <w:t xml:space="preserve">- binary data, including base64-encoded binary blobs</w:t>
      </w:r>
      <w:r>
        <w:t xml:space="preserve"> </w:t>
      </w:r>
      <w:r>
        <w:t xml:space="preserve">- serialized objects or data structures</w:t>
      </w:r>
      <w:r>
        <w:t xml:space="preserve"> </w:t>
      </w:r>
      <w:r>
        <w:t xml:space="preserve">- structured data formats such as JSON, XML, or similar encodings</w:t>
      </w:r>
    </w:p>
    <w:p>
      <w:pPr>
        <w:pStyle w:val="BodyText"/>
      </w:pPr>
      <w:r>
        <w:t xml:space="preserve">Binary data transmission and complex structured data are outside the scope of this standard.</w:t>
      </w:r>
    </w:p>
    <w:p>
      <w:pPr>
        <w:pStyle w:val="BodyText"/>
      </w:pPr>
      <w:r>
        <w:t xml:space="preserve">Missing or unavailable measurement values shall NOT be represented as:</w:t>
      </w:r>
      <w:r>
        <w:t xml:space="preserve"> </w:t>
      </w:r>
      <w:r>
        <w:t xml:space="preserve">- numeric zero (0)</w:t>
      </w:r>
      <w:r>
        <w:t xml:space="preserve"> </w:t>
      </w:r>
      <w:r>
        <w:t xml:space="preserve">- NaN (Not a Number)</w:t>
      </w:r>
      <w:r>
        <w:t xml:space="preserve"> </w:t>
      </w:r>
      <w:r>
        <w:t xml:space="preserve">- omission from the values array</w:t>
      </w:r>
      <w:r>
        <w:t xml:space="preserve"> </w:t>
      </w:r>
      <w:r>
        <w:t xml:space="preserve">- any other numeric sentinel value</w:t>
      </w:r>
    </w:p>
    <w:p>
      <w:pPr>
        <w:pStyle w:val="BodyText"/>
      </w:pPr>
      <w:r>
        <w:t xml:space="preserve">The emptyValue 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ParameterDefinition.parameters field. It is not permitted to omit a value from the middle of the array, as this would cause misalignment with the parameter definitions. If a value is unavailable, the emptyValue field shall be used at that position to maintain correct alignment.</w:t>
      </w:r>
    </w:p>
    <w:bookmarkEnd w:id="69"/>
    <w:bookmarkEnd w:id="70"/>
    <w:bookmarkEnd w:id="71"/>
    <w:bookmarkStart w:id="74" w:name="X25e95aefdb2d4fb8c75b602001aef8d2717b74f"/>
    <w:p>
      <w:pPr>
        <w:pStyle w:val="Heading1"/>
      </w:pPr>
      <w:r>
        <w:t xml:space="preserve">Protocol</w:t>
      </w:r>
    </w:p>
    <w:p>
      <w:pPr>
        <w:pStyle w:val="FirstParagraph"/>
      </w:pPr>
      <w:r>
        <w:t xml:space="preserve">TODO one sentence</w:t>
      </w:r>
    </w:p>
    <w:bookmarkStart w:id="73" w:name="X7fc4d80d59f1a6bb213f5c449042be19cbf9c46"/>
    <w:p>
      <w:pPr>
        <w:pStyle w:val="Heading2"/>
      </w:pPr>
      <w:r>
        <w:t xml:space="preserve">Requirements Class "Protocol"</w:t>
      </w:r>
    </w:p>
    <w:bookmarkStart w:id="72" w:name="X322101054fd636c32d6869f7cfec83424c5280c"/>
    <w:p>
      <w:pPr>
        <w:pStyle w:val="Heading3"/>
      </w:pPr>
      <w:r>
        <w:t xml:space="preserve">Overview</w:t>
      </w:r>
    </w:p>
    <w:p>
      <w:pPr>
        <w:pStyle w:val="FirstParagraph"/>
      </w:pPr>
      <w:r>
        <w:t xml:space="preserve">This Requirements Class provides requirements for the Protocol.</w:t>
      </w:r>
    </w:p>
    <w:p>
      <w:pPr>
        <w:pStyle w:val="BodyText"/>
      </w:pPr>
      <w:r>
        <w:t xml:space="preserve">Unresolved directive in sections/clause_8_protocol.adoc - include::../requirements/requirements_class_protocol.adoc[]</w:t>
      </w:r>
    </w:p>
    <w:bookmarkEnd w:id="72"/>
    <w:bookmarkEnd w:id="73"/>
    <w:bookmarkEnd w:id="74"/>
    <w:bookmarkStart w:id="78" w:name="X78fdb1f4716baf4c26796c550dad0531813f831"/>
    <w:p>
      <w:pPr>
        <w:pStyle w:val="Heading1"/>
      </w:pPr>
      <w:r>
        <w:t xml:space="preserve">Conformance Class Abstract Test Suite (Normative)</w:t>
      </w:r>
    </w:p>
    <w:bookmarkStart w:id="76" w:name="X51fa1da9981b3d6ab7f3934407e02f2e1780fbc"/>
    <w:p>
      <w:pPr>
        <w:pStyle w:val="Heading2"/>
      </w:pPr>
      <w:r>
        <w:t xml:space="preserve">Conformance Class: Data Model</w:t>
      </w:r>
    </w:p>
    <w:p>
      <w:pPr>
        <w:pStyle w:val="DefinitionTerm"/>
      </w:pPr>
      <w:r>
        <w:t xml:space="preserve">label</w:t>
      </w:r>
    </w:p>
    <w:p>
      <w:pPr>
        <w:pStyle w:val="Definition"/>
      </w:pPr>
      <w:hyperlink r:id="rId55">
        <w:r>
          <w:rPr>
            <w:rStyle w:val="Hyperlink"/>
          </w:rPr>
          <w:t xml:space="preserve">http://wis.wmo.int/spec/fmdm/1/req/data-model</w:t>
        </w:r>
      </w:hyperlink>
    </w:p>
    <w:p>
      <w:pPr>
        <w:pStyle w:val="DefinitionTerm"/>
      </w:pPr>
      <w:r>
        <w:t xml:space="preserve">subject</w:t>
      </w:r>
    </w:p>
    <w:p>
      <w:pPr>
        <w:pStyle w:val="Definition"/>
      </w:pPr>
      <w:r>
        <w:t xml:space="preserve">Requirements Class "Data Model"</w:t>
      </w:r>
    </w:p>
    <w:p>
      <w:pPr>
        <w:pStyle w:val="DefinitionTerm"/>
      </w:pPr>
      <w:r>
        <w:t xml:space="preserve">classification</w:t>
      </w:r>
    </w:p>
    <w:p>
      <w:pPr>
        <w:pStyle w:val="Definition"/>
      </w:pPr>
      <w:r>
        <w:t xml:space="preserve">Target Type:Event Metadata</w:t>
      </w:r>
    </w:p>
    <w:bookmarkStart w:id="75" w:name="X3a04224f617536f2fb363349e0c2c664c06221f"/>
    <w:p>
      <w:pPr>
        <w:pStyle w:val="Heading3"/>
      </w:pPr>
      <w:r>
        <w:t xml:space="preserve">Encoding</w:t>
      </w:r>
    </w:p>
    <w:p>
      <w:pPr>
        <w:pStyle w:val="DefinitionTerm"/>
      </w:pPr>
      <w:r>
        <w:t xml:space="preserve">label</w:t>
      </w:r>
    </w:p>
    <w:p>
      <w:pPr>
        <w:pStyle w:val="Definition"/>
      </w:pPr>
      <w:r>
        <w:t xml:space="preserve">/conf/data-model/encoding</w:t>
      </w:r>
    </w:p>
    <w:p>
      <w:pPr>
        <w:pStyle w:val="DefinitionTerm"/>
      </w:pPr>
      <w:r>
        <w:t xml:space="preserve">subject</w:t>
      </w:r>
    </w:p>
    <w:p>
      <w:pPr>
        <w:pStyle w:val="Definition"/>
      </w:pPr>
      <w:r>
        <w:t xml:space="preserve">/req/data-model/encoding</w:t>
      </w:r>
    </w:p>
    <w:p>
      <w:pPr>
        <w:pStyle w:val="DefinitionTerm"/>
      </w:pPr>
      <w:r>
        <w:t xml:space="preserve">test-purpose</w:t>
      </w:r>
    </w:p>
    <w:p>
      <w:pPr>
        <w:pStyle w:val="Definition"/>
      </w:pPr>
      <w:r>
        <w:t xml:space="preserve">Validate that a data model is encoding as Protobuf.</w:t>
      </w:r>
    </w:p>
    <w:p>
      <w:pPr>
        <w:pStyle w:val="FirstParagraph"/>
      </w:pPr>
      <w:r>
        <w:t xml:space="preserve">TODO</w:t>
      </w:r>
    </w:p>
    <w:p>
      <w:pPr>
        <w:pStyle w:val="BodyText"/>
      </w:pPr>
      <w:r>
        <w:t xml:space="preserve">TODO</w:t>
      </w:r>
    </w:p>
    <w:bookmarkEnd w:id="75"/>
    <w:bookmarkEnd w:id="76"/>
    <w:bookmarkStart w:id="77" w:name="X2c8e2ae5fe17c8e8966a4a52a89f1d3267a82e8"/>
    <w:p>
      <w:pPr>
        <w:pStyle w:val="Heading2"/>
      </w:pPr>
      <w:r>
        <w:t xml:space="preserve">Conformance Class: Protocol</w:t>
      </w:r>
    </w:p>
    <w:p>
      <w:pPr>
        <w:pStyle w:val="FirstParagraph"/>
      </w:pPr>
      <w:r>
        <w:t xml:space="preserve">Unresolved directive in sections/annex_a_ats.adoc - include::../abstract_tests/ATS_class_protocol.adoc[]</w:t>
      </w:r>
    </w:p>
    <w:bookmarkEnd w:id="77"/>
    <w:bookmarkEnd w:id="78"/>
    <w:bookmarkStart w:id="83" w:name="X04f5ca4658cc0993a4c69cafe02e6392dcdfe7e"/>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79" w:name="X46e521b6e924054fbebe9866cf8af1ad457905f"/>
    <w:p>
      <w:pPr>
        <w:pStyle w:val="Heading2"/>
      </w:pPr>
      <w:r>
        <w:t xml:space="preserve">Data Model</w:t>
      </w:r>
    </w:p>
    <w:p>
      <w:pPr>
        <w:pStyle w:val="SourceCode"/>
      </w:pPr>
      <w:r>
        <w:rPr>
          <w:rStyle w:val="AttributeTok"/>
        </w:rPr>
        <w:t xml:space="preserve">syntax = "proto3";</w:t>
      </w:r>
      <w:r>
        <w:br/>
      </w:r>
      <w:r>
        <w:br/>
      </w:r>
      <w:r>
        <w:rPr>
          <w:rStyle w:val="AttributeTok"/>
        </w:rPr>
        <w:t xml:space="preserve">package int.wmo.wis.spec.fmdm.1.conf.data_model;</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79"/>
    <w:bookmarkStart w:id="82" w:name="Xdd1fe16469c2eadaa904f6e369398e4a8c19852"/>
    <w:p>
      <w:pPr>
        <w:pStyle w:val="Heading2"/>
      </w:pPr>
      <w:r>
        <w:t xml:space="preserve">Enumerations</w:t>
      </w:r>
    </w:p>
    <w:bookmarkStart w:id="80" w:name="X974361986fb85896cad8d73d8da9e7481cde38c"/>
    <w:p>
      <w:pPr>
        <w:pStyle w:val="Heading3"/>
      </w:pPr>
      <w:r>
        <w:t xml:space="preserve">CellMethod</w:t>
      </w:r>
    </w:p>
    <w:p>
      <w:pPr>
        <w:pStyle w:val="FirstParagraph"/>
      </w:pPr>
      <w:r>
        <w:t xml:space="preserve">The cellMethod field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80"/>
    <w:bookmarkStart w:id="81"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81"/>
    <w:bookmarkEnd w:id="82"/>
    <w:bookmarkEnd w:id="83"/>
    <w:bookmarkStart w:id="86" w:name="examples"/>
    <w:p>
      <w:pPr>
        <w:pStyle w:val="Heading1"/>
      </w:pPr>
      <w:r>
        <w:t xml:space="preserve">Examples (Informative)</w:t>
      </w:r>
    </w:p>
    <w:bookmarkStart w:id="84" w:name="X68ae7d3cf07904a2b65da44dbbe6172616b3505"/>
    <w:p>
      <w:pPr>
        <w:pStyle w:val="Heading2"/>
      </w:pPr>
      <w:r>
        <w:t xml:space="preserve">Transmission topics</w:t>
      </w:r>
    </w:p>
    <w:bookmarkEnd w:id="84"/>
    <w:bookmarkStart w:id="85" w:name="X9f4d614843744384f3a7741ad5521bc4cfb9588"/>
    <w:p>
      <w:pPr>
        <w:pStyle w:val="Heading2"/>
      </w:pPr>
      <w:r>
        <w:t xml:space="preserve">Data and metadata messages</w:t>
      </w:r>
    </w:p>
    <w:bookmarkEnd w:id="85"/>
    <w:bookmarkEnd w:id="86"/>
    <w:bookmarkStart w:id="89" w:name="Bibliography"/>
    <w:p>
      <w:pPr>
        <w:pStyle w:val="Heading1"/>
      </w:pPr>
      <w:r>
        <w:t xml:space="preserve">Bibliography</w:t>
      </w:r>
    </w:p>
    <w:p>
      <w:pPr>
        <w:numPr>
          <w:ilvl w:val="0"/>
          <w:numId w:val="1006"/>
        </w:numPr>
      </w:pPr>
      <w:bookmarkStart w:id="87" w:name="link-relations"/>
      <w:bookmarkEnd w:id="87"/>
      <w:r>
        <w:t xml:space="preserve"> </w:t>
      </w:r>
      <w:r>
        <w:t xml:space="preserve">IANA: Link Relation Types,</w:t>
      </w:r>
      <w:r>
        <w:t xml:space="preserve"> </w:t>
      </w:r>
      <w:hyperlink r:id="rId88">
        <w:r>
          <w:rPr>
            <w:rStyle w:val="Hyperlink"/>
          </w:rPr>
          <w:t xml:space="preserve">https://www.iana.org/assignments/link-relations/link-relations.xml</w:t>
        </w:r>
      </w:hyperlink>
    </w:p>
    <w:bookmarkEnd w:id="89"/>
    <w:bookmarkStart w:id="9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wis.wmo.int/spec/fmdm/1" TargetMode="External" /><Relationship Type="http://schemas.openxmlformats.org/officeDocument/2006/relationships/hyperlink" Id="rId55" Target="http://wis.wmo.int/spec/fmdm/1/req/data-model" TargetMode="External" /><Relationship Type="http://schemas.openxmlformats.org/officeDocument/2006/relationships/hyperlink" Id="rId64"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88"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42" Target="http://wis.wmo.int/spec/fmdm/1" TargetMode="External" /><Relationship Type="http://schemas.openxmlformats.org/officeDocument/2006/relationships/hyperlink" Id="rId55" Target="http://wis.wmo.int/spec/fmdm/1/req/data-model" TargetMode="External" /><Relationship Type="http://schemas.openxmlformats.org/officeDocument/2006/relationships/hyperlink" Id="rId64"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46" Target="https://schemas.wmo.int/fmdm/1.0.0" TargetMode="External" /><Relationship Type="http://schemas.openxmlformats.org/officeDocument/2006/relationships/hyperlink" Id="rId44" Target="https://schemas.wmo.int/fmdm/1.0.0/examples" TargetMode="External" /><Relationship Type="http://schemas.openxmlformats.org/officeDocument/2006/relationships/hyperlink" Id="rId88"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2026-06-15T19:58:50Z</dcterms:created>
  <dcterms:modified xsi:type="dcterms:W3CDTF">2026-06-15T19:58:50Z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2026-06-15</vt:lpwstr>
  </property>
</Properties>
</file>