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Management</w:t>
      </w:r>
    </w:p>
    <w:p>
      <w:pPr>
        <w:pStyle w:val="Date"/>
      </w:pPr>
      <w:r>
        <w:t xml:space="preserve">2026-06-16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2026-06-16</w:t>
            </w:r>
          </w:p>
        </w:tc>
      </w:tr>
      <w:tr>
        <w:tc>
          <w:tcPr/>
          <w:p>
            <w:pPr>
              <w:jc w:val="left"/>
            </w:pPr>
            <w:r>
              <w:t xml:space="preserve">Version: 0.0.1-DRAFT-2026-06-16</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allowing Prediction Centers (for Numerical Weather Prediction – NWP as well as climate and hydrological prediction) to be able to produce reliable products. National Meteorological and Hydrological Services (NMHSs) use NWP products to monitor and predict the weather and hydrological conditions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 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TODO</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Management (data model, encoding, transmission). Annex A defines the abstract test suite.</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Management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"Data Model"</w:t>
      </w:r>
    </w:p>
    <w:p>
      <w:pPr>
        <w:numPr>
          <w:ilvl w:val="0"/>
          <w:numId w:val="1001"/>
        </w:numPr>
      </w:pPr>
      <w:r>
        <w:t xml:space="preserve">"Protocol"</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50"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32" w:name="X25f91dd304fe6899a4c042332cbb7e962c79fa4"/>
    <w:p>
      <w:pPr>
        <w:pStyle w:val="Heading2"/>
      </w:pPr>
      <w:r>
        <w:t xml:space="preserve">Node</w:t>
      </w:r>
    </w:p>
    <w:p>
      <w:pPr>
        <w:pStyle w:val="FirstParagraph"/>
      </w:pPr>
      <w:r>
        <w:t xml:space="preserve">Remote station or system that collects observation data and transmits it to a Hub. A Node comprises a Node Device and optionally one or more Observer Devices. Communication is strictly unidirectional; the Node transmits data to the Hub but does not receive data from it.</w:t>
      </w:r>
    </w:p>
    <w:bookmarkEnd w:id="32"/>
    <w:bookmarkStart w:id="33" w:name="X3bfbfb361e3dc0cf06205e06703b599ce9fc4bf"/>
    <w:p>
      <w:pPr>
        <w:pStyle w:val="Heading2"/>
      </w:pPr>
      <w:r>
        <w:t xml:space="preserve">Hub</w:t>
      </w:r>
    </w:p>
    <w:p>
      <w:pPr>
        <w:pStyle w:val="FirstParagraph"/>
      </w:pPr>
      <w:r>
        <w:t xml:space="preserve">Software system at the central server that receives Data and Metadata messages from one or more Nodes, decodes the Protobuf payloads, and prepares the observation data for further processing and distribution. Communication is strictly unidirectional; the Hub receives data from Nodes but does not transmit data to them.</w:t>
      </w:r>
    </w:p>
    <w:bookmarkEnd w:id="33"/>
    <w:bookmarkStart w:id="34" w:name="X71cf41a274aeb4b083c7f9072cb90d48c59e7e1"/>
    <w:p>
      <w:pPr>
        <w:pStyle w:val="Heading2"/>
      </w:pPr>
      <w:r>
        <w:t xml:space="preserve">Protocol</w:t>
      </w:r>
    </w:p>
    <w:p>
      <w:pPr>
        <w:pStyle w:val="FirstParagraph"/>
      </w:pPr>
      <w:r>
        <w:t xml:space="preserve">The IP based set of rules that determine how data is transferred from the Node to the Hub.</w:t>
      </w:r>
    </w:p>
    <w:bookmarkEnd w:id="34"/>
    <w:bookmarkStart w:id="35" w:name="X64d021d2348e4c6887125b0f8795aec92201018"/>
    <w:p>
      <w:pPr>
        <w:pStyle w:val="Heading2"/>
      </w:pPr>
      <w:r>
        <w:t xml:space="preserve">Data Format</w:t>
      </w:r>
    </w:p>
    <w:p>
      <w:pPr>
        <w:pStyle w:val="FirstParagraph"/>
      </w:pPr>
      <w:r>
        <w:t xml:space="preserve">A data format is the organisation of information according to specifications. It defines how the data is structured and encoded.</w:t>
      </w:r>
    </w:p>
    <w:bookmarkEnd w:id="35"/>
    <w:bookmarkStart w:id="36" w:name="Xd0bfcc860bddf4a448cab3cd2134709ed772103"/>
    <w:p>
      <w:pPr>
        <w:pStyle w:val="Heading2"/>
      </w:pPr>
      <w:r>
        <w:t xml:space="preserve">Data Serialization</w:t>
      </w:r>
    </w:p>
    <w:p>
      <w:pPr>
        <w:pStyle w:val="FirstParagraph"/>
      </w:pPr>
      <w:r>
        <w:t xml:space="preserve">The process of converting structured data into a Data Format that can be easily transmitted and reconstructed later.</w:t>
      </w:r>
    </w:p>
    <w:bookmarkEnd w:id="36"/>
    <w:bookmarkStart w:id="37" w:name="Xd500f1c5edace28bf8dcddf221cbc29239aa86f"/>
    <w:p>
      <w:pPr>
        <w:pStyle w:val="Heading2"/>
      </w:pPr>
      <w:r>
        <w:t xml:space="preserve">Data Schema</w:t>
      </w:r>
    </w:p>
    <w:p>
      <w:pPr>
        <w:pStyle w:val="FirstParagraph"/>
      </w:pPr>
      <w:r>
        <w:t xml:space="preserve">A formal description in the declarative language defining the structure and constraints for the Data Format.</w:t>
      </w:r>
    </w:p>
    <w:bookmarkEnd w:id="37"/>
    <w:bookmarkStart w:id="38" w:name="X3dd5b6348b7c8cabaa06a4e46e02f6125633375"/>
    <w:p>
      <w:pPr>
        <w:pStyle w:val="Heading2"/>
      </w:pPr>
      <w:r>
        <w:t xml:space="preserve">Observation</w:t>
      </w:r>
    </w:p>
    <w:p>
      <w:pPr>
        <w:pStyle w:val="FirstParagraph"/>
      </w:pPr>
      <w:r>
        <w:t xml:space="preserve">A single set of one or more measured values captured at a specific point in time, referencing a ParameterDefinition. Observations are transmitted within Data messages.</w:t>
      </w:r>
    </w:p>
    <w:bookmarkEnd w:id="38"/>
    <w:bookmarkStart w:id="39" w:name="X9c3cd13a7594ae0b3e7c5f757c69c929cc7935d"/>
    <w:p>
      <w:pPr>
        <w:pStyle w:val="Heading2"/>
      </w:pPr>
      <w:r>
        <w:t xml:space="preserve">Metadata</w:t>
      </w:r>
    </w:p>
    <w:p>
      <w:pPr>
        <w:pStyle w:val="FirstParagraph"/>
      </w:pPr>
      <w:r>
        <w:t xml:space="preserve">A message type that provides configuration and contextual information about a Node, including descriptions of the Node Device, Observer Devices, parameter definitions, and namespace mappings. The Metadata message provides the necessary context for interpreting</w:t>
      </w:r>
      <w:r>
        <w:t xml:space="preserve"> </w:t>
      </w:r>
      <w:r>
        <w:rPr>
          <w:rStyle w:val="VerbatimChar"/>
        </w:rPr>
        <w:t xml:space="preserve">Data</w:t>
      </w:r>
      <w:r>
        <w:t xml:space="preserve"> </w:t>
      </w:r>
      <w:r>
        <w:t xml:space="preserve">messages.</w:t>
      </w:r>
    </w:p>
    <w:bookmarkEnd w:id="39"/>
    <w:bookmarkStart w:id="40" w:name="X8f1fb64e682958358ede0b244e2b111d22d914d"/>
    <w:p>
      <w:pPr>
        <w:pStyle w:val="Heading2"/>
      </w:pPr>
      <w:r>
        <w:t xml:space="preserve">Cell method</w:t>
      </w:r>
    </w:p>
    <w:p>
      <w:pPr>
        <w:pStyle w:val="FirstParagraph"/>
      </w:pPr>
      <w:r>
        <w:t xml:space="preserve">Statistical method used to aggregate measurements over a cell period. Specified using the CellMethod enumeration. Examples include</w:t>
      </w:r>
      <w:r>
        <w:t xml:space="preserve"> </w:t>
      </w:r>
      <w:r>
        <w:rPr>
          <w:rStyle w:val="VerbatimChar"/>
        </w:rPr>
        <w:t xml:space="preserve">POINT</w:t>
      </w:r>
      <w:r>
        <w:t xml:space="preserve"> </w:t>
      </w:r>
      <w:r>
        <w:t xml:space="preserve">(instantaneous value),</w:t>
      </w:r>
      <w:r>
        <w:t xml:space="preserve"> </w:t>
      </w:r>
      <w:r>
        <w:rPr>
          <w:rStyle w:val="VerbatimChar"/>
        </w:rPr>
        <w:t xml:space="preserve">MEAN</w:t>
      </w:r>
      <w:r>
        <w:t xml:space="preserve">,</w:t>
      </w:r>
      <w:r>
        <w:t xml:space="preserve"> </w:t>
      </w:r>
      <w:r>
        <w:rPr>
          <w:rStyle w:val="VerbatimChar"/>
        </w:rPr>
        <w:t xml:space="preserve">MAXIMUM</w:t>
      </w:r>
      <w:r>
        <w:t xml:space="preserve">,</w:t>
      </w:r>
      <w:r>
        <w:t xml:space="preserve"> </w:t>
      </w:r>
      <w:r>
        <w:rPr>
          <w:rStyle w:val="VerbatimChar"/>
        </w:rPr>
        <w:t xml:space="preserve">MINIMUM</w:t>
      </w:r>
      <w:r>
        <w:t xml:space="preserve">, and</w:t>
      </w:r>
      <w:r>
        <w:t xml:space="preserve"> </w:t>
      </w:r>
      <w:r>
        <w:rPr>
          <w:rStyle w:val="VerbatimChar"/>
        </w:rPr>
        <w:t xml:space="preserve">STANDARD_DEVIATION</w:t>
      </w:r>
      <w:r>
        <w:t xml:space="preserve">.</w:t>
      </w:r>
    </w:p>
    <w:bookmarkEnd w:id="40"/>
    <w:bookmarkStart w:id="41" w:name="X21d252061e556901263887ad8c73b4bf7e6fcd9"/>
    <w:p>
      <w:pPr>
        <w:pStyle w:val="Heading2"/>
      </w:pPr>
      <w:r>
        <w:t xml:space="preserve">Cell period</w:t>
      </w:r>
    </w:p>
    <w:p>
      <w:pPr>
        <w:pStyle w:val="FirstParagraph"/>
      </w:pPr>
      <w:r>
        <w:t xml:space="preserve">Duration in seconds over which measurements are aggregated using the cell method. A value of zero indicates an instantaneous (point) measurement with no aggregation interval.</w:t>
      </w:r>
    </w:p>
    <w:bookmarkEnd w:id="41"/>
    <w:bookmarkStart w:id="42" w:name="Xb2c6ca581828d3107bbc351d89e0ec5b54d83da"/>
    <w:p>
      <w:pPr>
        <w:pStyle w:val="Heading2"/>
      </w:pPr>
      <w:r>
        <w:t xml:space="preserve">Empty value</w:t>
      </w:r>
    </w:p>
    <w:p>
      <w:pPr>
        <w:pStyle w:val="FirstParagraph"/>
      </w:pPr>
      <w:r>
        <w:t xml:space="preserve">Explicit representation of a missing or unavailable measurement. Missing values shall be encoded using the</w:t>
      </w:r>
      <w:r>
        <w:t xml:space="preserve"> </w:t>
      </w:r>
      <w:r>
        <w:rPr>
          <w:rStyle w:val="VerbatimChar"/>
        </w:rPr>
        <w:t xml:space="preserve">emptyValue</w:t>
      </w:r>
      <w:r>
        <w:t xml:space="preserve"> </w:t>
      </w:r>
      <w:r>
        <w:t xml:space="preserve">field rather than omitted, represented as zero, or represented as false. This ensures a clear distinction between a measurement that could not be obtained and a measurement with a value of zero.</w:t>
      </w:r>
    </w:p>
    <w:bookmarkEnd w:id="42"/>
    <w:bookmarkStart w:id="43" w:name="Xcb6c7e9c4822e4385288cb0297183304786108e"/>
    <w:p>
      <w:pPr>
        <w:pStyle w:val="Heading2"/>
      </w:pPr>
      <w:r>
        <w:t xml:space="preserve">First mile</w:t>
      </w:r>
    </w:p>
    <w:p>
      <w:pPr>
        <w:pStyle w:val="FirstParagraph"/>
      </w:pPr>
      <w:r>
        <w:t xml:space="preserve">The transmission path from a remote observation site to the central data collection infrastructure. In bandwidth-constrained environments such as satellite links, the first mile refers to the path from the satellite ground base station to the Hub.</w:t>
      </w:r>
    </w:p>
    <w:bookmarkEnd w:id="43"/>
    <w:bookmarkStart w:id="44" w:name="Xfc0b80871eb798be7b7c67dc681dffb81a86689"/>
    <w:p>
      <w:pPr>
        <w:pStyle w:val="Heading2"/>
      </w:pPr>
      <w:r>
        <w:t xml:space="preserve">Namespace</w:t>
      </w:r>
    </w:p>
    <w:p>
      <w:pPr>
        <w:pStyle w:val="FirstParagraph"/>
      </w:pPr>
      <w:r>
        <w:t xml:space="preserve">Declaration that associates a short key with a URI identifying an external naming convention vocabulary. Namespaces are declared in the</w:t>
      </w:r>
      <w:r>
        <w:t xml:space="preserve"> </w:t>
      </w:r>
      <w:r>
        <w:rPr>
          <w:rStyle w:val="VerbatimChar"/>
        </w:rPr>
        <w:t xml:space="preserve">Metadata.namespaces</w:t>
      </w:r>
      <w:r>
        <w:t xml:space="preserve"> </w:t>
      </w:r>
      <w:r>
        <w:t xml:space="preserve">field and referenced in</w:t>
      </w:r>
      <w:r>
        <w:t xml:space="preserve"> </w:t>
      </w:r>
      <w:r>
        <w:rPr>
          <w:rStyle w:val="VerbatimChar"/>
        </w:rPr>
        <w:t xml:space="preserve">Parameter.standardNames</w:t>
      </w:r>
      <w:r>
        <w:t xml:space="preserve"> </w:t>
      </w:r>
      <w:r>
        <w:t xml:space="preserve">entries. Example vocabularies include the CF Metadata Conventions and the WMO First Mile parameter registry.</w:t>
      </w:r>
    </w:p>
    <w:bookmarkEnd w:id="44"/>
    <w:bookmarkStart w:id="45" w:name="X55ef750d99e95876a16cf5c6a6e7374568044c1"/>
    <w:p>
      <w:pPr>
        <w:pStyle w:val="Heading2"/>
      </w:pPr>
      <w:r>
        <w:t xml:space="preserve">Node device</w:t>
      </w:r>
    </w:p>
    <w:p>
      <w:pPr>
        <w:pStyle w:val="FirstParagraph"/>
      </w:pPr>
      <w:r>
        <w:t xml:space="preserve">The primary device within a Node, typically a datalogger or observation station controller, responsible for acquiring data from Observer Devices and transmitting encoded payloads to the Hub. Described by the</w:t>
      </w:r>
      <w:r>
        <w:t xml:space="preserve"> </w:t>
      </w:r>
      <w:r>
        <w:rPr>
          <w:rStyle w:val="VerbatimChar"/>
        </w:rPr>
        <w:t xml:space="preserve">Node</w:t>
      </w:r>
      <w:r>
        <w:t xml:space="preserve"> </w:t>
      </w:r>
      <w:r>
        <w:t xml:space="preserve">message in the data model.</w:t>
      </w:r>
    </w:p>
    <w:bookmarkEnd w:id="45"/>
    <w:bookmarkStart w:id="46" w:name="X839292c1a045f3fc22ae5b812c0062239c6b5da"/>
    <w:p>
      <w:pPr>
        <w:pStyle w:val="Heading2"/>
      </w:pPr>
      <w:r>
        <w:t xml:space="preserve">Observer device</w:t>
      </w:r>
    </w:p>
    <w:p>
      <w:pPr>
        <w:pStyle w:val="FirstParagraph"/>
      </w:pPr>
      <w:r>
        <w:t xml:space="preserve">An individual sensor or measurement device connected to a Node Device. Observer Devices are described by</w:t>
      </w:r>
      <w:r>
        <w:t xml:space="preserve"> </w:t>
      </w:r>
      <w:r>
        <w:rPr>
          <w:rStyle w:val="VerbatimChar"/>
        </w:rPr>
        <w:t xml:space="preserve">ObserverDevice</w:t>
      </w:r>
      <w:r>
        <w:t xml:space="preserve"> </w:t>
      </w:r>
      <w:r>
        <w:t xml:space="preserve">messages within the</w:t>
      </w:r>
      <w:r>
        <w:t xml:space="preserve"> </w:t>
      </w:r>
      <w:r>
        <w:rPr>
          <w:rStyle w:val="VerbatimChar"/>
        </w:rPr>
        <w:t xml:space="preserve">Metadata</w:t>
      </w:r>
      <w:r>
        <w:t xml:space="preserve"> </w:t>
      </w:r>
      <w:r>
        <w:t xml:space="preserve">message. Each Observer Device shall be assigned an identifier that is unique within the context of its Node Device.</w:t>
      </w:r>
    </w:p>
    <w:bookmarkEnd w:id="46"/>
    <w:bookmarkStart w:id="47" w:name="X577630d6c26f797218344715e8d87cfeb328b04"/>
    <w:p>
      <w:pPr>
        <w:pStyle w:val="Heading2"/>
      </w:pPr>
      <w:r>
        <w:t xml:space="preserve">Parameter definition</w:t>
      </w:r>
    </w:p>
    <w:p>
      <w:pPr>
        <w:pStyle w:val="FirstParagraph"/>
      </w:pPr>
      <w:r>
        <w:t xml:space="preserve">A named grouping of one or more related Parameters that share a common identifier and description. Parameter Definitions are declared in</w:t>
      </w:r>
      <w:r>
        <w:t xml:space="preserve"> </w:t>
      </w:r>
      <w:r>
        <w:rPr>
          <w:rStyle w:val="VerbatimChar"/>
        </w:rPr>
        <w:t xml:space="preserve">Metadata</w:t>
      </w:r>
      <w:r>
        <w:t xml:space="preserve"> </w:t>
      </w:r>
      <w:r>
        <w:t xml:space="preserve">messages and referenced by identifier in</w:t>
      </w:r>
      <w:r>
        <w:t xml:space="preserve"> </w:t>
      </w:r>
      <w:r>
        <w:rPr>
          <w:rStyle w:val="VerbatimChar"/>
        </w:rPr>
        <w:t xml:space="preserve">Observation</w:t>
      </w:r>
      <w:r>
        <w:t xml:space="preserve"> </w:t>
      </w:r>
      <w:r>
        <w:t xml:space="preserve">messages.</w:t>
      </w:r>
    </w:p>
    <w:bookmarkEnd w:id="47"/>
    <w:bookmarkStart w:id="48" w:name="X9a8bf083cb84847f8d5f7064eaf08f0475256cf"/>
    <w:p>
      <w:pPr>
        <w:pStyle w:val="Heading2"/>
      </w:pPr>
      <w:r>
        <w:t xml:space="preserve">Standard name</w:t>
      </w:r>
    </w:p>
    <w:p>
      <w:pPr>
        <w:pStyle w:val="FirstParagraph"/>
      </w:pPr>
      <w:r>
        <w:t xml:space="preserve">A controlled vocabulary entry from an external naming convention that unambiguously identifies a measured parameter. Standard names are associated with Parameters through namespace-keyed mappings in the</w:t>
      </w:r>
      <w:r>
        <w:t xml:space="preserve"> </w:t>
      </w:r>
      <w:r>
        <w:rPr>
          <w:rStyle w:val="VerbatimChar"/>
        </w:rPr>
        <w:t xml:space="preserve">Parameter.standardNames</w:t>
      </w:r>
      <w:r>
        <w:t xml:space="preserve"> </w:t>
      </w:r>
      <w:r>
        <w:t xml:space="preserve">field.</w:t>
      </w:r>
    </w:p>
    <w:bookmarkEnd w:id="48"/>
    <w:bookmarkStart w:id="49"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CF</w:t>
            </w:r>
          </w:p>
        </w:tc>
        <w:tc>
          <w:tcPr/>
          <w:p>
            <w:pPr>
              <w:jc w:val="left"/>
            </w:pPr>
            <w:r>
              <w:t xml:space="preserve">Climate and Forecast (CF) Metadata Conventions</w:t>
            </w:r>
          </w:p>
        </w:tc>
      </w:tr>
      <w:tr>
        <w:tc>
          <w:tcPr/>
          <w:p>
            <w:pPr>
              <w:jc w:val="left"/>
            </w:pPr>
            <w:r>
              <w:t xml:space="preserve">INFCOM</w:t>
            </w:r>
          </w:p>
        </w:tc>
        <w:tc>
          <w:tcPr/>
          <w:p>
            <w:pPr>
              <w:jc w:val="left"/>
            </w:pPr>
            <w:r>
              <w:t xml:space="preserve">Commission for Observation, Infrastructure and Information Systems</w:t>
            </w:r>
          </w:p>
        </w:tc>
      </w:tr>
      <w:tr>
        <w:tc>
          <w:tcPr/>
          <w:p>
            <w:pPr>
              <w:jc w:val="left"/>
            </w:pPr>
            <w:r>
              <w:t xml:space="preserve">Protobuf</w:t>
            </w:r>
          </w:p>
        </w:tc>
        <w:tc>
          <w:tcPr/>
          <w:p>
            <w:pPr>
              <w:jc w:val="left"/>
            </w:pPr>
            <w:r>
              <w:t xml:space="preserve">Protocol Buffers</w:t>
            </w:r>
          </w:p>
        </w:tc>
      </w:tr>
      <w:tr>
        <w:tc>
          <w:tcPr/>
          <w:p>
            <w:pPr>
              <w:jc w:val="left"/>
            </w:pPr>
            <w:r>
              <w:t xml:space="preserve">SC-IMT</w:t>
            </w:r>
          </w:p>
        </w:tc>
        <w:tc>
          <w:tcPr/>
          <w:p>
            <w:pPr>
              <w:jc w:val="left"/>
            </w:pPr>
            <w:r>
              <w:t xml:space="preserve">Standing Committee on Information Management and Technology</w:t>
            </w:r>
          </w:p>
        </w:tc>
      </w:tr>
      <w:tr>
        <w:tc>
          <w:tcPr/>
          <w:p>
            <w:pPr>
              <w:jc w:val="left"/>
            </w:pPr>
            <w:r>
              <w:t xml:space="preserve">HMEI</w:t>
            </w:r>
          </w:p>
        </w:tc>
        <w:tc>
          <w:tcPr/>
          <w:p>
            <w:pPr>
              <w:jc w:val="left"/>
            </w:pPr>
            <w:r>
              <w:t xml:space="preserve">HydroMeteorological and Environmental Industry</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49"/>
    <w:bookmarkEnd w:id="50"/>
    <w:bookmarkStart w:id="58"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52"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51">
        <w:r>
          <w:rPr>
            <w:rStyle w:val="Hyperlink"/>
          </w:rPr>
          <w:t xml:space="preserve">http://wis.wmo.int/spec/fmdm/1</w:t>
        </w:r>
      </w:hyperlink>
    </w:p>
    <w:p>
      <w:pPr>
        <w:pStyle w:val="BodyText"/>
      </w:pPr>
      <w:r>
        <w:t xml:space="preserve">All requirements and conformance tests that appear in this document are denoted by partial URIs which are relative to this base.</w:t>
      </w:r>
    </w:p>
    <w:bookmarkEnd w:id="52"/>
    <w:bookmarkStart w:id="54"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JSON.</w:t>
      </w:r>
    </w:p>
    <w:p>
      <w:pPr>
        <w:pStyle w:val="BodyText"/>
      </w:pPr>
      <w:r>
        <w:t xml:space="preserve">Complete examples can be found at</w:t>
      </w:r>
      <w:r>
        <w:t xml:space="preserve"> </w:t>
      </w:r>
      <w:hyperlink r:id="rId53">
        <w:r>
          <w:rPr>
            <w:rStyle w:val="Hyperlink"/>
          </w:rPr>
          <w:t xml:space="preserve">https://schemas.wmo.int/fmdm/1.0.0/examples</w:t>
        </w:r>
      </w:hyperlink>
    </w:p>
    <w:bookmarkEnd w:id="54"/>
    <w:bookmarkStart w:id="56" w:name="X51ea2dcbbf0dc3858aa5637c32a54d26159edc1"/>
    <w:p>
      <w:pPr>
        <w:pStyle w:val="Heading2"/>
      </w:pPr>
      <w:r>
        <w:t xml:space="preserve">Schemas</w:t>
      </w:r>
    </w:p>
    <w:p>
      <w:pPr>
        <w:pStyle w:val="FirstParagraph"/>
      </w:pPr>
      <w:r>
        <w:t xml:space="preserve">Data and metadata message schemas can be found at</w:t>
      </w:r>
      <w:r>
        <w:t xml:space="preserve"> </w:t>
      </w:r>
      <w:hyperlink r:id="rId55">
        <w:r>
          <w:rPr>
            <w:rStyle w:val="Hyperlink"/>
          </w:rPr>
          <w:t xml:space="preserve">https://schemas.wmo.int/fmdm/1.0.0</w:t>
        </w:r>
      </w:hyperlink>
    </w:p>
    <w:bookmarkEnd w:id="56"/>
    <w:bookmarkStart w:id="57" w:name="Xdb1c944d8a2f930464777656f10fba2a74d95df"/>
    <w:p>
      <w:pPr>
        <w:pStyle w:val="Heading2"/>
      </w:pPr>
      <w:r>
        <w:t xml:space="preserve">Schema representation</w:t>
      </w:r>
    </w:p>
    <w:p>
      <w:pPr>
        <w:pStyle w:val="FirstParagraph"/>
      </w:pPr>
      <w:hyperlink r:id="rId28">
        <w:r>
          <w:rPr>
            <w:rStyle w:val="Hyperlink"/>
          </w:rPr>
          <w:t xml:space="preserve">Protobuf</w:t>
        </w:r>
      </w:hyperlink>
      <w:r>
        <w:t xml:space="preserve"> </w:t>
      </w:r>
      <w:r>
        <w:t xml:space="preserve">is used throughout this standard to define the structure of data and metadata messages.</w:t>
      </w:r>
    </w:p>
    <w:p>
      <w:pPr>
        <w:pStyle w:val="BodyText"/>
      </w:pPr>
      <w:r>
        <w:t xml:space="preserve">Data and metadata message instances are always defined as JSON.</w:t>
      </w:r>
    </w:p>
    <w:bookmarkEnd w:id="57"/>
    <w:bookmarkEnd w:id="58"/>
    <w:bookmarkStart w:id="63" w:name="Xc683cc3eb5f62f1b2665ffbeddec6924032d7d2"/>
    <w:p>
      <w:pPr>
        <w:pStyle w:val="Heading1"/>
      </w:pPr>
      <w:r>
        <w:t xml:space="preserve">Overview (informative)</w:t>
      </w:r>
    </w:p>
    <w:bookmarkStart w:id="59" w:name="Xca774f64942a7f7563fb94bb05ba7dab3a26d69"/>
    <w:p>
      <w:pPr>
        <w:pStyle w:val="Heading2"/>
      </w:pPr>
      <w:r>
        <w:t xml:space="preserve">Background</w:t>
      </w:r>
    </w:p>
    <w:p>
      <w:pPr>
        <w:pStyle w:val="FirstParagraph"/>
      </w:pPr>
      <w:r>
        <w:t xml:space="preserve">In February 2024, a WMO workshop in Geneva brought together representatives from WMO and the Hydro-Meteorological and Environmental Industry (HMEI) to address the lack of standardization in first-mile data collection. While international data exchange is standardized through WMO, no equivalent standardization exists for the first-mile segment, the connection between field equipment and centralized data collection systems, leading to a proliferation of incompatible proprietary formats and significant integration effort for operators of observing networks. The workshop recommended focusing first on output interoperability, and the Standing Committee on Information Management and Technology (SC-IMT) subsequently established the Task Team on First-mile Data Collection Standardization (TT-1M) to produce this specification.</w:t>
      </w:r>
    </w:p>
    <w:p>
      <w:pPr>
        <w:pStyle w:val="BodyText"/>
      </w:pPr>
      <w:r>
        <w:t xml:space="preserve">[TODO] Add data flow figure showing 1st mile, DCPS and WIS2.</w:t>
      </w:r>
    </w:p>
    <w:bookmarkEnd w:id="59"/>
    <w:bookmarkStart w:id="62" w:name="Xa849849250439b6e47b40e1cfacc80be129515b"/>
    <w:p>
      <w:pPr>
        <w:pStyle w:val="Heading2"/>
      </w:pPr>
      <w:r>
        <w:t xml:space="preserve">Solution overview</w:t>
      </w:r>
    </w:p>
    <w:p>
      <w:pPr>
        <w:pStyle w:val="FirstParagraph"/>
      </w:pPr>
      <w:r>
        <w:t xml:space="preserve">The first-mile segment covers the connection between field equipment and the systems that collect and process observations. In this specification, the field equipment is represented as the Node and the receiving system as the Hub. Communication is strictly unidirectional, with the Node transmitting protobuf payloads over MQTT to the Hub. The Node represents the remote station or logger through a Node Device and may describe attached sensors as Observer Device entries, as illustrated in</w:t>
      </w:r>
      <w:r>
        <w:t xml:space="preserve"> </w:t>
      </w:r>
      <w:hyperlink w:anchor="fig-node-hub">
        <w:r>
          <w:rPr>
            <w:rStyle w:val="Hyperlink"/>
          </w:rPr>
          <w:t xml:space="preserve">Node and Hub architecture</w:t>
        </w:r>
      </w:hyperlink>
      <w:r>
        <w:t xml:space="preserve">. The two top-level payloads are the</w:t>
      </w:r>
      <w:r>
        <w:t xml:space="preserve"> </w:t>
      </w:r>
      <w:r>
        <w:rPr>
          <w:rStyle w:val="VerbatimChar"/>
        </w:rPr>
        <w:t xml:space="preserve">data</w:t>
      </w:r>
      <w:r>
        <w:t xml:space="preserve"> </w:t>
      </w:r>
      <w:r>
        <w:t xml:space="preserve">message, which carries Observation content, and the</w:t>
      </w:r>
      <w:r>
        <w:t xml:space="preserve"> </w:t>
      </w:r>
      <w:r>
        <w:rPr>
          <w:rStyle w:val="VerbatimChar"/>
        </w:rPr>
        <w:t xml:space="preserve">metadata</w:t>
      </w:r>
      <w:r>
        <w:t xml:space="preserve"> </w:t>
      </w:r>
      <w:r>
        <w:t xml:space="preserve">message, which carries the descriptive context needed to interpret those observations. Detailed message structure is described in Clause 7, standard name binding in Clause 8, and MQTT protocol binding in Clause 9.</w:t>
      </w:r>
    </w:p>
    <w:tbl>
      <w:tblPr>
        <w:tblStyle w:val="FigureTable"/>
        <w:tblW w:type="auto" w:w="0"/>
        <w:tblLook w:firstRow="0" w:lastRow="0" w:firstColumn="0" w:lastColumn="0"/>
        <w:jc w:val="center"/>
      </w:tblPr>
      <w:tblGrid>
        <w:gridCol w:w="7920"/>
      </w:tblGrid>
      <w:tr>
        <w:tc>
          <w:tcPr/>
          <w:p>
            <w:pPr>
              <w:pStyle w:val="Compact"/>
              <w:jc w:val="center"/>
            </w:pPr>
            <w:r>
              <w:t xml:space="preserve">Node and Hub architecture</w:t>
            </w:r>
          </w:p>
        </w:tc>
      </w:tr>
    </w:tbl>
    <w:p>
      <w:pPr>
        <w:pStyle w:val="ImageCaption"/>
      </w:pPr>
      <w:r>
        <w:t xml:space="preserve">Node and Hub architecture</w:t>
      </w:r>
    </w:p>
    <w:bookmarkStart w:id="60" w:name="X770fa29b64d56b71c44a849f2807d40b1e1388b"/>
    <w:p>
      <w:pPr>
        <w:pStyle w:val="Heading3"/>
      </w:pPr>
      <w:r>
        <w:t xml:space="preserve">Message flow</w:t>
      </w:r>
    </w:p>
    <w:p>
      <w:pPr>
        <w:pStyle w:val="FirstParagraph"/>
      </w:pPr>
      <w:r>
        <w:t xml:space="preserve">In typical operation, the</w:t>
      </w:r>
      <w:r>
        <w:t xml:space="preserve"> </w:t>
      </w:r>
      <w:r>
        <w:rPr>
          <w:rStyle w:val="VerbatimChar"/>
        </w:rPr>
        <w:t xml:space="preserve">metadata</w:t>
      </w:r>
      <w:r>
        <w:t xml:space="preserve"> </w:t>
      </w:r>
      <w:r>
        <w:t xml:space="preserve">message is sent when the Node is initialized and whenever the station configuration changes, and the</w:t>
      </w:r>
      <w:r>
        <w:t xml:space="preserve"> </w:t>
      </w:r>
      <w:r>
        <w:rPr>
          <w:rStyle w:val="VerbatimChar"/>
        </w:rPr>
        <w:t xml:space="preserve">data</w:t>
      </w:r>
      <w:r>
        <w:t xml:space="preserve"> </w:t>
      </w:r>
      <w:r>
        <w:t xml:space="preserve">message is sent as observations become available. This separates relatively stable descriptive information from frequently changing measurement values and supports both individual and batched Observation delivery. Where a measurement is unavailable, the value is represented explicitly using</w:t>
      </w:r>
      <w:r>
        <w:t xml:space="preserve"> </w:t>
      </w:r>
      <w:r>
        <w:rPr>
          <w:rStyle w:val="VerbatimChar"/>
        </w:rPr>
        <w:t xml:space="preserve">emptyValue</w:t>
      </w:r>
      <w:r>
        <w:t xml:space="preserve"> </w:t>
      </w:r>
      <w:r>
        <w:t xml:space="preserve">rather than being inferred from zero or omission.</w:t>
      </w:r>
    </w:p>
    <w:bookmarkEnd w:id="60"/>
    <w:bookmarkStart w:id="61" w:name="Xeb3755b0f5fc801b9ca59eeff88831d7e633675"/>
    <w:p>
      <w:pPr>
        <w:pStyle w:val="Heading3"/>
      </w:pPr>
      <w:r>
        <w:t xml:space="preserve">Conformance class summary</w:t>
      </w:r>
    </w:p>
    <w:tbl>
      <w:tblPr>
        <w:tblStyle w:val="Table"/>
        <w:tblW w:type="pct" w:w="5000"/>
        <w:tblLook w:firstRow="1" w:lastRow="0" w:firstColumn="0" w:lastColumn="0" w:noHBand="0" w:noVBand="0" w:val="0020"/>
        <w:jc w:val="start"/>
      </w:tblPr>
      <w:tblGrid>
        <w:gridCol w:w="2262"/>
        <w:gridCol w:w="5657"/>
      </w:tblGrid>
      <w:tr>
        <w:trPr>
          <w:tblHeader w:val="true"/>
        </w:trPr>
        <w:tc>
          <w:tcPr/>
          <w:p>
            <w:pPr>
              <w:pStyle w:val="Compact"/>
              <w:jc w:val="left"/>
            </w:pPr>
            <w:r>
              <w:t xml:space="preserve">Conformance class</w:t>
            </w:r>
          </w:p>
        </w:tc>
        <w:tc>
          <w:tcPr/>
          <w:p>
            <w:pPr>
              <w:pStyle w:val="Compact"/>
              <w:jc w:val="left"/>
            </w:pPr>
            <w:r>
              <w:t xml:space="preserve">Summary</w:t>
            </w:r>
          </w:p>
        </w:tc>
      </w:tr>
      <w:tr>
        <w:tc>
          <w:tcPr/>
          <w:p>
            <w:pPr>
              <w:jc w:val="left"/>
            </w:pPr>
            <w:r>
              <w:t xml:space="preserve">Core Data Model</w:t>
            </w:r>
          </w:p>
        </w:tc>
        <w:tc>
          <w:tcPr/>
          <w:p>
            <w:pPr>
              <w:jc w:val="left"/>
            </w:pPr>
            <w:r>
              <w:t xml:space="preserve">Covers the protobuf structure and semantics of the</w:t>
            </w:r>
            <w:r>
              <w:t xml:space="preserve"> </w:t>
            </w:r>
            <w:r>
              <w:rPr>
                <w:rStyle w:val="VerbatimChar"/>
              </w:rPr>
              <w:t xml:space="preserve">data</w:t>
            </w:r>
            <w:r>
              <w:t xml:space="preserve"> </w:t>
            </w:r>
            <w:r>
              <w:t xml:space="preserve">message,</w:t>
            </w:r>
            <w:r>
              <w:t xml:space="preserve"> </w:t>
            </w:r>
            <w:r>
              <w:rPr>
                <w:rStyle w:val="VerbatimChar"/>
              </w:rPr>
              <w:t xml:space="preserve">metadata</w:t>
            </w:r>
            <w:r>
              <w:t xml:space="preserve"> </w:t>
            </w:r>
            <w:r>
              <w:t xml:space="preserve">message, Observation content, devices, Parameter Definition content, and explicit missing values.</w:t>
            </w:r>
          </w:p>
        </w:tc>
      </w:tr>
      <w:tr>
        <w:tc>
          <w:tcPr/>
          <w:p>
            <w:pPr>
              <w:jc w:val="left"/>
            </w:pPr>
            <w:r>
              <w:t xml:space="preserve">Standard Name Binding</w:t>
            </w:r>
          </w:p>
        </w:tc>
        <w:tc>
          <w:tcPr/>
          <w:p>
            <w:pPr>
              <w:jc w:val="left"/>
            </w:pPr>
            <w:r>
              <w:t xml:space="preserve">Covers how Parameter Definition entries associate parameters with controlled standard-name vocabularies and namespaces.</w:t>
            </w:r>
          </w:p>
        </w:tc>
      </w:tr>
      <w:tr>
        <w:tc>
          <w:tcPr/>
          <w:p>
            <w:pPr>
              <w:jc w:val="left"/>
            </w:pPr>
            <w:r>
              <w:t xml:space="preserve">MQTT Protocol Binding</w:t>
            </w:r>
          </w:p>
        </w:tc>
        <w:tc>
          <w:tcPr/>
          <w:p>
            <w:pPr>
              <w:jc w:val="left"/>
            </w:pPr>
            <w:r>
              <w:t xml:space="preserve">Covers how protobuf payloads are conveyed over MQTT in the unidirectional exchange between Node and Hub.</w:t>
            </w:r>
          </w:p>
        </w:tc>
      </w:tr>
      <w:tr>
        <w:tc>
          <w:tcPr/>
          <w:p>
            <w:pPr>
              <w:jc w:val="left"/>
            </w:pPr>
            <w:r>
              <w:t xml:space="preserve">Node</w:t>
            </w:r>
          </w:p>
        </w:tc>
        <w:tc>
          <w:tcPr/>
          <w:p>
            <w:pPr>
              <w:jc w:val="left"/>
            </w:pPr>
            <w:r>
              <w:t xml:space="preserve">Covers the sender-side behavior for constructing and publishing</w:t>
            </w:r>
            <w:r>
              <w:t xml:space="preserve"> </w:t>
            </w:r>
            <w:r>
              <w:rPr>
                <w:rStyle w:val="VerbatimChar"/>
              </w:rPr>
              <w:t xml:space="preserve">metadata</w:t>
            </w:r>
            <w:r>
              <w:t xml:space="preserve"> </w:t>
            </w:r>
            <w:r>
              <w:t xml:space="preserve">message and</w:t>
            </w:r>
            <w:r>
              <w:t xml:space="preserve"> </w:t>
            </w:r>
            <w:r>
              <w:rPr>
                <w:rStyle w:val="VerbatimChar"/>
              </w:rPr>
              <w:t xml:space="preserve">data</w:t>
            </w:r>
            <w:r>
              <w:t xml:space="preserve"> </w:t>
            </w:r>
            <w:r>
              <w:t xml:space="preserve">message payloads.</w:t>
            </w:r>
          </w:p>
        </w:tc>
      </w:tr>
      <w:tr>
        <w:tc>
          <w:tcPr/>
          <w:p>
            <w:pPr>
              <w:jc w:val="left"/>
            </w:pPr>
            <w:r>
              <w:t xml:space="preserve">Hub</w:t>
            </w:r>
          </w:p>
        </w:tc>
        <w:tc>
          <w:tcPr/>
          <w:p>
            <w:pPr>
              <w:jc w:val="left"/>
            </w:pPr>
            <w:r>
              <w:t xml:space="preserve">Covers the receiver-side behavior for accepting, decoding, and interpreting payloads received from the Node.</w:t>
            </w:r>
          </w:p>
        </w:tc>
      </w:tr>
    </w:tbl>
    <w:bookmarkEnd w:id="61"/>
    <w:bookmarkEnd w:id="62"/>
    <w:bookmarkEnd w:id="63"/>
    <w:bookmarkStart w:id="80" w:name="Xcf8df71770e278956d1af1654bdc7462ec5e71a"/>
    <w:p>
      <w:pPr>
        <w:pStyle w:val="Heading1"/>
      </w:pPr>
      <w:r>
        <w:t xml:space="preserve">Data Model</w:t>
      </w:r>
    </w:p>
    <w:p>
      <w:pPr>
        <w:pStyle w:val="FirstParagraph"/>
      </w:pPr>
      <w:r>
        <w:t xml:space="preserve">The data model defines the structure and organization of information transmitted from the Node to the Hub using Protocol Buffers (Protobuf) as the Data Format. The data model is formally specified in the protobuf schema firstmile.proto.</w:t>
      </w:r>
    </w:p>
    <w:p>
      <w:pPr>
        <w:pStyle w:val="BodyText"/>
      </w:pPr>
      <w:r>
        <w:t xml:space="preserve">The data model supports two primary use cases:</w:t>
      </w:r>
    </w:p>
    <w:p>
      <w:pPr>
        <w:numPr>
          <w:ilvl w:val="0"/>
          <w:numId w:val="1003"/>
        </w:numPr>
      </w:pPr>
      <w:r>
        <w:t xml:space="preserve">Transmission of observation data: The Node transmits measurement values collected from sensors</w:t>
      </w:r>
    </w:p>
    <w:p>
      <w:pPr>
        <w:numPr>
          <w:ilvl w:val="0"/>
          <w:numId w:val="1003"/>
        </w:numPr>
      </w:pPr>
      <w:r>
        <w:t xml:space="preserve">Transmission of metadata: The Node transmits information about the monitoring site, devices, and parameter definitions</w:t>
      </w:r>
    </w:p>
    <w:p>
      <w:pPr>
        <w:pStyle w:val="FirstParagraph"/>
      </w:pPr>
      <w:r>
        <w:t xml:space="preserve">These use cases are supported by two top-level message types: the Data message containing observations, and the Metadata message containing configuration and contextual information. Both messages are defined in a single Protobuf schema and transmitted as independent payloads. The Metadata message provides the necessary context for interpreting the Data message, including descriptions of devices and parameters.</w:t>
      </w:r>
    </w:p>
    <w:bookmarkStart w:id="79" w:name="X25304b3aaa051744057eab1e035591fa55342cc"/>
    <w:p>
      <w:pPr>
        <w:pStyle w:val="Heading2"/>
      </w:pPr>
      <w:r>
        <w:t xml:space="preserve">Requirements Class "Data Model"</w:t>
      </w:r>
    </w:p>
    <w:bookmarkStart w:id="65" w:name="X43f9398da9c2eb974194c1e60a2fdc80e1bfc87"/>
    <w:p>
      <w:pPr>
        <w:pStyle w:val="Heading3"/>
      </w:pPr>
      <w:r>
        <w:t xml:space="preserve">Overview</w:t>
      </w:r>
    </w:p>
    <w:p>
      <w:pPr>
        <w:pStyle w:val="FirstParagraph"/>
      </w:pPr>
      <w:r>
        <w:t xml:space="preserve">This Requirements Class provides requirements for the Data Model.</w:t>
      </w:r>
    </w:p>
    <w:p>
      <w:pPr>
        <w:pStyle w:val="BodyText"/>
      </w:pPr>
      <w:r>
        <w:t xml:space="preserve">The data model organizes information hierarchically as follows:</w:t>
      </w:r>
    </w:p>
    <w:p>
      <w:pPr>
        <w:numPr>
          <w:ilvl w:val="0"/>
          <w:numId w:val="1004"/>
        </w:numPr>
      </w:pPr>
      <w:r>
        <w:rPr>
          <w:bCs/>
          <w:b/>
        </w:rPr>
        <w:t xml:space="preserve">Messages</w:t>
      </w:r>
      <w:r>
        <w:t xml:space="preserve">: Top-level containers (Data and Metadata) that are transmitted as independent payloads</w:t>
      </w:r>
    </w:p>
    <w:p>
      <w:pPr>
        <w:numPr>
          <w:ilvl w:val="0"/>
          <w:numId w:val="1004"/>
        </w:numPr>
      </w:pPr>
      <w:r>
        <w:rPr>
          <w:bCs/>
          <w:b/>
        </w:rPr>
        <w:t xml:space="preserve">Devices</w:t>
      </w:r>
      <w:r>
        <w:t xml:space="preserve">: Descriptions of physical equipment including the Node Device (node) and Observer Devices (sensors)</w:t>
      </w:r>
    </w:p>
    <w:p>
      <w:pPr>
        <w:numPr>
          <w:ilvl w:val="0"/>
          <w:numId w:val="1004"/>
        </w:numPr>
      </w:pPr>
      <w:r>
        <w:rPr>
          <w:bCs/>
          <w:b/>
        </w:rPr>
        <w:t xml:space="preserve">Observations</w:t>
      </w:r>
      <w:r>
        <w:t xml:space="preserve">: Measurement data points consisting of a parameter identifier, timestamp, and one or more values</w:t>
      </w:r>
    </w:p>
    <w:p>
      <w:pPr>
        <w:numPr>
          <w:ilvl w:val="0"/>
          <w:numId w:val="1004"/>
        </w:numPr>
      </w:pPr>
      <w:r>
        <w:rPr>
          <w:bCs/>
          <w:b/>
        </w:rPr>
        <w:t xml:space="preserve">Parameter definitions</w:t>
      </w:r>
      <w:r>
        <w:t xml:space="preserve">: Metadata describing what is being measured, including units, aggregation methods, and standard name mappings. Parameter definitions also describe how observations are structured in Data messages.</w:t>
      </w:r>
    </w:p>
    <w:p>
      <w:pPr>
        <w:numPr>
          <w:ilvl w:val="0"/>
          <w:numId w:val="1004"/>
        </w:numPr>
      </w:pPr>
      <w:r>
        <w:rPr>
          <w:bCs/>
          <w:b/>
        </w:rPr>
        <w:t xml:space="preserve">Values</w:t>
      </w:r>
      <w:r>
        <w:t xml:space="preserve">: The actual measurement data, supporting multiple numeric types, strings, booleans, and explicit representation of missing data</w:t>
      </w:r>
    </w:p>
    <w:p>
      <w:pPr>
        <w:pStyle w:val="FirstParagraph"/>
      </w:pPr>
      <w:r>
        <w:t xml:space="preserve">Each Observation references a ParameterDefinition by identifier. Each ParameterDefinition contains one or more Parameter specifications that describe the measured variable, its unit, temporal aggregation method, and which device performs the measurement.</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64">
              <w:r>
                <w:rPr>
                  <w:rStyle w:val="Hyperlink"/>
                </w:rPr>
                <w:t xml:space="preserve">http://wis.wmo.int/spec/fmdm/1/req/data-model</w:t>
              </w:r>
            </w:hyperlink>
          </w:p>
        </w:tc>
      </w:tr>
      <w:tr>
        <w:tc>
          <w:tcPr/>
          <w:p>
            <w:pPr>
              <w:jc w:val="left"/>
            </w:pPr>
            <w:r>
              <w:t xml:space="preserve">Target type</w:t>
            </w:r>
          </w:p>
        </w:tc>
        <w:tc>
          <w:tcPr/>
          <w:p>
            <w:pPr>
              <w:jc w:val="left"/>
            </w:pPr>
            <w:r>
              <w:t xml:space="preserve">Message encoding</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event message conforms to the Protobuf specification.</w:t>
            </w:r>
          </w:p>
        </w:tc>
      </w:tr>
    </w:tbl>
    <w:bookmarkEnd w:id="65"/>
    <w:bookmarkStart w:id="66" w:name="Xd1407eb2acab85faf209ebb838d94cf5606e93f"/>
    <w:p>
      <w:pPr>
        <w:pStyle w:val="Heading3"/>
      </w:pPr>
      <w:r>
        <w:t xml:space="preserve">Design principles</w:t>
      </w:r>
    </w:p>
    <w:p>
      <w:pPr>
        <w:pStyle w:val="FirstParagraph"/>
      </w:pPr>
      <w:r>
        <w:t xml:space="preserve">The data model is designed according to the following principles:</w:t>
      </w:r>
    </w:p>
    <w:p>
      <w:pPr>
        <w:numPr>
          <w:ilvl w:val="0"/>
          <w:numId w:val="1005"/>
        </w:numPr>
      </w:pPr>
      <w:r>
        <w:rPr>
          <w:bCs/>
          <w:b/>
        </w:rPr>
        <w:t xml:space="preserve">Efficiency</w:t>
      </w:r>
      <w:r>
        <w:t xml:space="preserve">: Optimized for bandwidth-constrained environments but focusing on IP communication rather than extremely low-level binary formats</w:t>
      </w:r>
    </w:p>
    <w:p>
      <w:pPr>
        <w:numPr>
          <w:ilvl w:val="0"/>
          <w:numId w:val="1005"/>
        </w:numPr>
      </w:pPr>
      <w:r>
        <w:rPr>
          <w:bCs/>
          <w:b/>
        </w:rPr>
        <w:t xml:space="preserve">Extensibility</w:t>
      </w:r>
      <w:r>
        <w:t xml:space="preserve">: Support for multiple value types and flexible parameter definitions</w:t>
      </w:r>
    </w:p>
    <w:p>
      <w:pPr>
        <w:numPr>
          <w:ilvl w:val="0"/>
          <w:numId w:val="1005"/>
        </w:numPr>
      </w:pPr>
      <w:r>
        <w:rPr>
          <w:bCs/>
          <w:b/>
        </w:rPr>
        <w:t xml:space="preserve">Self-description</w:t>
      </w:r>
      <w:r>
        <w:t xml:space="preserve">: Metadata provides complete context for interpreting observations</w:t>
      </w:r>
    </w:p>
    <w:p>
      <w:pPr>
        <w:numPr>
          <w:ilvl w:val="0"/>
          <w:numId w:val="1005"/>
        </w:numPr>
      </w:pPr>
      <w:r>
        <w:rPr>
          <w:bCs/>
          <w:b/>
        </w:rPr>
        <w:t xml:space="preserve">Explicit missing values</w:t>
      </w:r>
      <w:r>
        <w:t xml:space="preserve">: Clear distinction between unavailable data and zero/false measurements</w:t>
      </w:r>
    </w:p>
    <w:p>
      <w:pPr>
        <w:numPr>
          <w:ilvl w:val="0"/>
          <w:numId w:val="1005"/>
        </w:numPr>
      </w:pPr>
      <w:r>
        <w:rPr>
          <w:bCs/>
          <w:b/>
        </w:rPr>
        <w:t xml:space="preserve">Batch transmission</w:t>
      </w:r>
      <w:r>
        <w:t xml:space="preserve">: Multiple observations may be included in a single Data message</w:t>
      </w:r>
    </w:p>
    <w:p>
      <w:pPr>
        <w:numPr>
          <w:ilvl w:val="0"/>
          <w:numId w:val="1005"/>
        </w:numPr>
      </w:pPr>
      <w:r>
        <w:rPr>
          <w:bCs/>
          <w:b/>
        </w:rPr>
        <w:t xml:space="preserve">Standard name interoperability</w:t>
      </w:r>
      <w:r>
        <w:t xml:space="preserve">: Mapping to external naming conventions through namespace definitions</w:t>
      </w:r>
    </w:p>
    <w:bookmarkEnd w:id="66"/>
    <w:bookmarkStart w:id="67" w:name="X4019f5d642666f4b718a608f515a8350c19e596"/>
    <w:p>
      <w:pPr>
        <w:pStyle w:val="Heading3"/>
      </w:pPr>
      <w:r>
        <w:t xml:space="preserve">FirstMileMessage</w:t>
      </w:r>
    </w:p>
    <w:p>
      <w:pPr>
        <w:pStyle w:val="FirstParagraph"/>
      </w:pPr>
      <w:r>
        <w:t xml:space="preserve">A FirstMileMessage message denotes whether the content describes data or metadata.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/req/data-model/first_mile_message</w:t>
            </w:r>
          </w:p>
        </w:tc>
      </w:tr>
      <w:tr>
        <w:tc>
          <w:tcPr/>
          <w:p>
            <w:pPr>
              <w:jc w:val="center"/>
            </w:pPr>
            <w:r>
              <w:t xml:space="preserve">A</w:t>
            </w:r>
          </w:p>
        </w:tc>
        <w:tc>
          <w:tcPr/>
          <w:p>
            <w:pPr>
              <w:jc w:val="left"/>
            </w:pPr>
            <w:r>
              <w:t xml:space="preserve">A FirstMileMessage message SHALL be used as the root definition of a message.</w:t>
            </w:r>
          </w:p>
        </w:tc>
      </w:tr>
      <w:tr>
        <w:tc>
          <w:tcPr/>
          <w:p>
            <w:pPr>
              <w:jc w:val="center"/>
            </w:pPr>
            <w:r>
              <w:t xml:space="preserve">B</w:t>
            </w:r>
          </w:p>
        </w:tc>
        <w:tc>
          <w:tcPr/>
          <w:p>
            <w:pPr>
              <w:jc w:val="left"/>
            </w:pPr>
            <w:r>
              <w:t xml:space="preserve">A FirstMileMessage message SHALL declare</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67"/>
    <w:bookmarkStart w:id="68" w:name="Xb068eb7ffd420bbdc9cfce6bbf9192c785e362a"/>
    <w:p>
      <w:pPr>
        <w:pStyle w:val="Heading3"/>
      </w:pPr>
      <w:r>
        <w:t xml:space="preserve">Location</w:t>
      </w:r>
    </w:p>
    <w:p>
      <w:pPr>
        <w:pStyle w:val="FirstParagraph"/>
      </w:pPr>
      <w:r>
        <w:t xml:space="preserve">The Location message specifies the geographic position of a device (either Node or Observer).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/req/data-model/location</w:t>
            </w:r>
          </w:p>
        </w:tc>
      </w:tr>
      <w:tr>
        <w:tc>
          <w:tcPr/>
          <w:p>
            <w:pPr>
              <w:jc w:val="center"/>
            </w:pPr>
            <w:r>
              <w:t xml:space="preserve">A</w:t>
            </w:r>
          </w:p>
        </w:tc>
        <w:tc>
          <w:tcPr/>
          <w:p>
            <w:pPr>
              <w:jc w:val="left"/>
            </w:pPr>
            <w:r>
              <w:t xml:space="preserve">A Location message SHALL define a</w:t>
            </w:r>
            <w:r>
              <w:t xml:space="preserve"> </w:t>
            </w:r>
            <w:r>
              <w:rPr>
                <w:rStyle w:val="VerbatimChar"/>
              </w:rPr>
              <w:t xml:space="preserve">heightMetres</w:t>
            </w:r>
            <w:r>
              <w:t xml:space="preserve"> </w:t>
            </w:r>
            <w:r>
              <w:t xml:space="preserve">element in metres, above the</w:t>
            </w:r>
            <w:r>
              <w:t xml:space="preserve"> </w:t>
            </w:r>
            <w:r>
              <w:rPr>
                <w:rStyle w:val="VerbatimChar"/>
              </w:rPr>
              <w:t xml:space="preserve">referenceSurface</w:t>
            </w:r>
            <w:r>
              <w:t xml:space="preserve">.</w:t>
            </w:r>
          </w:p>
        </w:tc>
      </w:tr>
      <w:tr>
        <w:tc>
          <w:tcPr/>
          <w:p>
            <w:pPr>
              <w:jc w:val="center"/>
            </w:pPr>
            <w:r>
              <w:t xml:space="preserve">B</w:t>
            </w:r>
          </w:p>
        </w:tc>
        <w:tc>
          <w:tcPr/>
          <w:p>
            <w:pPr>
              <w:jc w:val="left"/>
            </w:pPr>
            <w:r>
              <w:t xml:space="preserve">A Location message SHALL define a</w:t>
            </w:r>
            <w:r>
              <w:t xml:space="preserve"> </w:t>
            </w:r>
            <w:r>
              <w:rPr>
                <w:rStyle w:val="VerbatimChar"/>
              </w:rPr>
              <w:t xml:space="preserve">referenceSurface</w:t>
            </w:r>
            <w:r>
              <w:t xml:space="preserve"> </w:t>
            </w:r>
            <w:r>
              <w:t xml:space="preserve">element using the ReferenceSurface enumeration defined in Annex B.</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/rec/data-model/location</w:t>
            </w:r>
          </w:p>
        </w:tc>
      </w:tr>
      <w:tr>
        <w:tc>
          <w:tcPr/>
          <w:p>
            <w:pPr>
              <w:jc w:val="center"/>
            </w:pPr>
            <w:r>
              <w:t xml:space="preserve">A</w:t>
            </w:r>
          </w:p>
        </w:tc>
        <w:tc>
          <w:tcPr/>
          <w:p>
            <w:pPr>
              <w:jc w:val="left"/>
            </w:pPr>
            <w:r>
              <w:t xml:space="preserve">A Location message SHOULD provide a</w:t>
            </w:r>
            <w:r>
              <w:t xml:space="preserve"> </w:t>
            </w:r>
            <w:r>
              <w:rPr>
                <w:rStyle w:val="VerbatimChar"/>
              </w:rPr>
              <w:t xml:space="preserve">latitude</w:t>
            </w:r>
            <w:r>
              <w:t xml:space="preserve"> </w:t>
            </w:r>
            <w:r>
              <w:t xml:space="preserve">element describing the latitude in decimal degrees using the WGS84 coordinate system and datum. // TODO validate precision</w:t>
            </w:r>
          </w:p>
        </w:tc>
      </w:tr>
      <w:tr>
        <w:tc>
          <w:tcPr/>
          <w:p>
            <w:pPr>
              <w:jc w:val="center"/>
            </w:pPr>
            <w:r>
              <w:t xml:space="preserve">B</w:t>
            </w:r>
          </w:p>
        </w:tc>
        <w:tc>
          <w:tcPr/>
          <w:p>
            <w:pPr>
              <w:jc w:val="left"/>
            </w:pPr>
            <w:r>
              <w:t xml:space="preserve">A Location message SHOULD provide a</w:t>
            </w:r>
            <w:r>
              <w:t xml:space="preserve"> </w:t>
            </w:r>
            <w:r>
              <w:rPr>
                <w:rStyle w:val="VerbatimChar"/>
              </w:rPr>
              <w:t xml:space="preserve">longitude</w:t>
            </w:r>
            <w:r>
              <w:t xml:space="preserve"> </w:t>
            </w:r>
            <w:r>
              <w:t xml:space="preserve">element describing the longitude in decimal degrees using the WGS84 coordinate system and datum. // TODO validate precision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/per/data-model/location</w:t>
            </w:r>
          </w:p>
        </w:tc>
      </w:tr>
      <w:tr>
        <w:tc>
          <w:tcPr/>
          <w:p>
            <w:pPr>
              <w:jc w:val="center"/>
            </w:pPr>
            <w:r>
              <w:t xml:space="preserve">A</w:t>
            </w:r>
          </w:p>
        </w:tc>
        <w:tc>
          <w:tcPr/>
          <w:p>
            <w:pPr>
              <w:jc w:val="left"/>
            </w:pPr>
            <w:r>
              <w:t xml:space="preserve">A Location message MAY omit 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when they are unknown.</w:t>
            </w:r>
          </w:p>
        </w:tc>
      </w:tr>
    </w:tbl>
    <w:bookmarkEnd w:id="68"/>
    <w:bookmarkStart w:id="69" w:name="X3746f725ddac390db9850b31b5fe30c518b2aec"/>
    <w:p>
      <w:pPr>
        <w:pStyle w:val="Heading3"/>
      </w:pPr>
      <w:r>
        <w:t xml:space="preserve">Metadata</w:t>
      </w:r>
    </w:p>
    <w:p>
      <w:pPr>
        <w:pStyle w:val="FirstParagraph"/>
      </w:pPr>
      <w:r>
        <w:t xml:space="preserve">A Metadata message provides configuration and contextual information about the Node, including descriptions of devices and the parameters they measure. This message shall be transmitted at least once after Node initialization and whenever the configuration changes.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/req/data-model/metadata</w:t>
            </w:r>
          </w:p>
        </w:tc>
      </w:tr>
      <w:tr>
        <w:tc>
          <w:tcPr/>
          <w:p>
            <w:pPr>
              <w:jc w:val="center"/>
            </w:pPr>
            <w:r>
              <w:t xml:space="preserve">A</w:t>
            </w:r>
          </w:p>
        </w:tc>
        <w:tc>
          <w:tcPr/>
          <w:p>
            <w:pPr>
              <w:jc w:val="left"/>
            </w:pPr>
            <w:r>
              <w:t xml:space="preserve">A Metadata message SHALL define a</w:t>
            </w:r>
            <w:r>
              <w:t xml:space="preserve"> </w:t>
            </w:r>
            <w:r>
              <w:rPr>
                <w:rStyle w:val="VerbatimChar"/>
              </w:rPr>
              <w:t xml:space="preserve">node</w:t>
            </w:r>
            <w:r>
              <w:t xml:space="preserve"> </w:t>
            </w:r>
            <w:r>
              <w:t xml:space="preserve">element to describe the Node device (datalogger or station).</w:t>
            </w:r>
          </w:p>
        </w:tc>
      </w:tr>
      <w:tr>
        <w:tc>
          <w:tcPr/>
          <w:p>
            <w:pPr>
              <w:jc w:val="center"/>
            </w:pPr>
            <w:r>
              <w:t xml:space="preserve">B</w:t>
            </w:r>
          </w:p>
        </w:tc>
        <w:tc>
          <w:tcPr/>
          <w:p>
            <w:pPr>
              <w:jc w:val="left"/>
            </w:pPr>
            <w:r>
              <w:t xml:space="preserve">A Metadata message SHALL define zero or more</w:t>
            </w:r>
            <w:r>
              <w:t xml:space="preserve"> </w:t>
            </w:r>
            <w:r>
              <w:rPr>
                <w:rStyle w:val="VerbatimChar"/>
              </w:rPr>
              <w:t xml:space="preserve">observers</w:t>
            </w:r>
            <w:r>
              <w:t xml:space="preserve"> </w:t>
            </w:r>
            <w:r>
              <w:t xml:space="preserve">to describe individual sensor devices connected to the Node.</w:t>
            </w:r>
          </w:p>
        </w:tc>
      </w:tr>
      <w:tr>
        <w:tc>
          <w:tcPr/>
          <w:p>
            <w:pPr>
              <w:jc w:val="center"/>
            </w:pPr>
            <w:r>
              <w:t xml:space="preserve">C</w:t>
            </w:r>
          </w:p>
        </w:tc>
        <w:tc>
          <w:tcPr/>
          <w:p>
            <w:pPr>
              <w:jc w:val="left"/>
            </w:pPr>
            <w:r>
              <w:t xml:space="preserve">A Metadata message SHALL define one or more</w:t>
            </w:r>
            <w:r>
              <w:t xml:space="preserve"> </w:t>
            </w:r>
            <w:r>
              <w:rPr>
                <w:rStyle w:val="VerbatimChar"/>
              </w:rPr>
              <w:t xml:space="preserve">parameterDefinitions</w:t>
            </w:r>
            <w:r>
              <w:t xml:space="preserve"> </w:t>
            </w:r>
            <w:r>
              <w:t xml:space="preserve">to define the parameters used in observations.</w:t>
            </w:r>
          </w:p>
        </w:tc>
      </w:tr>
      <w:tr>
        <w:tc>
          <w:tcPr/>
          <w:p>
            <w:pPr>
              <w:jc w:val="center"/>
            </w:pPr>
            <w:r>
              <w:t xml:space="preserve">D</w:t>
            </w:r>
          </w:p>
        </w:tc>
        <w:tc>
          <w:tcPr/>
          <w:p>
            <w:pPr>
              <w:jc w:val="left"/>
            </w:pPr>
            <w:r>
              <w:t xml:space="preserve">A Metadata message SHALL define a</w:t>
            </w:r>
            <w:r>
              <w:t xml:space="preserve"> </w:t>
            </w:r>
            <w:r>
              <w:rPr>
                <w:rStyle w:val="VerbatimChar"/>
              </w:rPr>
              <w:t xml:space="preserve">namespace</w:t>
            </w:r>
            <w:r>
              <w:t xml:space="preserve"> </w:t>
            </w:r>
            <w:r>
              <w:t xml:space="preserve">element to define a mapping of namespace prefixes to their corresponding URIs for standard name resolution.</w:t>
            </w:r>
          </w:p>
        </w:tc>
      </w:tr>
    </w:tbl>
    <w:bookmarkEnd w:id="69"/>
    <w:bookmarkStart w:id="70" w:name="X522e2cc56a4a98658d422784223e8c7becca9fc"/>
    <w:p>
      <w:pPr>
        <w:pStyle w:val="Heading3"/>
      </w:pPr>
      <w:r>
        <w:t xml:space="preserve">Metadata.Node</w:t>
      </w:r>
    </w:p>
    <w:p>
      <w:pPr>
        <w:pStyle w:val="FirstParagraph"/>
      </w:pPr>
      <w:r>
        <w:t xml:space="preserve">A Node message describes the Node device itself, typically a datalogger or observation station.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/req/data-model/node</w:t>
            </w:r>
          </w:p>
        </w:tc>
      </w:tr>
      <w:tr>
        <w:tc>
          <w:tcPr/>
          <w:p>
            <w:pPr>
              <w:jc w:val="center"/>
            </w:pPr>
            <w:r>
              <w:t xml:space="preserve">A</w:t>
            </w:r>
          </w:p>
        </w:tc>
        <w:tc>
          <w:tcPr/>
          <w:p>
            <w:pPr>
              <w:jc w:val="left"/>
            </w:pPr>
            <w:r>
              <w:t xml:space="preserve">A Node message SHALL define a</w:t>
            </w:r>
            <w:r>
              <w:t xml:space="preserve"> </w:t>
            </w:r>
            <w:r>
              <w:rPr>
                <w:rStyle w:val="VerbatimChar"/>
              </w:rPr>
              <w:t xml:space="preserve">name</w:t>
            </w:r>
            <w:r>
              <w:t xml:space="preserve"> </w:t>
            </w:r>
            <w:r>
              <w:t xml:space="preserve">element describing the name or model designation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/rec/data-model/node</w:t>
            </w:r>
          </w:p>
        </w:tc>
      </w:tr>
      <w:tr>
        <w:tc>
          <w:tcPr/>
          <w:p>
            <w:pPr>
              <w:jc w:val="center"/>
            </w:pPr>
            <w:r>
              <w:t xml:space="preserve">A</w:t>
            </w:r>
          </w:p>
        </w:tc>
        <w:tc>
          <w:tcPr/>
          <w:p>
            <w:pPr>
              <w:jc w:val="left"/>
            </w:pPr>
            <w:r>
              <w:t xml:space="preserve">A Node message</w:t>
            </w:r>
            <w:r>
              <w:t xml:space="preserve"> </w:t>
            </w:r>
            <w:r>
              <w:rPr>
                <w:rStyle w:val="VerbatimChar"/>
              </w:rPr>
              <w:t xml:space="preserve">name</w:t>
            </w:r>
            <w:r>
              <w:t xml:space="preserve"> </w:t>
            </w:r>
            <w:r>
              <w:t xml:space="preserve">SHOULD contain a human-readable identification of the device, such as its model name or type designation.</w:t>
            </w:r>
          </w:p>
        </w:tc>
      </w:tr>
      <w:tr>
        <w:tc>
          <w:tcPr/>
          <w:p>
            <w:pPr>
              <w:jc w:val="center"/>
            </w:pPr>
            <w:r>
              <w:t xml:space="preserve">B</w:t>
            </w:r>
          </w:p>
        </w:tc>
        <w:tc>
          <w:tcPr/>
          <w:p>
            <w:pPr>
              <w:jc w:val="left"/>
            </w:pPr>
            <w:r>
              <w:t xml:space="preserve">A Node message SHOULD define a</w:t>
            </w:r>
            <w:r>
              <w:t xml:space="preserve"> </w:t>
            </w:r>
            <w:r>
              <w:rPr>
                <w:rStyle w:val="VerbatimChar"/>
              </w:rPr>
              <w:t xml:space="preserve">location</w:t>
            </w:r>
            <w:r>
              <w:t xml:space="preserve"> </w:t>
            </w:r>
            <w:r>
              <w:t xml:space="preserve">element to describe the geographic location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/per/data-model/node</w:t>
            </w:r>
          </w:p>
        </w:tc>
      </w:tr>
      <w:tr>
        <w:tc>
          <w:tcPr/>
          <w:p>
            <w:pPr>
              <w:jc w:val="center"/>
            </w:pPr>
            <w:r>
              <w:t xml:space="preserve">A</w:t>
            </w:r>
          </w:p>
        </w:tc>
        <w:tc>
          <w:tcPr/>
          <w:p>
            <w:pPr>
              <w:jc w:val="left"/>
            </w:pPr>
            <w:r>
              <w:t xml:space="preserve">A Node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 Node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 Node message MAY define a</w:t>
            </w:r>
            <w:r>
              <w:t xml:space="preserve"> </w:t>
            </w:r>
            <w:r>
              <w:rPr>
                <w:rStyle w:val="VerbatimChar"/>
              </w:rPr>
              <w:t xml:space="preserve">firmwareVersion</w:t>
            </w:r>
            <w:r>
              <w:t xml:space="preserve"> </w:t>
            </w:r>
            <w:r>
              <w:t xml:space="preserve">element describing the firmware version of the device, typically in format such as</w:t>
            </w:r>
            <w:r>
              <w:t xml:space="preserve"> </w:t>
            </w:r>
            <w:r>
              <w:rPr>
                <w:rStyle w:val="VerbatimChar"/>
              </w:rPr>
              <w:t xml:space="preserve">5.1</w:t>
            </w:r>
            <w:r>
              <w:t xml:space="preserve"> </w:t>
            </w:r>
            <w:r>
              <w:t xml:space="preserve">or</w:t>
            </w:r>
            <w:r>
              <w:t xml:space="preserve"> </w:t>
            </w:r>
            <w:r>
              <w:rPr>
                <w:rStyle w:val="VerbatimChar"/>
              </w:rPr>
              <w:t xml:space="preserve">2.7.1-alpha</w:t>
            </w:r>
            <w:r>
              <w:t xml:space="preserve">.</w:t>
            </w:r>
          </w:p>
        </w:tc>
      </w:tr>
    </w:tbl>
    <w:bookmarkEnd w:id="70"/>
    <w:bookmarkStart w:id="71" w:name="Xc192c9d929eb5d08beb292f02f6894423763231"/>
    <w:p>
      <w:pPr>
        <w:pStyle w:val="Heading3"/>
      </w:pPr>
      <w:r>
        <w:t xml:space="preserve">Metadata.ObserverDevice</w:t>
      </w:r>
    </w:p>
    <w:p>
      <w:pPr>
        <w:pStyle w:val="FirstParagraph"/>
      </w:pPr>
      <w:r>
        <w:t xml:space="preserve">An ObserverDevice message describes an individual sensor or measurement device connected to the Node Device. A Node that measures only its own internal parameters (such as supply voltage or internal temperature) may transmit a Metadata message with no ObserverDevice entries.</w:t>
      </w:r>
    </w:p>
    <w:p>
      <w:pPr>
        <w:pStyle w:val="BodyText"/>
      </w:pPr>
      <w:r>
        <w:t xml:space="preserve">Where a sensor is defined as an ObserverDevice but is not currently connected or is otherwise unavailable, the corresponding parameter values in the Data message is represented using</w:t>
      </w:r>
      <w:r>
        <w:t xml:space="preserve"> </w:t>
      </w:r>
      <w:r>
        <w:rPr>
          <w:rStyle w:val="VerbatimChar"/>
        </w:rPr>
        <w:t xml:space="preserve">emptyValue</w:t>
      </w:r>
      <w:r>
        <w:t xml:space="preserve"> </w:t>
      </w:r>
      <w:r>
        <w:t xml:space="preserve">rather than being omitted. This ensures that the Hub can distinguish between a missing sensor reading and the absence of a parameter definition, and that the alignment between values and parameter definitions is maintained.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/req/data-model/observer_device</w:t>
            </w:r>
          </w:p>
        </w:tc>
      </w:tr>
      <w:tr>
        <w:tc>
          <w:tcPr/>
          <w:p>
            <w:pPr>
              <w:jc w:val="center"/>
            </w:pPr>
            <w:r>
              <w:t xml:space="preserve">A</w:t>
            </w:r>
          </w:p>
        </w:tc>
        <w:tc>
          <w:tcPr/>
          <w:p>
            <w:pPr>
              <w:jc w:val="left"/>
            </w:pPr>
            <w:r>
              <w:t xml:space="preserve">An ObserverDevice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An ObserverDevice message SHALL define a</w:t>
            </w:r>
            <w:r>
              <w:t xml:space="preserve"> </w:t>
            </w:r>
            <w:r>
              <w:rPr>
                <w:rStyle w:val="VerbatimChar"/>
              </w:rPr>
              <w:t xml:space="preserve">name</w:t>
            </w:r>
            <w:r>
              <w:t xml:space="preserve"> </w:t>
            </w:r>
            <w:r>
              <w:t xml:space="preserve">element to describe the name or model designation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/rec/data-model/observer_device</w:t>
            </w:r>
          </w:p>
        </w:tc>
      </w:tr>
      <w:tr>
        <w:tc>
          <w:tcPr/>
          <w:p>
            <w:pPr>
              <w:jc w:val="center"/>
            </w:pPr>
            <w:r>
              <w:t xml:space="preserve">A</w:t>
            </w:r>
          </w:p>
        </w:tc>
        <w:tc>
          <w:tcPr/>
          <w:p>
            <w:pPr>
              <w:jc w:val="left"/>
            </w:pPr>
            <w:r>
              <w:t xml:space="preserve">An ObserverDevice message SHOULD define a</w:t>
            </w:r>
            <w:r>
              <w:t xml:space="preserve"> </w:t>
            </w:r>
            <w:r>
              <w:rPr>
                <w:rStyle w:val="VerbatimChar"/>
              </w:rPr>
              <w:t xml:space="preserve">location</w:t>
            </w:r>
            <w:r>
              <w:t xml:space="preserve"> </w:t>
            </w:r>
            <w:r>
              <w:t xml:space="preserve">element describing the geographic location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/per/data-model/observer_device</w:t>
            </w:r>
          </w:p>
        </w:tc>
      </w:tr>
      <w:tr>
        <w:tc>
          <w:tcPr/>
          <w:p>
            <w:pPr>
              <w:jc w:val="center"/>
            </w:pPr>
            <w:r>
              <w:t xml:space="preserve">A</w:t>
            </w:r>
          </w:p>
        </w:tc>
        <w:tc>
          <w:tcPr/>
          <w:p>
            <w:pPr>
              <w:jc w:val="left"/>
            </w:pPr>
            <w:r>
              <w:t xml:space="preserve">An ObserverDevice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An ObserverDevice message MAY define a</w:t>
            </w:r>
            <w:r>
              <w:t xml:space="preserve"> </w:t>
            </w:r>
            <w:r>
              <w:rPr>
                <w:rStyle w:val="VerbatimChar"/>
              </w:rPr>
              <w:t xml:space="preserve">serialNumber</w:t>
            </w:r>
            <w:r>
              <w:t xml:space="preserve"> </w:t>
            </w:r>
            <w:r>
              <w:t xml:space="preserve">element describing manufacturer’s serial number of the device.</w:t>
            </w:r>
          </w:p>
        </w:tc>
      </w:tr>
      <w:tr>
        <w:tc>
          <w:tcPr/>
          <w:p>
            <w:pPr>
              <w:jc w:val="center"/>
            </w:pPr>
            <w:r>
              <w:t xml:space="preserve">C</w:t>
            </w:r>
          </w:p>
        </w:tc>
        <w:tc>
          <w:tcPr/>
          <w:p>
            <w:pPr>
              <w:jc w:val="left"/>
            </w:pPr>
            <w:r>
              <w:t xml:space="preserve">An ObserverDevice message MAY define a</w:t>
            </w:r>
            <w:r>
              <w:t xml:space="preserve"> </w:t>
            </w:r>
            <w:r>
              <w:rPr>
                <w:rStyle w:val="VerbatimChar"/>
              </w:rPr>
              <w:t xml:space="preserve">firmwareVersion</w:t>
            </w:r>
            <w:r>
              <w:t xml:space="preserve"> </w:t>
            </w:r>
            <w:r>
              <w:t xml:space="preserve">element describing firmware version of the device.</w:t>
            </w:r>
          </w:p>
        </w:tc>
      </w:tr>
    </w:tbl>
    <w:p>
      <w:pPr>
        <w:pStyle w:val="BodyText"/>
      </w:pPr>
      <w:r>
        <w:t xml:space="preserve">Observer device identifiers shall remain stable across Node restarts and metadata updates to ensure consistent parameter-to-device associations.</w:t>
      </w:r>
    </w:p>
    <w:bookmarkEnd w:id="71"/>
    <w:bookmarkStart w:id="72" w:name="X82804532ca0a14337daa583d93f7870381be5f8"/>
    <w:p>
      <w:pPr>
        <w:pStyle w:val="Heading3"/>
      </w:pPr>
      <w:r>
        <w:t xml:space="preserve">Metadata.ParameterDefinition</w:t>
      </w:r>
    </w:p>
    <w:p>
      <w:pPr>
        <w:pStyle w:val="FirstParagraph"/>
      </w:pPr>
      <w:r>
        <w:t xml:space="preserve">A ParameterDefinition 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 parameters field contains one or more Parameter messages describing individual measurable variables. When multiple parameters are grouped in a single definition, each observation referencing this definition shall provide values in the same order as the parameters are defined.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/req/data-model/parameter_definition</w:t>
            </w:r>
          </w:p>
        </w:tc>
      </w:tr>
      <w:tr>
        <w:tc>
          <w:tcPr/>
          <w:p>
            <w:pPr>
              <w:jc w:val="center"/>
            </w:pPr>
            <w:r>
              <w:t xml:space="preserve">A</w:t>
            </w:r>
          </w:p>
        </w:tc>
        <w:tc>
          <w:tcPr/>
          <w:p>
            <w:pPr>
              <w:jc w:val="left"/>
            </w:pPr>
            <w:r>
              <w:t xml:space="preserve">A ParameterDefinition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ParameterDefinition message SHALL define a</w:t>
            </w:r>
            <w:r>
              <w:t xml:space="preserve"> </w:t>
            </w:r>
            <w:r>
              <w:rPr>
                <w:rStyle w:val="VerbatimChar"/>
              </w:rPr>
              <w:t xml:space="preserve">description</w:t>
            </w:r>
            <w:r>
              <w:t xml:space="preserve"> </w:t>
            </w:r>
            <w:r>
              <w:t xml:space="preserve">element.</w:t>
            </w:r>
          </w:p>
        </w:tc>
      </w:tr>
      <w:tr>
        <w:tc>
          <w:tcPr/>
          <w:p>
            <w:pPr>
              <w:jc w:val="center"/>
            </w:pPr>
            <w:r>
              <w:t xml:space="preserve">C</w:t>
            </w:r>
          </w:p>
        </w:tc>
        <w:tc>
          <w:tcPr/>
          <w:p>
            <w:pPr>
              <w:jc w:val="left"/>
            </w:pPr>
            <w:r>
              <w:t xml:space="preserve">A ParameterDefinition message SHALL define one or more</w:t>
            </w:r>
            <w:r>
              <w:t xml:space="preserve"> </w:t>
            </w:r>
            <w:r>
              <w:rPr>
                <w:rStyle w:val="VerbatimChar"/>
              </w:rPr>
              <w:t xml:space="preserve">parameters</w:t>
            </w:r>
            <w:r>
              <w:t xml:space="preserve"> </w:t>
            </w:r>
            <w:r>
              <w:t xml:space="preserve">elements.</w:t>
            </w:r>
          </w:p>
        </w:tc>
      </w:tr>
    </w:tbl>
    <w:bookmarkEnd w:id="72"/>
    <w:bookmarkStart w:id="74" w:name="X2dcd3e50f3e232b211393a38435b15bd28772d4"/>
    <w:p>
      <w:pPr>
        <w:pStyle w:val="Heading3"/>
      </w:pPr>
      <w:r>
        <w:t xml:space="preserve">Metadata.ParameterDefinition.Parameter</w:t>
      </w:r>
    </w:p>
    <w:p>
      <w:pPr>
        <w:pStyle w:val="FirstParagraph"/>
      </w:pPr>
      <w:r>
        <w:t xml:space="preserve">The Parameter message specifies a single measurable variable, including its name, unit of measurement, aggregation method, and associated device.</w:t>
      </w:r>
    </w:p>
    <w:p>
      <w:pPr>
        <w:pStyle w:val="BodyText"/>
      </w:pPr>
      <w:r>
        <w:t xml:space="preserve">The standardNames field enables mapping to external naming conventions such as Climate and Forecast (CF) standard names. This allows parameters to be referenced by different standard parameter types according to the target application of the device using the protocol. The Node is not bound to a specific standard but may include mappings to multiple standards as appropriate for the intended use case. The keys in this map shall correspond to namespace prefixes defined in Metadata namespaces.</w:t>
      </w:r>
    </w:p>
    <w:p>
      <w:pPr>
        <w:pStyle w:val="BodyText"/>
      </w:pPr>
      <w:r>
        <w:t xml:space="preserve">The device field specifies which device (either the node or a specific observer) performs this measurement.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/req/data-model/parameter</w:t>
            </w:r>
          </w:p>
        </w:tc>
      </w:tr>
      <w:tr>
        <w:tc>
          <w:tcPr/>
          <w:p>
            <w:pPr>
              <w:jc w:val="center"/>
            </w:pPr>
            <w:r>
              <w:t xml:space="preserve">A</w:t>
            </w:r>
          </w:p>
        </w:tc>
        <w:tc>
          <w:tcPr/>
          <w:p>
            <w:pPr>
              <w:jc w:val="left"/>
            </w:pPr>
            <w:r>
              <w:t xml:space="preserve">A Parameter message SHALL define a</w:t>
            </w:r>
            <w:r>
              <w:t xml:space="preserve"> </w:t>
            </w:r>
            <w:r>
              <w:rPr>
                <w:rStyle w:val="VerbatimChar"/>
              </w:rPr>
              <w:t xml:space="preserve">longName</w:t>
            </w:r>
            <w:r>
              <w:t xml:space="preserve"> </w:t>
            </w:r>
            <w:r>
              <w:t xml:space="preserve">element describing the name of the parameter (e.g., "Air Temperature", "Wind Speed").</w:t>
            </w:r>
          </w:p>
        </w:tc>
      </w:tr>
      <w:tr>
        <w:tc>
          <w:tcPr/>
          <w:p>
            <w:pPr>
              <w:jc w:val="center"/>
            </w:pPr>
            <w:r>
              <w:t xml:space="preserve">B</w:t>
            </w:r>
          </w:p>
        </w:tc>
        <w:tc>
          <w:tcPr/>
          <w:p>
            <w:pPr>
              <w:jc w:val="left"/>
            </w:pPr>
            <w:r>
              <w:t xml:space="preserve">A Parameter message SHALL define a</w:t>
            </w:r>
            <w:r>
              <w:t xml:space="preserve"> </w:t>
            </w:r>
            <w:r>
              <w:rPr>
                <w:rStyle w:val="VerbatimChar"/>
              </w:rPr>
              <w:t xml:space="preserve">unit</w:t>
            </w:r>
            <w:r>
              <w:t xml:space="preserve"> </w:t>
            </w:r>
            <w:r>
              <w:t xml:space="preserve">element using the</w:t>
            </w:r>
            <w:r>
              <w:t xml:space="preserve"> </w:t>
            </w:r>
            <w:hyperlink r:id="rId73">
              <w:r>
                <w:rPr>
                  <w:rStyle w:val="Hyperlink"/>
                </w:rPr>
                <w:t xml:space="preserve">WMO Register: Code Table C-6: List of units for TDCFs</w:t>
              </w:r>
            </w:hyperlink>
            <w:r>
              <w:t xml:space="preserve">. // TODO verify</w:t>
            </w:r>
          </w:p>
        </w:tc>
      </w:tr>
      <w:tr>
        <w:tc>
          <w:tcPr/>
          <w:p>
            <w:pPr>
              <w:jc w:val="center"/>
            </w:pPr>
            <w:r>
              <w:t xml:space="preserve">C</w:t>
            </w:r>
          </w:p>
        </w:tc>
        <w:tc>
          <w:tcPr/>
          <w:p>
            <w:pPr>
              <w:jc w:val="left"/>
            </w:pPr>
            <w:r>
              <w:t xml:space="preserve">A Parameter message SHALL define a</w:t>
            </w:r>
            <w:r>
              <w:t xml:space="preserve"> </w:t>
            </w:r>
            <w:r>
              <w:rPr>
                <w:rStyle w:val="VerbatimChar"/>
              </w:rPr>
              <w:t xml:space="preserve">standardNames</w:t>
            </w:r>
            <w:r>
              <w:t xml:space="preserve"> </w:t>
            </w:r>
            <w:r>
              <w:t xml:space="preserve">map which describes one or more namespace prefix and URI maps for the equivalent parameter name in an external vocabulary.</w:t>
            </w:r>
          </w:p>
        </w:tc>
      </w:tr>
      <w:tr>
        <w:tc>
          <w:tcPr/>
          <w:p>
            <w:pPr>
              <w:jc w:val="center"/>
            </w:pPr>
            <w:r>
              <w:t xml:space="preserve">D</w:t>
            </w:r>
          </w:p>
        </w:tc>
        <w:tc>
          <w:tcPr/>
          <w:p>
            <w:pPr>
              <w:jc w:val="left"/>
            </w:pPr>
            <w:r>
              <w:t xml:space="preserve">A Parameter message SHALL define a</w:t>
            </w:r>
            <w:r>
              <w:t xml:space="preserve"> </w:t>
            </w:r>
            <w:r>
              <w:rPr>
                <w:rStyle w:val="VerbatimChar"/>
              </w:rPr>
              <w:t xml:space="preserve">device</w:t>
            </w:r>
            <w:r>
              <w:t xml:space="preserve"> </w:t>
            </w:r>
            <w:r>
              <w:t xml:space="preserve">element describing the device (Node or Observer) that measures this parameter.</w:t>
            </w:r>
          </w:p>
        </w:tc>
      </w:tr>
      <w:tr>
        <w:tc>
          <w:tcPr/>
          <w:p>
            <w:pPr>
              <w:jc w:val="center"/>
            </w:pPr>
            <w:r>
              <w:t xml:space="preserve">E</w:t>
            </w:r>
          </w:p>
        </w:tc>
        <w:tc>
          <w:tcPr/>
          <w:p>
            <w:pPr>
              <w:jc w:val="left"/>
            </w:pPr>
            <w:r>
              <w:t xml:space="preserve">A Parameter message SHALL define a</w:t>
            </w:r>
            <w:r>
              <w:t xml:space="preserve"> </w:t>
            </w:r>
            <w:r>
              <w:rPr>
                <w:rStyle w:val="VerbatimChar"/>
              </w:rPr>
              <w:t xml:space="preserve">cellMethod</w:t>
            </w:r>
            <w:r>
              <w:t xml:space="preserve"> </w:t>
            </w:r>
            <w:r>
              <w:t xml:space="preserve">element describing the statistical or aggregation method applied to the measurement.</w:t>
            </w:r>
          </w:p>
        </w:tc>
      </w:tr>
      <w:tr>
        <w:tc>
          <w:tcPr/>
          <w:p>
            <w:pPr>
              <w:jc w:val="center"/>
            </w:pPr>
            <w:r>
              <w:t xml:space="preserve">F</w:t>
            </w:r>
          </w:p>
        </w:tc>
        <w:tc>
          <w:tcPr/>
          <w:p>
            <w:pPr>
              <w:jc w:val="left"/>
            </w:pPr>
            <w:r>
              <w:t xml:space="preserve">A Parameter message SHALL define a</w:t>
            </w:r>
            <w:r>
              <w:t xml:space="preserve"> </w:t>
            </w:r>
            <w:r>
              <w:rPr>
                <w:rStyle w:val="VerbatimChar"/>
              </w:rPr>
              <w:t xml:space="preserve">cellPeriodSeconds</w:t>
            </w:r>
            <w:r>
              <w:t xml:space="preserve"> </w:t>
            </w:r>
            <w:r>
              <w:t xml:space="preserve">element describing the period of aggregation in seconds (0 for instantaneous point measurements).</w:t>
            </w:r>
          </w:p>
        </w:tc>
      </w:tr>
      <w:tr>
        <w:tc>
          <w:tcPr/>
          <w:p>
            <w:pPr>
              <w:jc w:val="center"/>
            </w:pPr>
            <w:r>
              <w:t xml:space="preserve">G</w:t>
            </w:r>
          </w:p>
        </w:tc>
        <w:tc>
          <w:tcPr/>
          <w:p>
            <w:pPr>
              <w:jc w:val="left"/>
            </w:pPr>
            <w:r>
              <w:t xml:space="preserve">When cellMethod is</w:t>
            </w:r>
            <w:r>
              <w:t xml:space="preserve"> </w:t>
            </w:r>
            <w:r>
              <w:rPr>
                <w:rStyle w:val="VerbatimChar"/>
              </w:rPr>
              <w:t xml:space="preserve">POINT</w:t>
            </w:r>
            <w:r>
              <w:t xml:space="preserve">, the value SHALL be 0, indicating an instantaneous measurement. For all other cell methods, the value SHALL be greater than 0, indicating the duration of the aggregation period. For example: * A 30-second mean temperature would have a</w:t>
            </w:r>
            <w:r>
              <w:t xml:space="preserve"> </w:t>
            </w:r>
            <w:r>
              <w:rPr>
                <w:rStyle w:val="VerbatimChar"/>
              </w:rPr>
              <w:t xml:space="preserve">cellMethod</w:t>
            </w:r>
            <w:r>
              <w:t xml:space="preserve"> </w:t>
            </w:r>
            <w:r>
              <w:t xml:space="preserve">value of</w:t>
            </w:r>
            <w:r>
              <w:t xml:space="preserve"> </w:t>
            </w:r>
            <w:r>
              <w:rPr>
                <w:rStyle w:val="VerbatimChar"/>
              </w:rPr>
              <w:t xml:space="preserve">MEAN</w:t>
            </w:r>
            <w:r>
              <w:t xml:space="preserve"> </w:t>
            </w:r>
            <w:r>
              <w:t xml:space="preserve">and a</w:t>
            </w:r>
            <w:r>
              <w:t xml:space="preserve"> </w:t>
            </w:r>
            <w:r>
              <w:rPr>
                <w:rStyle w:val="VerbatimChar"/>
              </w:rPr>
              <w:t xml:space="preserve">cellPeriodSeconds</w:t>
            </w:r>
            <w:r>
              <w:t xml:space="preserve"> </w:t>
            </w:r>
            <w:r>
              <w:t xml:space="preserve">value of 30. An instantaneous wind direction would have a</w:t>
            </w:r>
            <w:r>
              <w:t xml:space="preserve"> </w:t>
            </w:r>
            <w:r>
              <w:rPr>
                <w:rStyle w:val="VerbatimChar"/>
              </w:rPr>
              <w:t xml:space="preserve">cellMethod</w:t>
            </w:r>
            <w:r>
              <w:t xml:space="preserve"> </w:t>
            </w:r>
            <w:r>
              <w:t xml:space="preserve">value of</w:t>
            </w:r>
            <w:r>
              <w:t xml:space="preserve"> </w:t>
            </w:r>
            <w:r>
              <w:rPr>
                <w:rStyle w:val="VerbatimChar"/>
              </w:rPr>
              <w:t xml:space="preserve">POINT</w:t>
            </w:r>
            <w:r>
              <w:t xml:space="preserve"> </w:t>
            </w:r>
            <w:r>
              <w:t xml:space="preserve">and a</w:t>
            </w:r>
            <w:r>
              <w:t xml:space="preserve"> </w:t>
            </w:r>
            <w:r>
              <w:rPr>
                <w:rStyle w:val="VerbatimChar"/>
              </w:rPr>
              <w:t xml:space="preserve">cellPeriodSeconds</w:t>
            </w:r>
            <w:r>
              <w:t xml:space="preserve"> </w:t>
            </w:r>
            <w:r>
              <w:t xml:space="preserve">value of 0. A 5-minute maximum wind gust would have a</w:t>
            </w:r>
            <w:r>
              <w:t xml:space="preserve"> </w:t>
            </w:r>
            <w:r>
              <w:rPr>
                <w:rStyle w:val="VerbatimChar"/>
              </w:rPr>
              <w:t xml:space="preserve">cellMethod</w:t>
            </w:r>
            <w:r>
              <w:t xml:space="preserve"> </w:t>
            </w:r>
            <w:r>
              <w:t xml:space="preserve">of</w:t>
            </w:r>
            <w:r>
              <w:t xml:space="preserve"> </w:t>
            </w:r>
            <w:r>
              <w:rPr>
                <w:rStyle w:val="VerbatimChar"/>
              </w:rPr>
              <w:t xml:space="preserve">MAXIMUM</w:t>
            </w:r>
            <w:r>
              <w:t xml:space="preserve"> </w:t>
            </w:r>
            <w:r>
              <w:t xml:space="preserve">and a</w:t>
            </w:r>
            <w:r>
              <w:t xml:space="preserve"> </w:t>
            </w:r>
            <w:r>
              <w:rPr>
                <w:rStyle w:val="VerbatimChar"/>
              </w:rPr>
              <w:t xml:space="preserve">cellPeriodSeconds</w:t>
            </w:r>
            <w:r>
              <w:t xml:space="preserve"> </w:t>
            </w:r>
            <w:r>
              <w:t xml:space="preserve">value of 300.</w:t>
            </w:r>
          </w:p>
        </w:tc>
      </w:tr>
      <w:tr>
        <w:tc>
          <w:tcPr/>
          <w:p>
            <w:pPr>
              <w:jc w:val="center"/>
            </w:pPr>
            <w:r>
              <w:t xml:space="preserve">H</w:t>
            </w:r>
          </w:p>
        </w:tc>
        <w:tc>
          <w:tcPr/>
          <w:p>
            <w:pPr>
              <w:jc w:val="left"/>
            </w:pPr>
            <w:r>
              <w:t xml:space="preserve">When multiple parameters are grouped in a single definition, each observation referencing this definition SHALL provide values in the same order as the parameters are defined.</w:t>
            </w:r>
          </w:p>
        </w:tc>
      </w:tr>
    </w:tbl>
    <w:bookmarkEnd w:id="74"/>
    <w:bookmarkStart w:id="75" w:name="Xc8f2fc14d9ce3d043c6603698a378c333168d68"/>
    <w:p>
      <w:pPr>
        <w:pStyle w:val="Heading3"/>
      </w:pPr>
      <w:r>
        <w:t xml:space="preserve">Metadata.ParameterDefinition.Parameter.DeviceRef</w:t>
      </w:r>
    </w:p>
    <w:p>
      <w:pPr>
        <w:pStyle w:val="FirstParagraph"/>
      </w:pPr>
      <w:r>
        <w:t xml:space="preserve">The DeviceRef message associates a parameter with the device that measures it. This message uses a oneof field to reference either the node device or a specific observer device.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/req/data-model/device-ref</w:t>
            </w:r>
          </w:p>
        </w:tc>
      </w:tr>
      <w:tr>
        <w:tc>
          <w:tcPr/>
          <w:p>
            <w:pPr>
              <w:jc w:val="center"/>
            </w:pPr>
            <w:r>
              <w:t xml:space="preserve">A</w:t>
            </w:r>
          </w:p>
        </w:tc>
        <w:tc>
          <w:tcPr/>
          <w:p>
            <w:pPr>
              <w:jc w:val="left"/>
            </w:pPr>
            <w:r>
              <w:t xml:space="preserve">A DeviceRef message SHALL define one and only one of an</w:t>
            </w:r>
            <w:r>
              <w:t xml:space="preserve"> </w:t>
            </w:r>
            <w:r>
              <w:rPr>
                <w:rStyle w:val="VerbatimChar"/>
              </w:rPr>
              <w:t xml:space="preserve">observerId</w:t>
            </w:r>
            <w:r>
              <w:t xml:space="preserve"> </w:t>
            </w:r>
            <w:r>
              <w:t xml:space="preserve">element as a reference to an ObserverDevice message or a</w:t>
            </w:r>
            <w:r>
              <w:t xml:space="preserve"> </w:t>
            </w:r>
            <w:r>
              <w:rPr>
                <w:rStyle w:val="VerbatimChar"/>
              </w:rPr>
              <w:t xml:space="preserve">node</w:t>
            </w:r>
            <w:r>
              <w:t xml:space="preserve"> </w:t>
            </w:r>
            <w:r>
              <w:t xml:space="preserve">if the parameter is measured by the Node.</w:t>
            </w:r>
          </w:p>
        </w:tc>
      </w:tr>
      <w:tr>
        <w:tc>
          <w:tcPr/>
          <w:p>
            <w:pPr>
              <w:jc w:val="center"/>
            </w:pPr>
            <w:r>
              <w:t xml:space="preserve">B</w:t>
            </w:r>
          </w:p>
        </w:tc>
        <w:tc>
          <w:tcPr/>
          <w:p>
            <w:pPr>
              <w:jc w:val="left"/>
            </w:pPr>
            <w:r>
              <w:t xml:space="preserve">When the</w:t>
            </w:r>
            <w:r>
              <w:t xml:space="preserve"> </w:t>
            </w:r>
            <w:r>
              <w:rPr>
                <w:rStyle w:val="VerbatimChar"/>
              </w:rPr>
              <w:t xml:space="preserve">node</w:t>
            </w:r>
            <w:r>
              <w:t xml:space="preserve"> </w:t>
            </w:r>
            <w:r>
              <w:t xml:space="preserve">element is present, the parameter SHALL be measured by the Node Device itself (such as internal voltage or temperature of a datalogger).</w:t>
            </w:r>
          </w:p>
        </w:tc>
      </w:tr>
      <w:tr>
        <w:tc>
          <w:tcPr/>
          <w:p>
            <w:pPr>
              <w:jc w:val="center"/>
            </w:pPr>
            <w:r>
              <w:t xml:space="preserve">C</w:t>
            </w:r>
          </w:p>
        </w:tc>
        <w:tc>
          <w:tcPr/>
          <w:p>
            <w:pPr>
              <w:jc w:val="left"/>
            </w:pPr>
            <w:r>
              <w:t xml:space="preserve">When the observerId field is set, it SHALL match the id of an ObserverDevice defined in the Metadata message.</w:t>
            </w:r>
          </w:p>
        </w:tc>
      </w:tr>
    </w:tbl>
    <w:bookmarkEnd w:id="75"/>
    <w:bookmarkStart w:id="76" w:name="X05ad229d6065a3fb9e9fa952b4fa2f12120cd4a"/>
    <w:p>
      <w:pPr>
        <w:pStyle w:val="Heading3"/>
      </w:pPr>
      <w:r>
        <w:t xml:space="preserve">Data</w:t>
      </w:r>
    </w:p>
    <w:p>
      <w:pPr>
        <w:pStyle w:val="FirstParagraph"/>
      </w:pPr>
      <w:r>
        <w:t xml:space="preserve">The Data message is the primary container for transmitting observation data from the Node to the Hub. This message may be transmitted as frequently as needed to deliver current or batched observations.</w:t>
      </w:r>
    </w:p>
    <w:p>
      <w:pPr>
        <w:pStyle w:val="BodyText"/>
      </w:pPr>
      <w:r>
        <w:t xml:space="preserve">A Data message may contain multiple Observation messages, enabling efficient batch transmission of measurement data. Each observation is independent and contains its own timestamp and parameter reference.</w:t>
      </w:r>
    </w:p>
    <w:p>
      <w:pPr>
        <w:pStyle w:val="BodyText"/>
      </w:pPr>
      <w:r>
        <w:t xml:space="preserve">The Node may transmit Data messages containing observations that reference parameter definitions not yet received by the Hub. In this case, the Hub shall buffer or queue such observations until the corresponding</w:t>
      </w:r>
      <w:r>
        <w:t xml:space="preserve"> </w:t>
      </w:r>
      <w:r>
        <w:rPr>
          <w:rStyle w:val="VerbatimChar"/>
        </w:rPr>
        <w:t xml:space="preserve">Metadata</w:t>
      </w:r>
      <w:r>
        <w:t xml:space="preserve"> </w:t>
      </w:r>
      <w:r>
        <w:t xml:space="preserve">message is received.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/req/data-model/data</w:t>
            </w:r>
          </w:p>
        </w:tc>
      </w:tr>
      <w:tr>
        <w:tc>
          <w:tcPr/>
          <w:p>
            <w:pPr>
              <w:jc w:val="center"/>
            </w:pPr>
            <w:r>
              <w:t xml:space="preserve">A</w:t>
            </w:r>
          </w:p>
        </w:tc>
        <w:tc>
          <w:tcPr/>
          <w:p>
            <w:pPr>
              <w:jc w:val="left"/>
            </w:pPr>
            <w:r>
              <w:t xml:space="preserve">A Data message SHALL define one or more</w:t>
            </w:r>
            <w:r>
              <w:t xml:space="preserve"> </w:t>
            </w:r>
            <w:r>
              <w:rPr>
                <w:rStyle w:val="VerbatimChar"/>
              </w:rPr>
              <w:t xml:space="preserve">observations</w:t>
            </w:r>
            <w:r>
              <w:t xml:space="preserve"> </w:t>
            </w:r>
            <w:r>
              <w:t xml:space="preserve">elements to describe observation measurements.</w:t>
            </w:r>
          </w:p>
        </w:tc>
      </w:tr>
    </w:tbl>
    <w:bookmarkEnd w:id="76"/>
    <w:bookmarkStart w:id="77" w:name="X1dbf4a806bce0d3d4fc72a7b692636795af6609"/>
    <w:p>
      <w:pPr>
        <w:pStyle w:val="Heading3"/>
      </w:pPr>
      <w:r>
        <w:t xml:space="preserve">Observation</w:t>
      </w:r>
    </w:p>
    <w:p>
      <w:pPr>
        <w:pStyle w:val="FirstParagraph"/>
      </w:pPr>
      <w:r>
        <w:t xml:space="preserve">The Observation message represents a single measurement data point collected at a specific time.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/req/data-model/observation</w:t>
            </w:r>
          </w:p>
        </w:tc>
      </w:tr>
      <w:tr>
        <w:tc>
          <w:tcPr/>
          <w:p>
            <w:pPr>
              <w:jc w:val="center"/>
            </w:pPr>
            <w:r>
              <w:t xml:space="preserve">A</w:t>
            </w:r>
          </w:p>
        </w:tc>
        <w:tc>
          <w:tcPr/>
          <w:p>
            <w:pPr>
              <w:jc w:val="left"/>
            </w:pPr>
            <w:r>
              <w:t xml:space="preserve">An Observation message SHALL define a</w:t>
            </w:r>
            <w:r>
              <w:t xml:space="preserve"> </w:t>
            </w:r>
            <w:r>
              <w:rPr>
                <w:rStyle w:val="VerbatimChar"/>
              </w:rPr>
              <w:t xml:space="preserve">parameterDefinitionId</w:t>
            </w:r>
            <w:r>
              <w:t xml:space="preserve"> </w:t>
            </w:r>
            <w:r>
              <w:t xml:space="preserve">element using the id of the ParameterDefinition message.</w:t>
            </w:r>
          </w:p>
        </w:tc>
      </w:tr>
      <w:tr>
        <w:tc>
          <w:tcPr/>
          <w:p>
            <w:pPr>
              <w:jc w:val="center"/>
            </w:pPr>
            <w:r>
              <w:t xml:space="preserve">B</w:t>
            </w:r>
          </w:p>
        </w:tc>
        <w:tc>
          <w:tcPr/>
          <w:p>
            <w:pPr>
              <w:jc w:val="left"/>
            </w:pPr>
            <w:r>
              <w:t xml:space="preserve">An Observation message SHALL define a</w:t>
            </w:r>
            <w:r>
              <w:t xml:space="preserve"> </w:t>
            </w:r>
            <w:r>
              <w:rPr>
                <w:rStyle w:val="VerbatimChar"/>
              </w:rPr>
              <w:t xml:space="preserve">time</w:t>
            </w:r>
            <w:r>
              <w:t xml:space="preserve"> </w:t>
            </w:r>
            <w:r>
              <w:t xml:space="preserve">element using</w:t>
            </w:r>
            <w:r>
              <w:t xml:space="preserve"> </w:t>
            </w:r>
            <w:r>
              <w:rPr>
                <w:rStyle w:val="VerbatimChar"/>
              </w:rPr>
              <w:t xml:space="preserve">google.protobuf.Timestamp</w:t>
            </w:r>
            <w:r>
              <w:t xml:space="preserve">, in UTC.</w:t>
            </w:r>
          </w:p>
        </w:tc>
      </w:tr>
      <w:tr>
        <w:tc>
          <w:tcPr/>
          <w:p>
            <w:pPr>
              <w:jc w:val="center"/>
            </w:pPr>
            <w:r>
              <w:t xml:space="preserve">C</w:t>
            </w:r>
          </w:p>
        </w:tc>
        <w:tc>
          <w:tcPr/>
          <w:p>
            <w:pPr>
              <w:jc w:val="left"/>
            </w:pPr>
            <w:r>
              <w:t xml:space="preserve">An Observation message SHALL define one or more</w:t>
            </w:r>
            <w:r>
              <w:t xml:space="preserve"> </w:t>
            </w:r>
            <w:r>
              <w:rPr>
                <w:rStyle w:val="VerbatimChar"/>
              </w:rPr>
              <w:t xml:space="preserve">values</w:t>
            </w:r>
            <w:r>
              <w:t xml:space="preserve"> </w:t>
            </w:r>
            <w:r>
              <w:t xml:space="preserve">elements using the Value message.</w:t>
            </w:r>
          </w:p>
        </w:tc>
      </w:tr>
    </w:tbl>
    <w:p>
      <w:pPr>
        <w:pStyle w:val="BodyText"/>
      </w:pPr>
      <w:r>
        <w:t xml:space="preserve">The</w:t>
      </w:r>
      <w:r>
        <w:t xml:space="preserve"> </w:t>
      </w:r>
      <w:r>
        <w:rPr>
          <w:rStyle w:val="VerbatimChar"/>
        </w:rPr>
        <w:t xml:space="preserve">parameterDefinitionId</w:t>
      </w:r>
      <w:r>
        <w:t xml:space="preserve"> </w:t>
      </w:r>
      <w:r>
        <w:t xml:space="preserve">element shall reference a ParameterDefinition</w:t>
      </w:r>
      <w:r>
        <w:t xml:space="preserve"> </w:t>
      </w:r>
      <w:r>
        <w:rPr>
          <w:rStyle w:val="VerbatimChar"/>
        </w:rPr>
        <w:t xml:space="preserve">id</w:t>
      </w:r>
      <w:r>
        <w:t xml:space="preserve"> </w:t>
      </w:r>
      <w:r>
        <w:t xml:space="preserve">from the Metadata message. The number and type of values in the values field shall correspond to the number of parameters defined in the referenced ParameterDefinition.</w:t>
      </w:r>
    </w:p>
    <w:p>
      <w:pPr>
        <w:pStyle w:val="BodyText"/>
      </w:pPr>
      <w:r>
        <w:t xml:space="preserve">The time field uses the</w:t>
      </w:r>
      <w:r>
        <w:t xml:space="preserve"> </w:t>
      </w:r>
      <w:r>
        <w:rPr>
          <w:rStyle w:val="VerbatimChar"/>
        </w:rPr>
        <w:t xml:space="preserve">google.protobuf.Timestamp</w:t>
      </w:r>
      <w:r>
        <w:t xml:space="preserve"> </w:t>
      </w:r>
      <w:r>
        <w:t xml:space="preserve">format, representing time as seconds and nanoseconds since the Unix epoch (</w:t>
      </w:r>
      <w:r>
        <w:rPr>
          <w:rStyle w:val="VerbatimChar"/>
        </w:rPr>
        <w:t xml:space="preserve">1970-01-01T00:00:00Z</w:t>
      </w:r>
      <w:r>
        <w:t xml:space="preserve">).</w:t>
      </w:r>
    </w:p>
    <w:p>
      <w:pPr>
        <w:pStyle w:val="BodyText"/>
      </w:pPr>
      <w:r>
        <w:t xml:space="preserve">An observation may contain multiple values when the referenced ParameterDefinition contains multiple parameters. This approach enables grouping values that are measured at the same timestamp, requiring the timestamp to be transmitted only once for multiple values. This reduces payload size, which is particularly beneficial in bandwidth-constrained environments. For example, a parameter definition for "Internal Parameters" might include both supply voltage and internal temperature, requiring two values per observation but sharing a single timestamp.</w:t>
      </w:r>
    </w:p>
    <w:bookmarkEnd w:id="77"/>
    <w:bookmarkStart w:id="78" w:name="Xfab5fa97ae3521ef5fab878ac897c1c9dd10da9"/>
    <w:p>
      <w:pPr>
        <w:pStyle w:val="Heading3"/>
      </w:pPr>
      <w:r>
        <w:t xml:space="preserve">Value</w:t>
      </w:r>
    </w:p>
    <w:p>
      <w:pPr>
        <w:pStyle w:val="FirstParagraph"/>
      </w:pPr>
      <w:r>
        <w:t xml:space="preserve">A Value message defines the measurement of data of different types.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/req/data-model/value</w:t>
            </w:r>
          </w:p>
        </w:tc>
      </w:tr>
      <w:tr>
        <w:tc>
          <w:tcPr/>
          <w:p>
            <w:pPr>
              <w:jc w:val="center"/>
            </w:pPr>
            <w:r>
              <w:t xml:space="preserve">A</w:t>
            </w:r>
          </w:p>
        </w:tc>
        <w:tc>
          <w:tcPr/>
          <w:p>
            <w:pPr>
              <w:jc w:val="left"/>
            </w:pPr>
            <w:r>
              <w:t xml:space="preserve">A Value message SHALL be defined using one of the following data types: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jc w:val="left"/>
                  </w:pPr>
                  <w:r>
                    <w:t xml:space="preserve">Field</w:t>
                  </w:r>
                </w:p>
              </w:tc>
              <w:tc>
                <w:tcPr/>
                <w:p>
                  <w:pPr>
                    <w:pStyle w:val="Compact"/>
                    <w:jc w:val="left"/>
                    <w:jc w:val="left"/>
                  </w:pPr>
                  <w:r>
                    <w:t xml:space="preserve">Type</w:t>
                  </w:r>
                </w:p>
              </w:tc>
              <w:tc>
                <w:tcPr/>
                <w:p>
                  <w:pPr>
                    <w:pStyle w:val="Compact"/>
                    <w:jc w:val="left"/>
                    <w:jc w:val="left"/>
                  </w:pPr>
                  <w:r>
                    <w:t xml:space="preserve">Description</w:t>
                  </w:r>
                </w:p>
              </w:tc>
            </w:tr>
            <w:tr>
              <w:tc>
                <w:tcPr/>
                <w:p>
                  <w:pPr>
                    <w:jc w:val="left"/>
                    <w:jc w:val="left"/>
                  </w:pPr>
                  <w:r>
                    <w:t xml:space="preserve">floatValue</w:t>
                  </w:r>
                </w:p>
              </w:tc>
              <w:tc>
                <w:tcPr/>
                <w:p>
                  <w:pPr>
                    <w:jc w:val="left"/>
                    <w:jc w:val="left"/>
                  </w:pPr>
                  <w:r>
                    <w:t xml:space="preserve">float</w:t>
                  </w:r>
                </w:p>
              </w:tc>
              <w:tc>
                <w:tcPr/>
                <w:p>
                  <w:pPr>
                    <w:jc w:val="left"/>
                    <w:jc w:val="left"/>
                  </w:pPr>
                  <w:r>
                    <w:t xml:space="preserve">32-bit floating point number</w:t>
                  </w:r>
                </w:p>
              </w:tc>
            </w:tr>
            <w:tr>
              <w:tc>
                <w:tcPr/>
                <w:p>
                  <w:pPr>
                    <w:jc w:val="left"/>
                    <w:jc w:val="left"/>
                  </w:pPr>
                  <w:r>
                    <w:t xml:space="preserve">doubleValue</w:t>
                  </w:r>
                </w:p>
              </w:tc>
              <w:tc>
                <w:tcPr/>
                <w:p>
                  <w:pPr>
                    <w:jc w:val="left"/>
                    <w:jc w:val="left"/>
                  </w:pPr>
                  <w:r>
                    <w:t xml:space="preserve">double</w:t>
                  </w:r>
                </w:p>
              </w:tc>
              <w:tc>
                <w:tcPr/>
                <w:p>
                  <w:pPr>
                    <w:jc w:val="left"/>
                    <w:jc w:val="left"/>
                  </w:pPr>
                  <w:r>
                    <w:t xml:space="preserve">64-bit floating point number</w:t>
                  </w:r>
                </w:p>
              </w:tc>
            </w:tr>
            <w:tr>
              <w:tc>
                <w:tcPr/>
                <w:p>
                  <w:pPr>
                    <w:jc w:val="left"/>
                    <w:jc w:val="left"/>
                  </w:pPr>
                  <w:r>
                    <w:t xml:space="preserve">intValue</w:t>
                  </w:r>
                </w:p>
              </w:tc>
              <w:tc>
                <w:tcPr/>
                <w:p>
                  <w:pPr>
                    <w:jc w:val="left"/>
                    <w:jc w:val="left"/>
                  </w:pPr>
                  <w:r>
                    <w:t xml:space="preserve">int32</w:t>
                  </w:r>
                </w:p>
              </w:tc>
              <w:tc>
                <w:tcPr/>
                <w:p>
                  <w:pPr>
                    <w:jc w:val="left"/>
                    <w:jc w:val="left"/>
                  </w:pPr>
                  <w:r>
                    <w:t xml:space="preserve">32-bit signed integer</w:t>
                  </w:r>
                </w:p>
              </w:tc>
            </w:tr>
            <w:tr>
              <w:tc>
                <w:tcPr/>
                <w:p>
                  <w:pPr>
                    <w:jc w:val="left"/>
                    <w:jc w:val="left"/>
                  </w:pPr>
                  <w:r>
                    <w:t xml:space="preserve">unsignedIntValue</w:t>
                  </w:r>
                </w:p>
              </w:tc>
              <w:tc>
                <w:tcPr/>
                <w:p>
                  <w:pPr>
                    <w:jc w:val="left"/>
                    <w:jc w:val="left"/>
                  </w:pPr>
                  <w:r>
                    <w:t xml:space="preserve">uint32</w:t>
                  </w:r>
                </w:p>
              </w:tc>
              <w:tc>
                <w:tcPr/>
                <w:p>
                  <w:pPr>
                    <w:jc w:val="left"/>
                    <w:jc w:val="left"/>
                  </w:pPr>
                  <w:r>
                    <w:t xml:space="preserve">32-bit unsigned integer</w:t>
                  </w:r>
                </w:p>
              </w:tc>
            </w:tr>
            <w:tr>
              <w:tc>
                <w:tcPr/>
                <w:p>
                  <w:pPr>
                    <w:jc w:val="left"/>
                    <w:jc w:val="left"/>
                  </w:pPr>
                  <w:r>
                    <w:t xml:space="preserve">int64Value</w:t>
                  </w:r>
                </w:p>
              </w:tc>
              <w:tc>
                <w:tcPr/>
                <w:p>
                  <w:pPr>
                    <w:jc w:val="left"/>
                    <w:jc w:val="left"/>
                  </w:pPr>
                  <w:r>
                    <w:t xml:space="preserve">int64</w:t>
                  </w:r>
                </w:p>
              </w:tc>
              <w:tc>
                <w:tcPr/>
                <w:p>
                  <w:pPr>
                    <w:jc w:val="left"/>
                    <w:jc w:val="left"/>
                  </w:pPr>
                  <w:r>
                    <w:t xml:space="preserve">64-bit signed integer</w:t>
                  </w:r>
                </w:p>
              </w:tc>
            </w:tr>
            <w:tr>
              <w:tc>
                <w:tcPr/>
                <w:p>
                  <w:pPr>
                    <w:jc w:val="left"/>
                    <w:jc w:val="left"/>
                  </w:pPr>
                  <w:r>
                    <w:t xml:space="preserve">unsignedInt64Value</w:t>
                  </w:r>
                </w:p>
              </w:tc>
              <w:tc>
                <w:tcPr/>
                <w:p>
                  <w:pPr>
                    <w:jc w:val="left"/>
                    <w:jc w:val="left"/>
                  </w:pPr>
                  <w:r>
                    <w:t xml:space="preserve">uint64</w:t>
                  </w:r>
                </w:p>
              </w:tc>
              <w:tc>
                <w:tcPr/>
                <w:p>
                  <w:pPr>
                    <w:jc w:val="left"/>
                    <w:jc w:val="left"/>
                  </w:pPr>
                  <w:r>
                    <w:t xml:space="preserve">64-bit unsigned integer</w:t>
                  </w:r>
                </w:p>
              </w:tc>
            </w:tr>
            <w:tr>
              <w:tc>
                <w:tcPr/>
                <w:p>
                  <w:pPr>
                    <w:jc w:val="left"/>
                    <w:jc w:val="left"/>
                  </w:pPr>
                  <w:r>
                    <w:t xml:space="preserve">stringValue</w:t>
                  </w:r>
                </w:p>
              </w:tc>
              <w:tc>
                <w:tcPr/>
                <w:p>
                  <w:pPr>
                    <w:jc w:val="left"/>
                    <w:jc w:val="left"/>
                  </w:pPr>
                  <w:r>
                    <w:t xml:space="preserve">string</w:t>
                  </w:r>
                </w:p>
              </w:tc>
              <w:tc>
                <w:tcPr/>
                <w:p>
                  <w:pPr>
                    <w:jc w:val="left"/>
                    <w:jc w:val="left"/>
                  </w:pPr>
                  <w:r>
                    <w:t xml:space="preserve">Text string value</w:t>
                  </w:r>
                </w:p>
              </w:tc>
            </w:tr>
            <w:tr>
              <w:tc>
                <w:tcPr/>
                <w:p>
                  <w:pPr>
                    <w:jc w:val="left"/>
                    <w:jc w:val="left"/>
                  </w:pPr>
                  <w:r>
                    <w:t xml:space="preserve">boolValue</w:t>
                  </w:r>
                </w:p>
              </w:tc>
              <w:tc>
                <w:tcPr/>
                <w:p>
                  <w:pPr>
                    <w:jc w:val="left"/>
                    <w:jc w:val="left"/>
                  </w:pPr>
                  <w:r>
                    <w:t xml:space="preserve">bool</w:t>
                  </w:r>
                </w:p>
              </w:tc>
              <w:tc>
                <w:tcPr/>
                <w:p>
                  <w:pPr>
                    <w:jc w:val="left"/>
                    <w:jc w:val="left"/>
                  </w:pPr>
                  <w:r>
                    <w:t xml:space="preserve">Boolean true/false value</w:t>
                  </w:r>
                </w:p>
              </w:tc>
            </w:tr>
            <w:tr>
              <w:tc>
                <w:tcPr/>
                <w:p>
                  <w:pPr>
                    <w:jc w:val="left"/>
                    <w:jc w:val="left"/>
                  </w:pPr>
                  <w:r>
                    <w:t xml:space="preserve">emptyValue</w:t>
                  </w:r>
                </w:p>
              </w:tc>
              <w:tc>
                <w:tcPr/>
                <w:p>
                  <w:pPr>
                    <w:jc w:val="left"/>
                    <w:jc w:val="left"/>
                  </w:pPr>
                  <w:r>
                    <w:t xml:space="preserve">google.protobuf.Empty</w:t>
                  </w:r>
                </w:p>
              </w:tc>
              <w:tc>
                <w:tcPr/>
                <w:p>
                  <w:pPr>
                    <w:jc w:val="left"/>
                    <w:jc w:val="left"/>
                  </w:pPr>
                  <w:r>
                    <w:t xml:space="preserve">Indicates missing or unavailable data</w:t>
                  </w:r>
                </w:p>
              </w:tc>
            </w:tr>
          </w:tbl>
          <w:p/>
        </w:tc>
      </w:tr>
      <w:tr>
        <w:tc>
          <w:tcPr/>
          <w:p>
            <w:pPr>
              <w:jc w:val="center"/>
            </w:pPr>
            <w:r>
              <w:t xml:space="preserve">B</w:t>
            </w:r>
          </w:p>
        </w:tc>
        <w:tc>
          <w:tcPr/>
          <w:p>
            <w:pPr>
              <w:jc w:val="left"/>
            </w:pPr>
            <w:r>
              <w:t xml:space="preserve">When a measurement value is unavailable due to sensor malfunction, communication error, or other causes, the value SHALL be represented using the emptyValue field of</w:t>
            </w:r>
            <w:r>
              <w:t xml:space="preserve"> </w:t>
            </w:r>
            <w:r>
              <w:rPr>
                <w:rStyle w:val="VerbatimChar"/>
              </w:rPr>
              <w:t xml:space="preserve">type google.protobuf.Empty</w:t>
            </w:r>
            <w:r>
              <w:t xml:space="preserve">.</w:t>
            </w:r>
          </w:p>
        </w:tc>
      </w:tr>
    </w:tbl>
    <w:p>
      <w:pPr>
        <w:pStyle w:val="BodyText"/>
      </w:pPr>
      <w:r>
        <w:t xml:space="preserve">The choice of value type should be appropriate for the parameter being measured. Numeric measurements typically use doubleValue or floatValue, while categorical observations may use stringValue. Boolean parameters (such as alarm states) use boolValue.</w:t>
      </w:r>
    </w:p>
    <w:p>
      <w:pPr>
        <w:pStyle w:val="BodyText"/>
      </w:pPr>
      <w:r>
        <w:t xml:space="preserve">The stringValue field is intended for text data only and shall NOT be used to transmit:</w:t>
      </w:r>
      <w:r>
        <w:t xml:space="preserve"> </w:t>
      </w:r>
      <w:r>
        <w:t xml:space="preserve">- binary data, including base64-encoded binary blobs</w:t>
      </w:r>
      <w:r>
        <w:t xml:space="preserve"> </w:t>
      </w:r>
      <w:r>
        <w:t xml:space="preserve">- serialized objects or data structures</w:t>
      </w:r>
      <w:r>
        <w:t xml:space="preserve"> </w:t>
      </w:r>
      <w:r>
        <w:t xml:space="preserve">- structured data formats such as JSON, XML, or similar encodings</w:t>
      </w:r>
    </w:p>
    <w:p>
      <w:pPr>
        <w:pStyle w:val="BodyText"/>
      </w:pPr>
      <w:r>
        <w:t xml:space="preserve">Binary data transmission and complex structured data are outside the scope of this standard.</w:t>
      </w:r>
    </w:p>
    <w:p>
      <w:pPr>
        <w:pStyle w:val="BodyText"/>
      </w:pPr>
      <w:r>
        <w:t xml:space="preserve">Missing or unavailable measurement values shall NOT be represented as:</w:t>
      </w:r>
      <w:r>
        <w:t xml:space="preserve"> </w:t>
      </w:r>
      <w:r>
        <w:t xml:space="preserve">- numeric zero (0)</w:t>
      </w:r>
      <w:r>
        <w:t xml:space="preserve"> </w:t>
      </w:r>
      <w:r>
        <w:t xml:space="preserve">- NaN (Not a Number)</w:t>
      </w:r>
      <w:r>
        <w:t xml:space="preserve"> </w:t>
      </w:r>
      <w:r>
        <w:t xml:space="preserve">- omission from the values array</w:t>
      </w:r>
      <w:r>
        <w:t xml:space="preserve"> </w:t>
      </w:r>
      <w:r>
        <w:t xml:space="preserve">- any other numeric sentinel value</w:t>
      </w:r>
    </w:p>
    <w:p>
      <w:pPr>
        <w:pStyle w:val="BodyText"/>
      </w:pPr>
      <w:r>
        <w:t xml:space="preserve">The emptyValue field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 Observation references a ParameterDefinition containing multiple parameters, the values in the values array shall be provided in the same order as the parameters are defined in the ParameterDefinition.parameters field. It is not permitted to omit a value from the middle of the array, as this would cause misalignment with the parameter definitions. If a value is unavailable, the emptyValue field shall be used at that position to maintain correct alignment.</w:t>
      </w:r>
    </w:p>
    <w:bookmarkEnd w:id="78"/>
    <w:bookmarkEnd w:id="79"/>
    <w:bookmarkEnd w:id="80"/>
    <w:bookmarkStart w:id="83" w:name="X25e95aefdb2d4fb8c75b602001aef8d2717b74f"/>
    <w:p>
      <w:pPr>
        <w:pStyle w:val="Heading1"/>
      </w:pPr>
      <w:r>
        <w:t xml:space="preserve">Protocol</w:t>
      </w:r>
    </w:p>
    <w:p>
      <w:pPr>
        <w:pStyle w:val="FirstParagraph"/>
      </w:pPr>
      <w:r>
        <w:t xml:space="preserve">TODO one sentence</w:t>
      </w:r>
    </w:p>
    <w:bookmarkStart w:id="82" w:name="X7fc4d80d59f1a6bb213f5c449042be19cbf9c46"/>
    <w:p>
      <w:pPr>
        <w:pStyle w:val="Heading2"/>
      </w:pPr>
      <w:r>
        <w:t xml:space="preserve">Requirements Class "Protocol"</w:t>
      </w:r>
    </w:p>
    <w:bookmarkStart w:id="81" w:name="X322101054fd636c32d6869f7cfec83424c5280c"/>
    <w:p>
      <w:pPr>
        <w:pStyle w:val="Heading3"/>
      </w:pPr>
      <w:r>
        <w:t xml:space="preserve">Overview</w:t>
      </w:r>
    </w:p>
    <w:p>
      <w:pPr>
        <w:pStyle w:val="FirstParagraph"/>
      </w:pPr>
      <w:r>
        <w:t xml:space="preserve">This Requirements Class provides requirements for the Protocol.</w:t>
      </w:r>
    </w:p>
    <w:p>
      <w:pPr>
        <w:pStyle w:val="BodyText"/>
      </w:pPr>
      <w:r>
        <w:t xml:space="preserve">Unresolved directive in sections/clause_8_protocol.adoc - include::../requirements/requirements_class_protocol.adoc[]</w:t>
      </w:r>
    </w:p>
    <w:bookmarkEnd w:id="81"/>
    <w:bookmarkEnd w:id="82"/>
    <w:bookmarkEnd w:id="83"/>
    <w:bookmarkStart w:id="87" w:name="X78fdb1f4716baf4c26796c550dad0531813f831"/>
    <w:p>
      <w:pPr>
        <w:pStyle w:val="Heading1"/>
      </w:pPr>
      <w:r>
        <w:t xml:space="preserve">Conformance Class Abstract Test Suite (Normative)</w:t>
      </w:r>
    </w:p>
    <w:bookmarkStart w:id="85" w:name="X51fa1da9981b3d6ab7f3934407e02f2e1780fbc"/>
    <w:p>
      <w:pPr>
        <w:pStyle w:val="Heading2"/>
      </w:pPr>
      <w:r>
        <w:t xml:space="preserve">Conformance Class: Data Model</w:t>
      </w:r>
    </w:p>
    <w:p>
      <w:pPr>
        <w:pStyle w:val="DefinitionTerm"/>
      </w:pPr>
      <w:r>
        <w:t xml:space="preserve">label</w:t>
      </w:r>
    </w:p>
    <w:p>
      <w:pPr>
        <w:pStyle w:val="Definition"/>
      </w:pPr>
      <w:hyperlink r:id="rId64">
        <w:r>
          <w:rPr>
            <w:rStyle w:val="Hyperlink"/>
          </w:rPr>
          <w:t xml:space="preserve">http://wis.wmo.int/spec/fmdm/1/req/data-model</w:t>
        </w:r>
      </w:hyperlink>
    </w:p>
    <w:p>
      <w:pPr>
        <w:pStyle w:val="DefinitionTerm"/>
      </w:pPr>
      <w:r>
        <w:t xml:space="preserve">subject</w:t>
      </w:r>
    </w:p>
    <w:p>
      <w:pPr>
        <w:pStyle w:val="Definition"/>
      </w:pPr>
      <w:r>
        <w:t xml:space="preserve">Requirements Class "Data Model"</w:t>
      </w:r>
    </w:p>
    <w:p>
      <w:pPr>
        <w:pStyle w:val="DefinitionTerm"/>
      </w:pPr>
      <w:r>
        <w:t xml:space="preserve">classification</w:t>
      </w:r>
    </w:p>
    <w:p>
      <w:pPr>
        <w:pStyle w:val="Definition"/>
      </w:pPr>
      <w:r>
        <w:t xml:space="preserve">Target Type:Event Metadata</w:t>
      </w:r>
    </w:p>
    <w:bookmarkStart w:id="84" w:name="X3a04224f617536f2fb363349e0c2c664c06221f"/>
    <w:p>
      <w:pPr>
        <w:pStyle w:val="Heading3"/>
      </w:pPr>
      <w:r>
        <w:t xml:space="preserve">Encoding</w:t>
      </w:r>
    </w:p>
    <w:p>
      <w:pPr>
        <w:pStyle w:val="DefinitionTerm"/>
      </w:pPr>
      <w:r>
        <w:t xml:space="preserve">label</w:t>
      </w:r>
    </w:p>
    <w:p>
      <w:pPr>
        <w:pStyle w:val="Definition"/>
      </w:pPr>
      <w:r>
        <w:t xml:space="preserve">/conf/data-model/encoding</w:t>
      </w:r>
    </w:p>
    <w:p>
      <w:pPr>
        <w:pStyle w:val="DefinitionTerm"/>
      </w:pPr>
      <w:r>
        <w:t xml:space="preserve">subject</w:t>
      </w:r>
    </w:p>
    <w:p>
      <w:pPr>
        <w:pStyle w:val="Definition"/>
      </w:pPr>
      <w:r>
        <w:t xml:space="preserve">/req/data-model/encoding</w:t>
      </w:r>
    </w:p>
    <w:p>
      <w:pPr>
        <w:pStyle w:val="DefinitionTerm"/>
      </w:pPr>
      <w:r>
        <w:t xml:space="preserve">test-purpose</w:t>
      </w:r>
    </w:p>
    <w:p>
      <w:pPr>
        <w:pStyle w:val="Definition"/>
      </w:pPr>
      <w:r>
        <w:t xml:space="preserve">Validate that a data model is encoding as Protobuf.</w:t>
      </w:r>
    </w:p>
    <w:p>
      <w:pPr>
        <w:pStyle w:val="FirstParagraph"/>
      </w:pPr>
      <w:r>
        <w:t xml:space="preserve">TODO</w:t>
      </w:r>
    </w:p>
    <w:p>
      <w:pPr>
        <w:pStyle w:val="BodyText"/>
      </w:pPr>
      <w:r>
        <w:t xml:space="preserve">TODO</w:t>
      </w:r>
    </w:p>
    <w:bookmarkEnd w:id="84"/>
    <w:bookmarkEnd w:id="85"/>
    <w:bookmarkStart w:id="86" w:name="X2c8e2ae5fe17c8e8966a4a52a89f1d3267a82e8"/>
    <w:p>
      <w:pPr>
        <w:pStyle w:val="Heading2"/>
      </w:pPr>
      <w:r>
        <w:t xml:space="preserve">Conformance Class: Protocol</w:t>
      </w:r>
    </w:p>
    <w:p>
      <w:pPr>
        <w:pStyle w:val="FirstParagraph"/>
      </w:pPr>
      <w:r>
        <w:t xml:space="preserve">Unresolved directive in sections/annex_a_ats.adoc - include::../abstract_tests/ATS_class_protocol.adoc[]</w:t>
      </w:r>
    </w:p>
    <w:bookmarkEnd w:id="86"/>
    <w:bookmarkEnd w:id="87"/>
    <w:bookmarkStart w:id="92" w:name="schemas"/>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88" w:name="X46e521b6e924054fbebe9866cf8af1ad457905f"/>
    <w:p>
      <w:pPr>
        <w:pStyle w:val="Heading2"/>
      </w:pPr>
      <w:r>
        <w:t xml:space="preserve">Data Model</w:t>
      </w:r>
    </w:p>
    <w:p>
      <w:pPr>
        <w:pStyle w:val="SourceCode"/>
      </w:pPr>
      <w:r>
        <w:rPr>
          <w:rStyle w:val="AttributeTok"/>
        </w:rPr>
        <w:t xml:space="preserve">syntax = "proto3";</w:t>
      </w:r>
      <w:r>
        <w:br/>
      </w:r>
      <w:r>
        <w:br/>
      </w:r>
      <w:r>
        <w:rPr>
          <w:rStyle w:val="AttributeTok"/>
        </w:rPr>
        <w:t xml:space="preserve">package int.wmo.wis.spec.fmdm.1.conf.data_model;</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intValue = 3;</w:t>
      </w:r>
      <w:r>
        <w:br/>
      </w:r>
      <w:r>
        <w:rPr>
          <w:rStyle w:val="AttributeTok"/>
        </w:rPr>
        <w:t xml:space="preserve">    uint32 unsignedIntValue = 4;</w:t>
      </w:r>
      <w:r>
        <w:br/>
      </w:r>
      <w:r>
        <w:rPr>
          <w:rStyle w:val="AttributeTok"/>
        </w:rPr>
        <w:t xml:space="preserve">    int64 int64Value = 5;</w:t>
      </w:r>
      <w:r>
        <w:br/>
      </w:r>
      <w:r>
        <w:rPr>
          <w:rStyle w:val="AttributeTok"/>
        </w:rPr>
        <w:t xml:space="preserve">    uint64 unsignedInt64Value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heightMetres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id = 1;</w:t>
      </w:r>
      <w:r>
        <w:br/>
      </w:r>
      <w:r>
        <w:rPr>
          <w:rStyle w:val="AttributeTok"/>
        </w:rPr>
        <w:t xml:space="preserve">  string name = 1;</w:t>
      </w:r>
      <w:r>
        <w:br/>
      </w:r>
      <w:r>
        <w:rPr>
          <w:rStyle w:val="AttributeTok"/>
        </w:rPr>
        <w:t xml:space="preserve">  optional Location location = 2;</w:t>
      </w:r>
      <w:r>
        <w:br/>
      </w:r>
      <w:r>
        <w:rPr>
          <w:rStyle w:val="AttributeTok"/>
        </w:rPr>
        <w:t xml:space="preserve">  optional string url = 3;</w:t>
      </w:r>
      <w:r>
        <w:br/>
      </w:r>
      <w:r>
        <w:rPr>
          <w:rStyle w:val="AttributeTok"/>
        </w:rPr>
        <w:t xml:space="preserve">  optional string serialNumber = 4;</w:t>
      </w:r>
      <w:r>
        <w:br/>
      </w:r>
      <w:r>
        <w:rPr>
          <w:rStyle w:val="AttributeTok"/>
        </w:rPr>
        <w:t xml:space="preserve">  optional string firmwareVersion = 5;</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88"/>
    <w:bookmarkStart w:id="91" w:name="Xdd1fe16469c2eadaa904f6e369398e4a8c19852"/>
    <w:p>
      <w:pPr>
        <w:pStyle w:val="Heading2"/>
      </w:pPr>
      <w:r>
        <w:t xml:space="preserve">Enumerations</w:t>
      </w:r>
    </w:p>
    <w:bookmarkStart w:id="89" w:name="X974361986fb85896cad8d73d8da9e7481cde38c"/>
    <w:p>
      <w:pPr>
        <w:pStyle w:val="Heading3"/>
      </w:pPr>
      <w:r>
        <w:t xml:space="preserve">CellMethod</w:t>
      </w:r>
    </w:p>
    <w:p>
      <w:pPr>
        <w:pStyle w:val="FirstParagraph"/>
      </w:pPr>
      <w:r>
        <w:t xml:space="preserve">The cellMethod field specifies how measurement data is aggregated or processed over the cell period. The CellMethod enumeration defines the following values:</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CELL_METHOD_UNSPECIFIED</w:t>
            </w:r>
          </w:p>
        </w:tc>
        <w:tc>
          <w:tcPr/>
          <w:p>
            <w:pPr>
              <w:jc w:val="left"/>
            </w:pPr>
            <w:r>
              <w:t xml:space="preserve">0</w:t>
            </w:r>
          </w:p>
        </w:tc>
        <w:tc>
          <w:tcPr/>
          <w:p>
            <w:pPr>
              <w:jc w:val="left"/>
            </w:pPr>
            <w:r>
              <w:t xml:space="preserve">Required default</w:t>
            </w:r>
          </w:p>
        </w:tc>
      </w:tr>
      <w:tr>
        <w:tc>
          <w:tcPr/>
          <w:p>
            <w:pPr>
              <w:jc w:val="left"/>
            </w:pPr>
            <w:r>
              <w:rPr>
                <w:rStyle w:val="VerbatimChar"/>
              </w:rPr>
              <w:t xml:space="preserve">POINT</w:t>
            </w:r>
          </w:p>
        </w:tc>
        <w:tc>
          <w:tcPr/>
          <w:p>
            <w:pPr>
              <w:jc w:val="left"/>
            </w:pPr>
            <w:r>
              <w:t xml:space="preserve">1</w:t>
            </w:r>
          </w:p>
        </w:tc>
        <w:tc>
          <w:tcPr/>
          <w:p>
            <w:pPr>
              <w:jc w:val="left"/>
            </w:pPr>
            <w:r>
              <w:t xml:space="preserve">Instantaneous value at a point</w:t>
            </w:r>
          </w:p>
        </w:tc>
      </w:tr>
      <w:tr>
        <w:tc>
          <w:tcPr/>
          <w:p>
            <w:pPr>
              <w:jc w:val="left"/>
            </w:pPr>
            <w:r>
              <w:rPr>
                <w:rStyle w:val="VerbatimChar"/>
              </w:rPr>
              <w:t xml:space="preserve">SUM</w:t>
            </w:r>
          </w:p>
        </w:tc>
        <w:tc>
          <w:tcPr/>
          <w:p>
            <w:pPr>
              <w:jc w:val="left"/>
            </w:pPr>
            <w:r>
              <w:t xml:space="preserve">2</w:t>
            </w:r>
          </w:p>
        </w:tc>
        <w:tc>
          <w:tcPr/>
          <w:p>
            <w:pPr>
              <w:jc w:val="left"/>
            </w:pPr>
            <w:r>
              <w:t xml:space="preserve">Sum over the cell</w:t>
            </w:r>
          </w:p>
        </w:tc>
      </w:tr>
      <w:tr>
        <w:tc>
          <w:tcPr/>
          <w:p>
            <w:pPr>
              <w:jc w:val="left"/>
            </w:pPr>
            <w:r>
              <w:rPr>
                <w:rStyle w:val="VerbatimChar"/>
              </w:rPr>
              <w:t xml:space="preserve">MAXIMUM</w:t>
            </w:r>
          </w:p>
        </w:tc>
        <w:tc>
          <w:tcPr/>
          <w:p>
            <w:pPr>
              <w:jc w:val="left"/>
            </w:pPr>
            <w:r>
              <w:t xml:space="preserve">3</w:t>
            </w:r>
          </w:p>
        </w:tc>
        <w:tc>
          <w:tcPr/>
          <w:p>
            <w:pPr>
              <w:jc w:val="left"/>
            </w:pPr>
            <w:r>
              <w:t xml:space="preserve">Maximum value</w:t>
            </w:r>
          </w:p>
        </w:tc>
      </w:tr>
      <w:tr>
        <w:tc>
          <w:tcPr/>
          <w:p>
            <w:pPr>
              <w:jc w:val="left"/>
            </w:pPr>
            <w:r>
              <w:rPr>
                <w:rStyle w:val="VerbatimChar"/>
              </w:rPr>
              <w:t xml:space="preserve">MAXIMUM_ABSOLUTE_VALUE</w:t>
            </w:r>
          </w:p>
        </w:tc>
        <w:tc>
          <w:tcPr/>
          <w:p>
            <w:pPr>
              <w:jc w:val="left"/>
            </w:pPr>
            <w:r>
              <w:t xml:space="preserve">4</w:t>
            </w:r>
          </w:p>
        </w:tc>
        <w:tc>
          <w:tcPr/>
          <w:p>
            <w:pPr>
              <w:jc w:val="left"/>
            </w:pPr>
            <w:r>
              <w:t xml:space="preserve">Maximum of absolute values</w:t>
            </w:r>
          </w:p>
        </w:tc>
      </w:tr>
      <w:tr>
        <w:tc>
          <w:tcPr/>
          <w:p>
            <w:pPr>
              <w:jc w:val="left"/>
            </w:pPr>
            <w:r>
              <w:rPr>
                <w:rStyle w:val="VerbatimChar"/>
              </w:rPr>
              <w:t xml:space="preserve">MEDIAN</w:t>
            </w:r>
          </w:p>
        </w:tc>
        <w:tc>
          <w:tcPr/>
          <w:p>
            <w:pPr>
              <w:jc w:val="left"/>
            </w:pPr>
            <w:r>
              <w:t xml:space="preserve">5</w:t>
            </w:r>
          </w:p>
        </w:tc>
        <w:tc>
          <w:tcPr/>
          <w:p>
            <w:pPr>
              <w:jc w:val="left"/>
            </w:pPr>
            <w:r>
              <w:t xml:space="preserve">Median value</w:t>
            </w:r>
          </w:p>
        </w:tc>
      </w:tr>
      <w:tr>
        <w:tc>
          <w:tcPr/>
          <w:p>
            <w:pPr>
              <w:jc w:val="left"/>
            </w:pPr>
            <w:r>
              <w:rPr>
                <w:rStyle w:val="VerbatimChar"/>
              </w:rPr>
              <w:t xml:space="preserve">MID_RANGE</w:t>
            </w:r>
          </w:p>
        </w:tc>
        <w:tc>
          <w:tcPr/>
          <w:p>
            <w:pPr>
              <w:jc w:val="left"/>
            </w:pPr>
            <w:r>
              <w:t xml:space="preserve">6</w:t>
            </w:r>
          </w:p>
        </w:tc>
        <w:tc>
          <w:tcPr/>
          <w:p>
            <w:pPr>
              <w:jc w:val="left"/>
            </w:pPr>
            <w:r>
              <w:t xml:space="preserve">Average of maximum and minimum</w:t>
            </w:r>
          </w:p>
        </w:tc>
      </w:tr>
      <w:tr>
        <w:tc>
          <w:tcPr/>
          <w:p>
            <w:pPr>
              <w:jc w:val="left"/>
            </w:pPr>
            <w:r>
              <w:rPr>
                <w:rStyle w:val="VerbatimChar"/>
              </w:rPr>
              <w:t xml:space="preserve">MINIMUM</w:t>
            </w:r>
          </w:p>
        </w:tc>
        <w:tc>
          <w:tcPr/>
          <w:p>
            <w:pPr>
              <w:jc w:val="left"/>
            </w:pPr>
            <w:r>
              <w:t xml:space="preserve">7</w:t>
            </w:r>
          </w:p>
        </w:tc>
        <w:tc>
          <w:tcPr/>
          <w:p>
            <w:pPr>
              <w:jc w:val="left"/>
            </w:pPr>
            <w:r>
              <w:t xml:space="preserve">Minimum value</w:t>
            </w:r>
          </w:p>
        </w:tc>
      </w:tr>
      <w:tr>
        <w:tc>
          <w:tcPr/>
          <w:p>
            <w:pPr>
              <w:jc w:val="left"/>
            </w:pPr>
            <w:r>
              <w:rPr>
                <w:rStyle w:val="VerbatimChar"/>
              </w:rPr>
              <w:t xml:space="preserve">MINIMUM_ABSOLUTE_VALUE</w:t>
            </w:r>
          </w:p>
        </w:tc>
        <w:tc>
          <w:tcPr/>
          <w:p>
            <w:pPr>
              <w:jc w:val="left"/>
            </w:pPr>
            <w:r>
              <w:t xml:space="preserve">8</w:t>
            </w:r>
          </w:p>
        </w:tc>
        <w:tc>
          <w:tcPr/>
          <w:p>
            <w:pPr>
              <w:jc w:val="left"/>
            </w:pPr>
            <w:r>
              <w:t xml:space="preserve">Minimum of absolute values</w:t>
            </w:r>
          </w:p>
        </w:tc>
      </w:tr>
      <w:tr>
        <w:tc>
          <w:tcPr/>
          <w:p>
            <w:pPr>
              <w:jc w:val="left"/>
            </w:pPr>
            <w:r>
              <w:rPr>
                <w:rStyle w:val="VerbatimChar"/>
              </w:rPr>
              <w:t xml:space="preserve">MEAN</w:t>
            </w:r>
          </w:p>
        </w:tc>
        <w:tc>
          <w:tcPr/>
          <w:p>
            <w:pPr>
              <w:jc w:val="left"/>
            </w:pPr>
            <w:r>
              <w:t xml:space="preserve">9</w:t>
            </w:r>
          </w:p>
        </w:tc>
        <w:tc>
          <w:tcPr/>
          <w:p>
            <w:pPr>
              <w:jc w:val="left"/>
            </w:pPr>
            <w:r>
              <w:t xml:space="preserve">Mean (average) value</w:t>
            </w:r>
          </w:p>
        </w:tc>
      </w:tr>
      <w:tr>
        <w:tc>
          <w:tcPr/>
          <w:p>
            <w:pPr>
              <w:jc w:val="left"/>
            </w:pPr>
            <w:r>
              <w:rPr>
                <w:rStyle w:val="VerbatimChar"/>
              </w:rPr>
              <w:t xml:space="preserve">MEAN_ABSOLUTE_VALUE</w:t>
            </w:r>
          </w:p>
        </w:tc>
        <w:tc>
          <w:tcPr/>
          <w:p>
            <w:pPr>
              <w:jc w:val="left"/>
            </w:pPr>
            <w:r>
              <w:t xml:space="preserve">10</w:t>
            </w:r>
          </w:p>
        </w:tc>
        <w:tc>
          <w:tcPr/>
          <w:p>
            <w:pPr>
              <w:jc w:val="left"/>
            </w:pPr>
            <w:r>
              <w:t xml:space="preserve">Mean of absolute values</w:t>
            </w:r>
          </w:p>
        </w:tc>
      </w:tr>
      <w:tr>
        <w:tc>
          <w:tcPr/>
          <w:p>
            <w:pPr>
              <w:jc w:val="left"/>
            </w:pPr>
            <w:r>
              <w:rPr>
                <w:rStyle w:val="VerbatimChar"/>
              </w:rPr>
              <w:t xml:space="preserve">MEAN_OF_UPPER_DECILE</w:t>
            </w:r>
          </w:p>
        </w:tc>
        <w:tc>
          <w:tcPr/>
          <w:p>
            <w:pPr>
              <w:jc w:val="left"/>
            </w:pPr>
            <w:r>
              <w:t xml:space="preserve">11</w:t>
            </w:r>
          </w:p>
        </w:tc>
        <w:tc>
          <w:tcPr/>
          <w:p>
            <w:pPr>
              <w:jc w:val="left"/>
            </w:pPr>
            <w:r>
              <w:t xml:space="preserve">Mean of the upper group of data values defined by the upper tenth of their distribution</w:t>
            </w:r>
          </w:p>
        </w:tc>
      </w:tr>
      <w:tr>
        <w:tc>
          <w:tcPr/>
          <w:p>
            <w:pPr>
              <w:jc w:val="left"/>
            </w:pPr>
            <w:r>
              <w:rPr>
                <w:rStyle w:val="VerbatimChar"/>
              </w:rPr>
              <w:t xml:space="preserve">MODE</w:t>
            </w:r>
          </w:p>
        </w:tc>
        <w:tc>
          <w:tcPr/>
          <w:p>
            <w:pPr>
              <w:jc w:val="left"/>
            </w:pPr>
            <w:r>
              <w:t xml:space="preserve">12</w:t>
            </w:r>
          </w:p>
        </w:tc>
        <w:tc>
          <w:tcPr/>
          <w:p>
            <w:pPr>
              <w:jc w:val="left"/>
            </w:pPr>
            <w:r>
              <w:t xml:space="preserve">Mode (most common value)</w:t>
            </w:r>
          </w:p>
        </w:tc>
      </w:tr>
      <w:tr>
        <w:tc>
          <w:tcPr/>
          <w:p>
            <w:pPr>
              <w:jc w:val="left"/>
            </w:pPr>
            <w:r>
              <w:rPr>
                <w:rStyle w:val="VerbatimChar"/>
              </w:rPr>
              <w:t xml:space="preserve">RANGE</w:t>
            </w:r>
          </w:p>
        </w:tc>
        <w:tc>
          <w:tcPr/>
          <w:p>
            <w:pPr>
              <w:jc w:val="left"/>
            </w:pPr>
            <w:r>
              <w:t xml:space="preserve">13</w:t>
            </w:r>
          </w:p>
        </w:tc>
        <w:tc>
          <w:tcPr/>
          <w:p>
            <w:pPr>
              <w:jc w:val="left"/>
            </w:pPr>
            <w:r>
              <w:t xml:space="preserve">Absolute difference between maximum and minimum</w:t>
            </w:r>
          </w:p>
        </w:tc>
      </w:tr>
      <w:tr>
        <w:tc>
          <w:tcPr/>
          <w:p>
            <w:pPr>
              <w:jc w:val="left"/>
            </w:pPr>
            <w:r>
              <w:rPr>
                <w:rStyle w:val="VerbatimChar"/>
              </w:rPr>
              <w:t xml:space="preserve">ROOT_MEAN_SQUARE</w:t>
            </w:r>
          </w:p>
        </w:tc>
        <w:tc>
          <w:tcPr/>
          <w:p>
            <w:pPr>
              <w:jc w:val="left"/>
            </w:pPr>
            <w:r>
              <w:t xml:space="preserve">14</w:t>
            </w:r>
          </w:p>
        </w:tc>
        <w:tc>
          <w:tcPr/>
          <w:p>
            <w:pPr>
              <w:jc w:val="left"/>
            </w:pPr>
            <w:r>
              <w:t xml:space="preserve">Root mean square (RMS)</w:t>
            </w:r>
          </w:p>
        </w:tc>
      </w:tr>
      <w:tr>
        <w:tc>
          <w:tcPr/>
          <w:p>
            <w:pPr>
              <w:jc w:val="left"/>
            </w:pPr>
            <w:r>
              <w:rPr>
                <w:rStyle w:val="VerbatimChar"/>
              </w:rPr>
              <w:t xml:space="preserve">STANDARD_DEVIATION</w:t>
            </w:r>
          </w:p>
        </w:tc>
        <w:tc>
          <w:tcPr/>
          <w:p>
            <w:pPr>
              <w:jc w:val="left"/>
            </w:pPr>
            <w:r>
              <w:t xml:space="preserve">15</w:t>
            </w:r>
          </w:p>
        </w:tc>
        <w:tc>
          <w:tcPr/>
          <w:p>
            <w:pPr>
              <w:jc w:val="left"/>
            </w:pPr>
            <w:r>
              <w:t xml:space="preserve">Standard deviation within the cell</w:t>
            </w:r>
          </w:p>
        </w:tc>
      </w:tr>
      <w:tr>
        <w:tc>
          <w:tcPr/>
          <w:p>
            <w:pPr>
              <w:jc w:val="left"/>
            </w:pPr>
            <w:r>
              <w:rPr>
                <w:rStyle w:val="VerbatimChar"/>
              </w:rPr>
              <w:t xml:space="preserve">SUM_OF_SQUARES</w:t>
            </w:r>
          </w:p>
        </w:tc>
        <w:tc>
          <w:tcPr/>
          <w:p>
            <w:pPr>
              <w:jc w:val="left"/>
            </w:pPr>
            <w:r>
              <w:t xml:space="preserve">16</w:t>
            </w:r>
          </w:p>
        </w:tc>
        <w:tc>
          <w:tcPr/>
          <w:p>
            <w:pPr>
              <w:jc w:val="left"/>
            </w:pPr>
            <w:r>
              <w:t xml:space="preserve">Sum of squares</w:t>
            </w:r>
          </w:p>
        </w:tc>
      </w:tr>
      <w:tr>
        <w:tc>
          <w:tcPr/>
          <w:p>
            <w:pPr>
              <w:jc w:val="left"/>
            </w:pPr>
            <w:r>
              <w:rPr>
                <w:rStyle w:val="VerbatimChar"/>
              </w:rPr>
              <w:t xml:space="preserve">VARIANCE</w:t>
            </w:r>
          </w:p>
        </w:tc>
        <w:tc>
          <w:tcPr/>
          <w:p>
            <w:pPr>
              <w:jc w:val="left"/>
            </w:pPr>
            <w:r>
              <w:t xml:space="preserve">17</w:t>
            </w:r>
          </w:p>
        </w:tc>
        <w:tc>
          <w:tcPr/>
          <w:p>
            <w:pPr>
              <w:jc w:val="left"/>
            </w:pPr>
            <w:r>
              <w:t xml:space="preserve">Variance within the cell</w:t>
            </w:r>
          </w:p>
        </w:tc>
      </w:tr>
    </w:tbl>
    <w:p>
      <w:pPr>
        <w:pStyle w:val="BodyText"/>
      </w:pPr>
      <w:r>
        <w:t xml:space="preserve">When cellMethod is set to</w:t>
      </w:r>
      <w:r>
        <w:t xml:space="preserve"> </w:t>
      </w:r>
      <w:r>
        <w:rPr>
          <w:rStyle w:val="VerbatimChar"/>
        </w:rPr>
        <w:t xml:space="preserve">POINT</w:t>
      </w:r>
      <w:r>
        <w:t xml:space="preserve">, the measurement represents an instantaneous value and cellPeriodSeconds 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89"/>
    <w:bookmarkStart w:id="90" w:name="X74d4f5b1443596dd08a6ea00592edb81132a5cb"/>
    <w:p>
      <w:pPr>
        <w:pStyle w:val="Heading3"/>
      </w:pPr>
      <w:r>
        <w:t xml:space="preserve">ReferenceSurface</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REFERENCE_SURFACE_UNSPECIFIED</w:t>
            </w:r>
          </w:p>
        </w:tc>
        <w:tc>
          <w:tcPr/>
          <w:p>
            <w:pPr>
              <w:jc w:val="left"/>
            </w:pPr>
            <w:r>
              <w:t xml:space="preserve">0</w:t>
            </w:r>
          </w:p>
        </w:tc>
        <w:tc>
          <w:tcPr/>
          <w:p>
            <w:pPr>
              <w:jc w:val="left"/>
            </w:pPr>
            <w:r>
              <w:t xml:space="preserve">Default</w:t>
            </w:r>
          </w:p>
        </w:tc>
      </w:tr>
      <w:tr>
        <w:tc>
          <w:tcPr/>
          <w:p>
            <w:pPr>
              <w:jc w:val="left"/>
            </w:pPr>
            <w:r>
              <w:rPr>
                <w:rStyle w:val="VerbatimChar"/>
              </w:rPr>
              <w:t xml:space="preserve">MSL</w:t>
            </w:r>
          </w:p>
        </w:tc>
        <w:tc>
          <w:tcPr/>
          <w:p>
            <w:pPr>
              <w:jc w:val="left"/>
            </w:pPr>
            <w:r>
              <w:t xml:space="preserve">1</w:t>
            </w:r>
          </w:p>
        </w:tc>
        <w:tc>
          <w:tcPr/>
          <w:p>
            <w:pPr>
              <w:jc w:val="left"/>
            </w:pPr>
            <w:r>
              <w:t xml:space="preserve">Mean Sea Level</w:t>
            </w:r>
          </w:p>
        </w:tc>
      </w:tr>
      <w:tr>
        <w:tc>
          <w:tcPr/>
          <w:p>
            <w:pPr>
              <w:jc w:val="left"/>
            </w:pPr>
            <w:r>
              <w:rPr>
                <w:rStyle w:val="VerbatimChar"/>
              </w:rPr>
              <w:t xml:space="preserve">GEOID</w:t>
            </w:r>
          </w:p>
        </w:tc>
        <w:tc>
          <w:tcPr/>
          <w:p>
            <w:pPr>
              <w:jc w:val="left"/>
            </w:pPr>
            <w:r>
              <w:t xml:space="preserve">2</w:t>
            </w:r>
          </w:p>
        </w:tc>
        <w:tc>
          <w:tcPr/>
          <w:p>
            <w:pPr>
              <w:jc w:val="left"/>
            </w:pPr>
            <w:r>
              <w:t xml:space="preserve">Geoid</w:t>
            </w:r>
          </w:p>
        </w:tc>
      </w:tr>
      <w:tr>
        <w:tc>
          <w:tcPr/>
          <w:p>
            <w:pPr>
              <w:jc w:val="left"/>
            </w:pPr>
            <w:r>
              <w:rPr>
                <w:rStyle w:val="VerbatimChar"/>
              </w:rPr>
              <w:t xml:space="preserve">GL</w:t>
            </w:r>
          </w:p>
        </w:tc>
        <w:tc>
          <w:tcPr/>
          <w:p>
            <w:pPr>
              <w:jc w:val="left"/>
            </w:pPr>
            <w:r>
              <w:t xml:space="preserve">3</w:t>
            </w:r>
          </w:p>
        </w:tc>
        <w:tc>
          <w:tcPr/>
          <w:p>
            <w:pPr>
              <w:jc w:val="left"/>
            </w:pPr>
            <w:r>
              <w:t xml:space="preserve">Ground Level</w:t>
            </w:r>
          </w:p>
        </w:tc>
      </w:tr>
      <w:tr>
        <w:tc>
          <w:tcPr/>
          <w:p>
            <w:pPr>
              <w:jc w:val="left"/>
            </w:pPr>
            <w:r>
              <w:rPr>
                <w:rStyle w:val="VerbatimChar"/>
              </w:rPr>
              <w:t xml:space="preserve">REFERENCE_ELLIPSOID</w:t>
            </w:r>
          </w:p>
        </w:tc>
        <w:tc>
          <w:tcPr/>
          <w:p>
            <w:pPr>
              <w:jc w:val="left"/>
            </w:pPr>
            <w:r>
              <w:t xml:space="preserve">4</w:t>
            </w:r>
          </w:p>
        </w:tc>
        <w:tc>
          <w:tcPr/>
          <w:p>
            <w:pPr>
              <w:jc w:val="left"/>
            </w:pPr>
            <w:r>
              <w:t xml:space="preserve">Reference Ellipsoid</w:t>
            </w:r>
          </w:p>
        </w:tc>
      </w:tr>
      <w:tr>
        <w:tc>
          <w:tcPr/>
          <w:p>
            <w:pPr>
              <w:jc w:val="left"/>
            </w:pPr>
            <w:r>
              <w:rPr>
                <w:rStyle w:val="VerbatimChar"/>
              </w:rPr>
              <w:t xml:space="preserve">PRESSURE_1000_HPA</w:t>
            </w:r>
          </w:p>
        </w:tc>
        <w:tc>
          <w:tcPr/>
          <w:p>
            <w:pPr>
              <w:jc w:val="left"/>
            </w:pPr>
            <w:r>
              <w:t xml:space="preserve">5</w:t>
            </w:r>
          </w:p>
        </w:tc>
        <w:tc>
          <w:tcPr/>
          <w:p>
            <w:pPr>
              <w:jc w:val="left"/>
            </w:pPr>
            <w:r>
              <w:t xml:space="preserve">1000 hPa Pressure Level</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90"/>
    <w:bookmarkEnd w:id="91"/>
    <w:bookmarkEnd w:id="92"/>
    <w:bookmarkStart w:id="95" w:name="examples"/>
    <w:p>
      <w:pPr>
        <w:pStyle w:val="Heading1"/>
      </w:pPr>
      <w:r>
        <w:t xml:space="preserve">Examples (Informative)</w:t>
      </w:r>
    </w:p>
    <w:bookmarkStart w:id="93" w:name="X68ae7d3cf07904a2b65da44dbbe6172616b3505"/>
    <w:p>
      <w:pPr>
        <w:pStyle w:val="Heading2"/>
      </w:pPr>
      <w:r>
        <w:t xml:space="preserve">Transmission topics</w:t>
      </w:r>
    </w:p>
    <w:bookmarkEnd w:id="93"/>
    <w:bookmarkStart w:id="94" w:name="X9f4d614843744384f3a7741ad5521bc4cfb9588"/>
    <w:p>
      <w:pPr>
        <w:pStyle w:val="Heading2"/>
      </w:pPr>
      <w:r>
        <w:t xml:space="preserve">Data and metadata messages</w:t>
      </w:r>
    </w:p>
    <w:bookmarkEnd w:id="94"/>
    <w:bookmarkEnd w:id="95"/>
    <w:bookmarkStart w:id="98" w:name="Bibliography"/>
    <w:p>
      <w:pPr>
        <w:pStyle w:val="Heading1"/>
      </w:pPr>
      <w:r>
        <w:t xml:space="preserve">Bibliography</w:t>
      </w:r>
    </w:p>
    <w:p>
      <w:pPr>
        <w:numPr>
          <w:ilvl w:val="0"/>
          <w:numId w:val="1006"/>
        </w:numPr>
      </w:pPr>
      <w:bookmarkStart w:id="96" w:name="link-relations"/>
      <w:bookmarkEnd w:id="96"/>
      <w:r>
        <w:t xml:space="preserve"> </w:t>
      </w:r>
      <w:r>
        <w:t xml:space="preserve">IANA: Link Relation Types,</w:t>
      </w:r>
      <w:r>
        <w:t xml:space="preserve"> </w:t>
      </w:r>
      <w:hyperlink r:id="rId97">
        <w:r>
          <w:rPr>
            <w:rStyle w:val="Hyperlink"/>
          </w:rPr>
          <w:t xml:space="preserve">https://www.iana.org/assignments/link-relations/link-relations.xml</w:t>
        </w:r>
      </w:hyperlink>
    </w:p>
    <w:bookmarkEnd w:id="98"/>
    <w:bookmarkStart w:id="99"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http://wis.wmo.int/spec/fmdm/1" TargetMode="External" /><Relationship Type="http://schemas.openxmlformats.org/officeDocument/2006/relationships/hyperlink" Id="rId64" Target="http://wis.wmo.int/spec/fmdm/1/req/data-model" TargetMode="External" /><Relationship Type="http://schemas.openxmlformats.org/officeDocument/2006/relationships/hyperlink" Id="rId73"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55" Target="https://schemas.wmo.int/fmdm/1.0.0" TargetMode="External" /><Relationship Type="http://schemas.openxmlformats.org/officeDocument/2006/relationships/hyperlink" Id="rId53" Target="https://schemas.wmo.int/fmdm/1.0.0/examples" TargetMode="External" /><Relationship Type="http://schemas.openxmlformats.org/officeDocument/2006/relationships/hyperlink" Id="rId97" Target="https://www.iana.org/assignments/link-relations/link-relations.xml" TargetMode="External" /></Relationships>
</file>

<file path=word/_rels/footnotes.xml.rels><?xml version="1.0" encoding="UTF-8"?><Relationships xmlns="http://schemas.openxmlformats.org/package/2006/relationships"><Relationship Type="http://schemas.openxmlformats.org/officeDocument/2006/relationships/hyperlink" Id="rId51" Target="http://wis.wmo.int/spec/fmdm/1" TargetMode="External" /><Relationship Type="http://schemas.openxmlformats.org/officeDocument/2006/relationships/hyperlink" Id="rId64" Target="http://wis.wmo.int/spec/fmdm/1/req/data-model" TargetMode="External" /><Relationship Type="http://schemas.openxmlformats.org/officeDocument/2006/relationships/hyperlink" Id="rId73"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55" Target="https://schemas.wmo.int/fmdm/1.0.0" TargetMode="External" /><Relationship Type="http://schemas.openxmlformats.org/officeDocument/2006/relationships/hyperlink" Id="rId53" Target="https://schemas.wmo.int/fmdm/1.0.0/examples" TargetMode="External" /><Relationship Type="http://schemas.openxmlformats.org/officeDocument/2006/relationships/hyperlink" Id="rId97" Target="https://www.iana.org/assignments/link-relations/link-relations.x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Management</dc:title>
  <dc:creator/>
  <cp:keywords/>
  <dcterms:created xsi:type="dcterms:W3CDTF">2026-06-16T00:43:31Z</dcterms:created>
  <dcterms:modified xsi:type="dcterms:W3CDTF">2026-06-16T00:43:31Z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2026-06-16</vt:lpwstr>
  </property>
</Properties>
</file>