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2025-04-01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2025-04-01</w:t>
            </w:r>
          </w:p>
        </w:tc>
      </w:tr>
      <w:tr>
        <w:tc>
          <w:tcPr/>
          <w:p>
            <w:pPr>
              <w:jc w:val="left"/>
            </w:pPr>
            <w:r>
              <w:t xml:space="preserve">Version: 0.1</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NMHS</w:t>
      </w:r>
    </w:p>
    <w:p>
      <w:pPr>
        <w:pStyle w:val="Definition"/>
      </w:pPr>
      <w:r>
        <w:t xml:space="preserve">National Meteorological and Hydrological Service</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8"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bookmarkStart w:id="48" w:name="Xc4707e81db1c89a1d52a092d315492ff40ffcb2"/>
    <w:p>
      <w:pPr>
        <w:pStyle w:val="Heading2"/>
      </w:pPr>
      <w:r>
        <w:t xml:space="preserve">Core work threads</w:t>
      </w:r>
    </w:p>
    <w:p>
      <w:pPr>
        <w:pStyle w:val="FirstParagraph"/>
      </w:pPr>
      <w:r>
        <w:t xml:space="preserve">Core threads of work include:</w:t>
      </w:r>
    </w:p>
    <w:bookmarkStart w:id="42" w:name="Xa4d676b26e90d3e4d49b3f685c5f8c5d70ff9aa"/>
    <w:p>
      <w:pPr>
        <w:pStyle w:val="Heading3"/>
      </w:pPr>
      <w:r>
        <w:t xml:space="preserve">Data access optimization for everyday users</w:t>
      </w:r>
    </w:p>
    <w:p>
      <w:pPr>
        <w:pStyle w:val="FirstParagraph"/>
      </w:pPr>
      <w:r>
        <w:t xml:space="preserve">This work thread will focus on data access patterns and encodings for meteorologists and Web developers</w:t>
      </w:r>
      <w:r>
        <w:t xml:space="preserve"> </w:t>
      </w:r>
      <w:r>
        <w:t xml:space="preserve">for discrete sampling of NWP data and observations.</w:t>
      </w:r>
    </w:p>
    <w:bookmarkEnd w:id="42"/>
    <w:bookmarkStart w:id="43" w:name="Xe4a17f55fd949bb1c24d216b2792de2b686ea0b"/>
    <w:p>
      <w:pPr>
        <w:pStyle w:val="Heading3"/>
      </w:pPr>
      <w:r>
        <w:t xml:space="preserve">Data access optimization for power users</w:t>
      </w:r>
    </w:p>
    <w:p>
      <w:pPr>
        <w:pStyle w:val="FirstParagraph"/>
      </w:pPr>
      <w:r>
        <w:t xml:space="preserve">This work thread will focus on data access patterns and encodings for researchers, data scientists and</w:t>
      </w:r>
      <w:r>
        <w:t xml:space="preserve"> </w:t>
      </w:r>
      <w:r>
        <w:t xml:space="preserve">other data experts working with a data integration viewpoint.</w:t>
      </w:r>
    </w:p>
    <w:bookmarkEnd w:id="43"/>
    <w:bookmarkStart w:id="44" w:name="X99a5a88c027b6f030a8c5cc54d0a128b4bc14b9"/>
    <w:p>
      <w:pPr>
        <w:pStyle w:val="Heading3"/>
      </w:pPr>
      <w:r>
        <w:t xml:space="preserve">Toolkits for local NMHS operations</w:t>
      </w:r>
    </w:p>
    <w:p>
      <w:pPr>
        <w:pStyle w:val="FirstParagraph"/>
      </w:pPr>
      <w:r>
        <w:t xml:space="preserve">This work thread will focus on the development of a visualization toolbox for weather/climate/water</w:t>
      </w:r>
      <w:r>
        <w:t xml:space="preserve"> </w:t>
      </w:r>
      <w:r>
        <w:t xml:space="preserve">products in support of local NMHS operations.</w:t>
      </w:r>
    </w:p>
    <w:bookmarkEnd w:id="44"/>
    <w:bookmarkStart w:id="45" w:name="X2722ed98c075f4882c03bc5fb0016da072b10c3"/>
    <w:p>
      <w:pPr>
        <w:pStyle w:val="Heading3"/>
      </w:pPr>
      <w:r>
        <w:t xml:space="preserve">Custom data processing</w:t>
      </w:r>
    </w:p>
    <w:p>
      <w:pPr>
        <w:pStyle w:val="FirstParagraph"/>
      </w:pPr>
      <w:r>
        <w:t xml:space="preserve">This work thread will focus on processing definitions for weather/climate/water related workflows, to facilitate</w:t>
      </w:r>
      <w:r>
        <w:t xml:space="preserve"> </w:t>
      </w:r>
      <w:r>
        <w:t xml:space="preserve">common tasks provided for WMO Members and data proximate computation.</w:t>
      </w:r>
    </w:p>
    <w:bookmarkEnd w:id="45"/>
    <w:bookmarkStart w:id="46" w:name="X7f34b0ad01244dda6dbab50fa294d36aea007d9"/>
    <w:p>
      <w:pPr>
        <w:pStyle w:val="Heading3"/>
      </w:pPr>
      <w:r>
        <w:t xml:space="preserve">AI-driven search</w:t>
      </w:r>
    </w:p>
    <w:p>
      <w:pPr>
        <w:pStyle w:val="FirstParagraph"/>
      </w:pPr>
      <w:r>
        <w:t xml:space="preserve">This work thread will focus on investigating value added capabilities on data and metadata made available by WIS2.</w:t>
      </w:r>
    </w:p>
    <w:bookmarkEnd w:id="46"/>
    <w:bookmarkStart w:id="47" w:name="Xdb32a65d84621063894c258947d7926075e699c"/>
    <w:p>
      <w:pPr>
        <w:pStyle w:val="Heading3"/>
      </w:pPr>
      <w:r>
        <w:t xml:space="preserve">Data usage insights, weblogs for Global Caches and Global Discovery Catalogues</w:t>
      </w:r>
    </w:p>
    <w:p>
      <w:pPr>
        <w:pStyle w:val="FirstParagraph"/>
      </w:pPr>
      <w:r>
        <w:t xml:space="preserve">This work thread will focus on using metrics provided by WIS2 Global Cache and Global Discovery Catalogue services</w:t>
      </w:r>
      <w:r>
        <w:t xml:space="preserve"> </w:t>
      </w:r>
      <w:r>
        <w:t xml:space="preserve">to identify and analyze trends that can affect infrastructure planning and continuous improvement.</w:t>
      </w:r>
    </w:p>
    <w:bookmarkEnd w:id="47"/>
    <w:bookmarkEnd w:id="48"/>
    <w:bookmarkStart w:id="87" w:name="X768c117824022c2fe9b0183ac780932da71b98c"/>
    <w:p>
      <w:pPr>
        <w:pStyle w:val="Heading2"/>
      </w:pPr>
      <w:r>
        <w:t xml:space="preserve">Standards</w:t>
      </w:r>
    </w:p>
    <w:p>
      <w:pPr>
        <w:pStyle w:val="FirstParagraph"/>
      </w:pPr>
      <w:r>
        <w:t xml:space="preserve">The rest of this section describes the standards implemented during or in support of the interoperability experiment.</w:t>
      </w:r>
    </w:p>
    <w:p>
      <w:pPr>
        <w:pStyle w:val="CaptionedFigure"/>
      </w:pPr>
      <w:r>
        <w:drawing>
          <wp:inline>
            <wp:extent cx="5334000" cy="3033296"/>
            <wp:effectExtent b="0" l="0" r="0" t="0"/>
            <wp:docPr descr="architecture" title="" id="50" name="Picture"/>
            <a:graphic>
              <a:graphicData uri="http://schemas.openxmlformats.org/drawingml/2006/picture">
                <pic:pic>
                  <pic:nvPicPr>
                    <pic:cNvPr descr="images/architecture.png" id="51" name="Picture"/>
                    <pic:cNvPicPr>
                      <a:picLocks noChangeArrowheads="1" noChangeAspect="1"/>
                    </pic:cNvPicPr>
                  </pic:nvPicPr>
                  <pic:blipFill>
                    <a:blip r:embed="rId49"/>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Standards used</w:t>
      </w:r>
    </w:p>
    <w:bookmarkStart w:id="52" w:name="X68429ce464f2c856ae4eb1e13906d64445dc620"/>
    <w:p>
      <w:pPr>
        <w:pStyle w:val="Heading3"/>
      </w:pPr>
      <w:r>
        <w:t xml:space="preserve">Web APIs</w:t>
      </w:r>
    </w:p>
    <w:bookmarkEnd w:id="52"/>
    <w:bookmarkStart w:id="55"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53"/>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55"/>
    <w:bookmarkStart w:id="58"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56"/>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8"/>
    <w:bookmarkStart w:id="61"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9"/>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61"/>
    <w:bookmarkStart w:id="64"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62"/>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64"/>
    <w:bookmarkStart w:id="69"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65"/>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67"/>
      </w:r>
      <w:r>
        <w:t xml:space="preserve"> </w:t>
      </w:r>
      <w:r>
        <w:t xml:space="preserve">provides a RESTful endpoint that enables search of STAC Items, specified in OpenAPI, following OGC API - Features and OGC API - Records.</w:t>
      </w:r>
    </w:p>
    <w:bookmarkEnd w:id="69"/>
    <w:bookmarkStart w:id="70" w:name="X13f1019d9af80e6c4c868dae85cc2a445c1eabe"/>
    <w:p>
      <w:pPr>
        <w:pStyle w:val="Heading3"/>
      </w:pPr>
      <w:r>
        <w:t xml:space="preserve">Encodings</w:t>
      </w:r>
    </w:p>
    <w:bookmarkEnd w:id="70"/>
    <w:bookmarkStart w:id="73"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71"/>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73"/>
    <w:bookmarkStart w:id="78"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74"/>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76"/>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8"/>
    <w:bookmarkStart w:id="86"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9"/>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2"/>
        </w:numPr>
      </w:pPr>
      <w:r>
        <w:t xml:space="preserve">STAC Item</w:t>
      </w:r>
      <w:r>
        <w:t xml:space="preserve"> </w:t>
      </w:r>
      <w:r>
        <w:rPr>
          <w:rStyle w:val="FootnoteReference"/>
        </w:rPr>
        <w:footnoteReference w:id="80"/>
      </w:r>
      <w:r>
        <w:t xml:space="preserve"> </w:t>
      </w:r>
      <w:r>
        <w:t xml:space="preserve">is the core atomic unit, representing a single spatiotemporal asset as a GeoJSON feature plus datetime and links.</w:t>
      </w:r>
    </w:p>
    <w:p>
      <w:pPr>
        <w:numPr>
          <w:ilvl w:val="0"/>
          <w:numId w:val="1002"/>
        </w:numPr>
      </w:pPr>
      <w:r>
        <w:t xml:space="preserve">STAC Catalog</w:t>
      </w:r>
      <w:r>
        <w:t xml:space="preserve"> </w:t>
      </w:r>
      <w:r>
        <w:rPr>
          <w:rStyle w:val="FootnoteReference"/>
        </w:rPr>
        <w:footnoteReference w:id="82"/>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2"/>
        </w:numPr>
      </w:pPr>
      <w:r>
        <w:t xml:space="preserve">STAC Collection</w:t>
      </w:r>
      <w:r>
        <w:t xml:space="preserve"> </w:t>
      </w:r>
      <w:r>
        <w:rPr>
          <w:rStyle w:val="FootnoteReference"/>
        </w:rPr>
        <w:footnoteReference w:id="84"/>
      </w:r>
      <w:r>
        <w:t xml:space="preserve"> </w:t>
      </w:r>
      <w:r>
        <w:t xml:space="preserve">is an extension of the STAC Catalog with additional information such as the extents, license, keywords, providers, etc that describe STAC Items that fall within the Collection.</w:t>
      </w:r>
    </w:p>
    <w:bookmarkEnd w:id="86"/>
    <w:bookmarkEnd w:id="87"/>
    <w:bookmarkEnd w:id="88"/>
    <w:bookmarkStart w:id="96" w:name="results"/>
    <w:p>
      <w:pPr>
        <w:pStyle w:val="Heading1"/>
      </w:pPr>
      <w:r>
        <w:t xml:space="preserve">Results</w:t>
      </w:r>
    </w:p>
    <w:bookmarkStart w:id="95" w:name="X136c77615406a24b2e1d725d5a2542e131f1d12"/>
    <w:p>
      <w:pPr>
        <w:pStyle w:val="Heading2"/>
      </w:pPr>
      <w:r>
        <w:t xml:space="preserve">Core work threads</w:t>
      </w:r>
    </w:p>
    <w:bookmarkStart w:id="89" w:name="X08b45e1f85819f877e23c299430e047ee675443"/>
    <w:p>
      <w:pPr>
        <w:pStyle w:val="Heading3"/>
      </w:pPr>
      <w:r>
        <w:t xml:space="preserve">Data access optimization for everyday users</w:t>
      </w:r>
    </w:p>
    <w:p>
      <w:pPr>
        <w:pStyle w:val="FirstParagraph"/>
      </w:pPr>
      <w:r>
        <w:t xml:space="preserve">TODO</w:t>
      </w:r>
    </w:p>
    <w:bookmarkEnd w:id="89"/>
    <w:bookmarkStart w:id="90" w:name="X140f4896d19a8c32508efbad867ee0aa6f793fb"/>
    <w:p>
      <w:pPr>
        <w:pStyle w:val="Heading3"/>
      </w:pPr>
      <w:r>
        <w:t xml:space="preserve">Data access optimization for power users</w:t>
      </w:r>
    </w:p>
    <w:p>
      <w:pPr>
        <w:pStyle w:val="FirstParagraph"/>
      </w:pPr>
      <w:r>
        <w:t xml:space="preserve">TODO</w:t>
      </w:r>
    </w:p>
    <w:bookmarkEnd w:id="90"/>
    <w:bookmarkStart w:id="91" w:name="Xeb08bf76da148107636cdaaad25a57e87f66626"/>
    <w:p>
      <w:pPr>
        <w:pStyle w:val="Heading3"/>
      </w:pPr>
      <w:r>
        <w:t xml:space="preserve">Toolkits for local NMHS operations</w:t>
      </w:r>
    </w:p>
    <w:p>
      <w:pPr>
        <w:pStyle w:val="FirstParagraph"/>
      </w:pPr>
      <w:r>
        <w:t xml:space="preserve">TODO</w:t>
      </w:r>
    </w:p>
    <w:bookmarkEnd w:id="91"/>
    <w:bookmarkStart w:id="92" w:name="X7da728bdd23e5b9de01ed34c40dc9fc3729e58a"/>
    <w:p>
      <w:pPr>
        <w:pStyle w:val="Heading3"/>
      </w:pPr>
      <w:r>
        <w:t xml:space="preserve">Custom data processing</w:t>
      </w:r>
    </w:p>
    <w:p>
      <w:pPr>
        <w:pStyle w:val="FirstParagraph"/>
      </w:pPr>
      <w:r>
        <w:t xml:space="preserve">TODO</w:t>
      </w:r>
    </w:p>
    <w:bookmarkEnd w:id="92"/>
    <w:bookmarkStart w:id="93" w:name="X1c18a783a53c61764af54885005e1c43331ec18"/>
    <w:p>
      <w:pPr>
        <w:pStyle w:val="Heading3"/>
      </w:pPr>
      <w:r>
        <w:t xml:space="preserve">AI-driven search</w:t>
      </w:r>
    </w:p>
    <w:p>
      <w:pPr>
        <w:pStyle w:val="FirstParagraph"/>
      </w:pPr>
      <w:r>
        <w:t xml:space="preserve">TODO</w:t>
      </w:r>
    </w:p>
    <w:bookmarkEnd w:id="93"/>
    <w:bookmarkStart w:id="94" w:name="X5933c735876b66a4793ff9f20007676e0abaf9b"/>
    <w:p>
      <w:pPr>
        <w:pStyle w:val="Heading3"/>
      </w:pPr>
      <w:r>
        <w:t xml:space="preserve">Data usage insights, weblogs for Global Caches and Global Discovery Catalogues</w:t>
      </w:r>
    </w:p>
    <w:p>
      <w:pPr>
        <w:pStyle w:val="FirstParagraph"/>
      </w:pPr>
      <w:r>
        <w:t xml:space="preserve">TODO</w:t>
      </w:r>
    </w:p>
    <w:bookmarkEnd w:id="94"/>
    <w:bookmarkEnd w:id="95"/>
    <w:bookmarkEnd w:id="96"/>
    <w:bookmarkStart w:id="97" w:name="discussion"/>
    <w:p>
      <w:pPr>
        <w:pStyle w:val="Heading1"/>
      </w:pPr>
      <w:r>
        <w:t xml:space="preserve">Discussion</w:t>
      </w:r>
    </w:p>
    <w:p>
      <w:pPr>
        <w:pStyle w:val="FirstParagraph"/>
      </w:pPr>
      <w:r>
        <w:t xml:space="preserve">TODO</w:t>
      </w:r>
    </w:p>
    <w:bookmarkEnd w:id="97"/>
    <w:bookmarkStart w:id="98" w:name="conclusions"/>
    <w:p>
      <w:pPr>
        <w:pStyle w:val="Heading1"/>
      </w:pPr>
      <w:r>
        <w:t xml:space="preserve">Conclusions</w:t>
      </w:r>
    </w:p>
    <w:p>
      <w:pPr>
        <w:pStyle w:val="FirstParagraph"/>
      </w:pPr>
      <w:r>
        <w:t xml:space="preserve">TODO</w:t>
      </w:r>
    </w:p>
    <w:bookmarkEnd w:id="98"/>
    <w:bookmarkStart w:id="99" w:name="X7b61908570daada8b7f3d16451b8af383e460cc"/>
    <w:p>
      <w:pPr>
        <w:pStyle w:val="Heading1"/>
      </w:pPr>
      <w:r>
        <w:t xml:space="preserve">Future work</w:t>
      </w:r>
    </w:p>
    <w:p>
      <w:pPr>
        <w:pStyle w:val="FirstParagraph"/>
      </w:pPr>
      <w:r>
        <w:t xml:space="preserve">TODO</w:t>
      </w:r>
    </w:p>
    <w:bookmarkEnd w:id="99"/>
    <w:bookmarkStart w:id="100"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100"/>
    <w:bookmarkStart w:id="101" w:name="annex-bibliography"/>
    <w:p>
      <w:pPr>
        <w:pStyle w:val="Heading1"/>
      </w:pPr>
      <w:r>
        <w:t xml:space="preserve">Bibliography</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53">
    <w:p>
      <w:pPr>
        <w:pStyle w:val="FootnoteText"/>
      </w:pPr>
      <w:r>
        <w:rPr>
          <w:rStyle w:val="FootnoteReference"/>
        </w:rPr>
        <w:footnoteRef/>
      </w:r>
      <w:r>
        <w:t xml:space="preserve"> </w:t>
      </w:r>
      <w:hyperlink r:id="rId54">
        <w:r>
          <w:rPr>
            <w:rStyle w:val="Hyperlink"/>
          </w:rPr>
          <w:t xml:space="preserve">https://ogcapi.ogc.org/edr</w:t>
        </w:r>
      </w:hyperlink>
    </w:p>
  </w:footnote>
  <w:footnote w:id="56">
    <w:p>
      <w:pPr>
        <w:pStyle w:val="FootnoteText"/>
      </w:pPr>
      <w:r>
        <w:rPr>
          <w:rStyle w:val="FootnoteReference"/>
        </w:rPr>
        <w:footnoteRef/>
      </w:r>
      <w:r>
        <w:t xml:space="preserve"> </w:t>
      </w:r>
      <w:hyperlink r:id="rId57">
        <w:r>
          <w:rPr>
            <w:rStyle w:val="Hyperlink"/>
          </w:rPr>
          <w:t xml:space="preserve">https://ogcapi.ogc.org/maps</w:t>
        </w:r>
      </w:hyperlink>
    </w:p>
  </w:footnote>
  <w:footnote w:id="59">
    <w:p>
      <w:pPr>
        <w:pStyle w:val="FootnoteText"/>
      </w:pPr>
      <w:r>
        <w:rPr>
          <w:rStyle w:val="FootnoteReference"/>
        </w:rPr>
        <w:footnoteRef/>
      </w:r>
      <w:r>
        <w:t xml:space="preserve"> </w:t>
      </w:r>
      <w:hyperlink r:id="rId60">
        <w:r>
          <w:rPr>
            <w:rStyle w:val="Hyperlink"/>
          </w:rPr>
          <w:t xml:space="preserve">https://ogcapi.ogc.org/records</w:t>
        </w:r>
      </w:hyperlink>
    </w:p>
  </w:footnote>
  <w:footnote w:id="62">
    <w:p>
      <w:pPr>
        <w:pStyle w:val="FootnoteText"/>
      </w:pPr>
      <w:r>
        <w:rPr>
          <w:rStyle w:val="FootnoteReference"/>
        </w:rPr>
        <w:footnoteRef/>
      </w:r>
      <w:r>
        <w:t xml:space="preserve"> </w:t>
      </w:r>
      <w:hyperlink r:id="rId63">
        <w:r>
          <w:rPr>
            <w:rStyle w:val="Hyperlink"/>
          </w:rPr>
          <w:t xml:space="preserve">https://ogcapi.ogc.org/processes</w:t>
        </w:r>
      </w:hyperlink>
    </w:p>
  </w:footnote>
  <w:footnote w:id="65">
    <w:p>
      <w:pPr>
        <w:pStyle w:val="FootnoteText"/>
      </w:pPr>
      <w:r>
        <w:rPr>
          <w:rStyle w:val="FootnoteReference"/>
        </w:rPr>
        <w:footnoteRef/>
      </w:r>
      <w:r>
        <w:t xml:space="preserve"> </w:t>
      </w:r>
      <w:hyperlink r:id="rId66">
        <w:r>
          <w:rPr>
            <w:rStyle w:val="Hyperlink"/>
          </w:rPr>
          <w:t xml:space="preserve">https://stacspec.org</w:t>
        </w:r>
      </w:hyperlink>
    </w:p>
  </w:footnote>
  <w:footnote w:id="67">
    <w:p>
      <w:pPr>
        <w:pStyle w:val="FootnoteText"/>
      </w:pPr>
      <w:r>
        <w:rPr>
          <w:rStyle w:val="FootnoteReference"/>
        </w:rPr>
        <w:footnoteRef/>
      </w:r>
      <w:r>
        <w:t xml:space="preserve"> </w:t>
      </w:r>
      <w:hyperlink r:id="rId68">
        <w:r>
          <w:rPr>
            <w:rStyle w:val="Hyperlink"/>
          </w:rPr>
          <w:t xml:space="preserve">https://github.com/radiantearth/stac-api-spec</w:t>
        </w:r>
      </w:hyperlink>
    </w:p>
  </w:footnote>
  <w:footnote w:id="71">
    <w:p>
      <w:pPr>
        <w:pStyle w:val="FootnoteText"/>
      </w:pPr>
      <w:r>
        <w:rPr>
          <w:rStyle w:val="FootnoteReference"/>
        </w:rPr>
        <w:footnoteRef/>
      </w:r>
      <w:r>
        <w:t xml:space="preserve"> </w:t>
      </w:r>
      <w:hyperlink r:id="rId72">
        <w:r>
          <w:rPr>
            <w:rStyle w:val="Hyperlink"/>
          </w:rPr>
          <w:t xml:space="preserve">https://www.ogc.org/publications/standard/coveragejson</w:t>
        </w:r>
      </w:hyperlink>
    </w:p>
  </w:footnote>
  <w:footnote w:id="74">
    <w:p>
      <w:pPr>
        <w:pStyle w:val="FootnoteText"/>
      </w:pPr>
      <w:r>
        <w:rPr>
          <w:rStyle w:val="FootnoteReference"/>
        </w:rPr>
        <w:footnoteRef/>
      </w:r>
      <w:r>
        <w:t xml:space="preserve"> </w:t>
      </w:r>
      <w:hyperlink r:id="rId75">
        <w:r>
          <w:rPr>
            <w:rStyle w:val="Hyperlink"/>
          </w:rPr>
          <w:t xml:space="preserve">https://zarr.dev</w:t>
        </w:r>
      </w:hyperlink>
    </w:p>
  </w:footnote>
  <w:footnote w:id="76">
    <w:p>
      <w:pPr>
        <w:pStyle w:val="FootnoteText"/>
      </w:pPr>
      <w:r>
        <w:rPr>
          <w:rStyle w:val="FootnoteReference"/>
        </w:rPr>
        <w:footnoteRef/>
      </w:r>
      <w:r>
        <w:t xml:space="preserve"> </w:t>
      </w:r>
      <w:hyperlink r:id="rId77">
        <w:r>
          <w:rPr>
            <w:rStyle w:val="Hyperlink"/>
          </w:rPr>
          <w:t xml:space="preserve">https://github.com/zarr-developers/geozarr-spec</w:t>
        </w:r>
      </w:hyperlink>
    </w:p>
  </w:footnote>
  <w:footnote w:id="79">
    <w:p>
      <w:pPr>
        <w:pStyle w:val="FootnoteText"/>
      </w:pPr>
      <w:r>
        <w:rPr>
          <w:rStyle w:val="FootnoteReference"/>
        </w:rPr>
        <w:footnoteRef/>
      </w:r>
      <w:r>
        <w:t xml:space="preserve"> </w:t>
      </w:r>
      <w:hyperlink r:id="rId66">
        <w:r>
          <w:rPr>
            <w:rStyle w:val="Hyperlink"/>
          </w:rPr>
          <w:t xml:space="preserve">https://stacspec.org</w:t>
        </w:r>
      </w:hyperlink>
    </w:p>
  </w:footnote>
  <w:footnote w:id="80">
    <w:p>
      <w:pPr>
        <w:pStyle w:val="FootnoteText"/>
      </w:pPr>
      <w:r>
        <w:rPr>
          <w:rStyle w:val="FootnoteReference"/>
        </w:rPr>
        <w:footnoteRef/>
      </w:r>
      <w:r>
        <w:t xml:space="preserve"> </w:t>
      </w:r>
      <w:hyperlink r:id="rId81">
        <w:r>
          <w:rPr>
            <w:rStyle w:val="Hyperlink"/>
          </w:rPr>
          <w:t xml:space="preserve">https://github.com/radiantearth/stac-spec/blob/master/item-spec/item-spec.md</w:t>
        </w:r>
      </w:hyperlink>
    </w:p>
  </w:footnote>
  <w:footnote w:id="82">
    <w:p>
      <w:pPr>
        <w:pStyle w:val="FootnoteText"/>
      </w:pPr>
      <w:r>
        <w:rPr>
          <w:rStyle w:val="FootnoteReference"/>
        </w:rPr>
        <w:footnoteRef/>
      </w:r>
      <w:r>
        <w:t xml:space="preserve"> </w:t>
      </w:r>
      <w:hyperlink r:id="rId83">
        <w:r>
          <w:rPr>
            <w:rStyle w:val="Hyperlink"/>
          </w:rPr>
          <w:t xml:space="preserve">https://github.com/radiantearth/stac-spec/blob/master/catalog-spec/catalog-spec.md</w:t>
        </w:r>
      </w:hyperlink>
    </w:p>
  </w:footnote>
  <w:footnote w:id="84">
    <w:p>
      <w:pPr>
        <w:pStyle w:val="FootnoteText"/>
      </w:pPr>
      <w:r>
        <w:rPr>
          <w:rStyle w:val="FootnoteReference"/>
        </w:rPr>
        <w:footnoteRef/>
      </w:r>
      <w:r>
        <w:t xml:space="preserve"> </w:t>
      </w:r>
      <w:hyperlink r:id="rId85">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8" Target="https://github.com/radiantearth/stac-api-spec" TargetMode="External" /><Relationship Type="http://schemas.openxmlformats.org/officeDocument/2006/relationships/hyperlink" Id="rId83" Target="https://github.com/radiantearth/stac-spec/blob/master/catalog-spec/catalog-spec.md" TargetMode="External" /><Relationship Type="http://schemas.openxmlformats.org/officeDocument/2006/relationships/hyperlink" Id="rId85" Target="https://github.com/radiantearth/stac-spec/blob/master/collection-spec/collection-spec.md" TargetMode="External" /><Relationship Type="http://schemas.openxmlformats.org/officeDocument/2006/relationships/hyperlink" Id="rId81" Target="https://github.com/radiantearth/stac-spec/blob/master/item-spec/item-spec.md" TargetMode="External" /><Relationship Type="http://schemas.openxmlformats.org/officeDocument/2006/relationships/hyperlink" Id="rId77"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4" Target="https://ogcapi.ogc.org/edr" TargetMode="External" /><Relationship Type="http://schemas.openxmlformats.org/officeDocument/2006/relationships/hyperlink" Id="rId57" Target="https://ogcapi.ogc.org/maps" TargetMode="External" /><Relationship Type="http://schemas.openxmlformats.org/officeDocument/2006/relationships/hyperlink" Id="rId63" Target="https://ogcapi.ogc.org/processes" TargetMode="External" /><Relationship Type="http://schemas.openxmlformats.org/officeDocument/2006/relationships/hyperlink" Id="rId60"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6"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2" Target="https://www.ogc.org/publications/standard/coveragejson" TargetMode="External" /><Relationship Type="http://schemas.openxmlformats.org/officeDocument/2006/relationships/hyperlink" Id="rId75"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8" Target="https://github.com/radiantearth/stac-api-spec" TargetMode="External" /><Relationship Type="http://schemas.openxmlformats.org/officeDocument/2006/relationships/hyperlink" Id="rId83" Target="https://github.com/radiantearth/stac-spec/blob/master/catalog-spec/catalog-spec.md" TargetMode="External" /><Relationship Type="http://schemas.openxmlformats.org/officeDocument/2006/relationships/hyperlink" Id="rId85" Target="https://github.com/radiantearth/stac-spec/blob/master/collection-spec/collection-spec.md" TargetMode="External" /><Relationship Type="http://schemas.openxmlformats.org/officeDocument/2006/relationships/hyperlink" Id="rId81" Target="https://github.com/radiantearth/stac-spec/blob/master/item-spec/item-spec.md" TargetMode="External" /><Relationship Type="http://schemas.openxmlformats.org/officeDocument/2006/relationships/hyperlink" Id="rId77"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4" Target="https://ogcapi.ogc.org/edr" TargetMode="External" /><Relationship Type="http://schemas.openxmlformats.org/officeDocument/2006/relationships/hyperlink" Id="rId57" Target="https://ogcapi.ogc.org/maps" TargetMode="External" /><Relationship Type="http://schemas.openxmlformats.org/officeDocument/2006/relationships/hyperlink" Id="rId63" Target="https://ogcapi.ogc.org/processes" TargetMode="External" /><Relationship Type="http://schemas.openxmlformats.org/officeDocument/2006/relationships/hyperlink" Id="rId60"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6"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2" Target="https://www.ogc.org/publications/standard/coveragejson" TargetMode="External" /><Relationship Type="http://schemas.openxmlformats.org/officeDocument/2006/relationships/hyperlink" Id="rId75"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2025-04-01T10:23:51Z</dcterms:created>
  <dcterms:modified xsi:type="dcterms:W3CDTF">2025-04-01T10:23:51Z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2025-04-01</vt:lpwstr>
  </property>
</Properties>
</file>