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2022-07-15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2021-03-10</w:t>
            </w:r>
          </w:p>
        </w:tc>
      </w:tr>
      <w:tr>
        <w:tc>
          <w:p>
            <w:pPr>
              <w:jc w:val="left"/>
            </w:pPr>
            <w:r>
              <w:t xml:space="preserve">Version: 1.3.1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f43dde2011f50343a42b25ea3bd918e6938de38"/>
      <w:r>
        <w:t xml:space="preserve">WCMP element(s)</w:t>
      </w:r>
      <w:bookmarkEnd w:id="46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7"/>
      </w:r>
    </w:p>
    <w:p>
      <w:pPr>
        <w:pStyle w:val="Heading2"/>
      </w:pPr>
      <w:bookmarkStart w:id="49" w:name="X736c5f2677314b1235a5fa717089b1ce4c118f4"/>
      <w:r>
        <w:t xml:space="preserve">What is being measured</w:t>
      </w:r>
      <w:bookmarkEnd w:id="49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0" w:name="X008b6c5442263745fbbcfd85e5749e7574b3155"/>
      <w:r>
        <w:t xml:space="preserve">Rational for measurement</w:t>
      </w:r>
      <w:bookmarkEnd w:id="50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1" w:name="X3b4af8a400d0341c7c668caa72897f20af997f5"/>
      <w:r>
        <w:t xml:space="preserve">Rules for implementation</w:t>
      </w:r>
      <w:bookmarkEnd w:id="51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2" w:name="X379db80a95e8e371d5aa07f3fb5c995a640e32e"/>
      <w:r>
        <w:t xml:space="preserve">Guidance to score well on this assessment</w:t>
      </w:r>
      <w:bookmarkEnd w:id="52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3" w:name="Xc2a5e7a94c5b6c15f4133e72b13b494d5aa8654"/>
      <w:r>
        <w:t xml:space="preserve">KPI-2: Good quality title</w:t>
      </w:r>
      <w:bookmarkEnd w:id="53"/>
    </w:p>
    <w:p>
      <w:pPr>
        <w:pStyle w:val="Heading2"/>
      </w:pPr>
      <w:bookmarkStart w:id="54" w:name="X3c3cf74c43cd11397e9233ffc9dc726a9e11b18"/>
      <w:r>
        <w:t xml:space="preserve">WCMP element(s)</w:t>
      </w:r>
      <w:bookmarkEnd w:id="54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5" w:name="X054d4e52983f4089d3422e6530ce0460b1b2e1a"/>
      <w:r>
        <w:t xml:space="preserve">What is being measured</w:t>
      </w:r>
      <w:bookmarkEnd w:id="55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6" w:name="X1d6385a8fcd360fe75bce887cc461afa56db068"/>
      <w:r>
        <w:t xml:space="preserve">Rationale for measurement</w:t>
      </w:r>
      <w:bookmarkEnd w:id="56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7" w:name="Xabd5f2602c3ecf58dacb2cc933ce38f937a0efb"/>
      <w:r>
        <w:t xml:space="preserve">Rules for implementation</w:t>
      </w:r>
      <w:bookmarkEnd w:id="57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58" w:name="X5df0a4b2e39785a556c16490df8f3bd338a8a38"/>
      <w:r>
        <w:t xml:space="preserve">Guidance to score well on this assessment</w:t>
      </w:r>
      <w:bookmarkEnd w:id="58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1" w:name="X4903d9ee2979ddcdcd99df191613a4ace279f47"/>
      <w:r>
        <w:t xml:space="preserve">KPI-3: Good quality abstract</w:t>
      </w:r>
      <w:bookmarkEnd w:id="61"/>
    </w:p>
    <w:p>
      <w:pPr>
        <w:pStyle w:val="Heading2"/>
      </w:pPr>
      <w:bookmarkStart w:id="62" w:name="X9a58feaf9f106c274b6f6810f68d200069aab6f"/>
      <w:r>
        <w:t xml:space="preserve">WCMP element(s)</w:t>
      </w:r>
      <w:bookmarkEnd w:id="62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3" w:name="X40e09b0d1ded72b4b0a0d288f602353ddbcaf90"/>
      <w:r>
        <w:t xml:space="preserve">What is being measured</w:t>
      </w:r>
      <w:bookmarkEnd w:id="63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4" w:name="Xdfdaba9d06828e6c2ad712f5b54bdb63bc9dc90"/>
      <w:r>
        <w:t xml:space="preserve">Rationale for measurement</w:t>
      </w:r>
      <w:bookmarkEnd w:id="64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5" w:name="X1332e9c213d11d64fefc5988f759279002a823c"/>
      <w:r>
        <w:t xml:space="preserve">Rules for implementation</w:t>
      </w:r>
      <w:bookmarkEnd w:id="65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6" w:name="X4b52335d989945d5171503f7d34ff83f570d46f"/>
      <w:r>
        <w:t xml:space="preserve">Guidance to score well on this assessment</w:t>
      </w:r>
      <w:bookmarkEnd w:id="66"/>
    </w:p>
    <w:p>
      <w:pPr>
        <w:pStyle w:val="Heading3"/>
      </w:pPr>
      <w:bookmarkStart w:id="67" w:name="X3267b928570e4b78092b44211cc659d9b864dce"/>
      <w:r>
        <w:t xml:space="preserve">WCMP 1.3 Part 1 Guidance</w:t>
      </w:r>
      <w:bookmarkEnd w:id="67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68" w:name="X3c789093dbc12fca355bd517c3d51936d962d28"/>
      <w:r>
        <w:t xml:space="preserve">Relevant recommendations</w:t>
      </w:r>
      <w:bookmarkEnd w:id="68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69" w:name="X8c6d99ed105adc195ac9b75b90fb25cc1a2253b"/>
      <w:r>
        <w:t xml:space="preserve">Spell checking recommendations</w:t>
      </w:r>
      <w:bookmarkEnd w:id="69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0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2"/>
      </w:r>
    </w:p>
    <w:p>
      <w:pPr>
        <w:pStyle w:val="Heading3"/>
      </w:pPr>
      <w:bookmarkStart w:id="74" w:name="X608f5e9220706bcf3c74b8a60c86874a62cd67f"/>
      <w:r>
        <w:t xml:space="preserve">WMO Guidelines</w:t>
      </w:r>
      <w:bookmarkEnd w:id="74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5"/>
      </w:r>
      <w:r>
        <w:t xml:space="preserve">, product abstract.</w:t>
      </w:r>
    </w:p>
    <w:p>
      <w:pPr>
        <w:pStyle w:val="Heading1"/>
      </w:pPr>
      <w:bookmarkStart w:id="77" w:name="X4794a9c20bf7781e1b0818ffb31f14294efdde5"/>
      <w:r>
        <w:t xml:space="preserve">KPI-4: Temporal information</w:t>
      </w:r>
      <w:bookmarkEnd w:id="77"/>
    </w:p>
    <w:p>
      <w:pPr>
        <w:pStyle w:val="Heading2"/>
      </w:pPr>
      <w:bookmarkStart w:id="78" w:name="Xa287e1a43d44adbf93d683e4e728ccf59aa832a"/>
      <w:r>
        <w:t xml:space="preserve">WCMP Element(s)</w:t>
      </w:r>
      <w:bookmarkEnd w:id="78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79" w:name="X17daea60aa913f6f0befa428f35645f34a11ec9"/>
      <w:r>
        <w:t xml:space="preserve">What is being measured</w:t>
      </w:r>
      <w:bookmarkEnd w:id="79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0" w:name="X430dc95227f15a3a63d738357936cfc736fa4f1"/>
      <w:r>
        <w:t xml:space="preserve">Rationale for measurement</w:t>
      </w:r>
      <w:bookmarkEnd w:id="80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1" w:name="X37c6a410b368090edd760ad49288dc99f5822c1"/>
      <w:r>
        <w:t xml:space="preserve">Rules for implementation</w:t>
      </w:r>
      <w:bookmarkEnd w:id="81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2" w:name="X4722d0a9a2559f086dc7f8a9169bec0aa0e484a"/>
      <w:r>
        <w:t xml:space="preserve">Guidance to score well on this assessment</w:t>
      </w:r>
      <w:bookmarkEnd w:id="82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3" w:name="Xa3cf556c2259c6e1843e0e742b7847f3c20d8c3"/>
      <w:r>
        <w:t xml:space="preserve">KPI-5: WMOEssential data links</w:t>
      </w:r>
      <w:bookmarkEnd w:id="83"/>
    </w:p>
    <w:p>
      <w:pPr>
        <w:pStyle w:val="Heading2"/>
      </w:pPr>
      <w:bookmarkStart w:id="84" w:name="X8644151e1e1fc2595189eff92ecb09737a38151"/>
      <w:r>
        <w:t xml:space="preserve">WCMP element(s)</w:t>
      </w:r>
      <w:bookmarkEnd w:id="84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85" w:name="Xe49ae3a42505b44d3acd1e0402d1f0d5a3cee62"/>
      <w:r>
        <w:t xml:space="preserve">What is being measured</w:t>
      </w:r>
      <w:bookmarkEnd w:id="85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86" w:name="Xd19cfc216ae8cba75ddb10fb0bbcc81a7b8a5c4"/>
      <w:r>
        <w:t xml:space="preserve">Rationale for measurement</w:t>
      </w:r>
      <w:bookmarkEnd w:id="86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87" w:name="X128976f6737af4f645e15343d852d8558c65e85"/>
      <w:r>
        <w:t xml:space="preserve">Rules for implementation</w:t>
      </w:r>
      <w:bookmarkEnd w:id="87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88" w:name="Xabc3de1819a84616abe1cff368eae91203a5757"/>
      <w:r>
        <w:t xml:space="preserve">Guidance to score well on this assessment</w:t>
      </w:r>
      <w:bookmarkEnd w:id="88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89" w:name="X2cde0d0690e8fc480ee6fa01fe7295e2763af06"/>
      <w:r>
        <w:t xml:space="preserve">KPI-6: Keywords</w:t>
      </w:r>
      <w:bookmarkEnd w:id="89"/>
    </w:p>
    <w:p>
      <w:pPr>
        <w:pStyle w:val="Heading2"/>
      </w:pPr>
      <w:bookmarkStart w:id="90" w:name="X33aec42d51cfa613f8be90501ef628180b4e2dd"/>
      <w:r>
        <w:t xml:space="preserve">WCMP element(s)</w:t>
      </w:r>
      <w:bookmarkEnd w:id="90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1" w:name="X43b1f19fe269acbd0a4cf44dc7d013ad906dc68"/>
      <w:r>
        <w:t xml:space="preserve">What is being measured</w:t>
      </w:r>
      <w:bookmarkEnd w:id="91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2" w:name="Xe2287471ca7a6b62d0a6cf1f67ebf9f9076f943"/>
      <w:r>
        <w:t xml:space="preserve">Rationale for measurement</w:t>
      </w:r>
      <w:bookmarkEnd w:id="92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3" w:name="Xb6292ad21233c2505d49c994ab8afca06212593"/>
      <w:r>
        <w:t xml:space="preserve">Rules for implementation</w:t>
      </w:r>
      <w:bookmarkEnd w:id="93"/>
    </w:p>
    <w:p>
      <w:pPr>
        <w:pStyle w:val="Heading3"/>
      </w:pPr>
      <w:bookmarkStart w:id="94" w:name="X634923d973f332a4941e6fce5fd288ef7a5fdb6"/>
      <w:r>
        <w:t xml:space="preserve">Well defined keywords examples</w:t>
      </w:r>
      <w:bookmarkEnd w:id="94"/>
    </w:p>
    <w:p>
      <w:pPr>
        <w:pStyle w:val="FirstParagraph"/>
      </w:pPr>
      <w:r>
        <w:t xml:space="preserve">Used keyword references URL of a code registry using an Anchor element.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"http://wis.wmo.int/2012/codelists/WMOCodeLists.xml#WMO_CategoryCode_meteorology"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meteorology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The type of keyword is given in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 </w:t>
      </w:r>
      <w:r>
        <w:t xml:space="preserve">element, the "codelist" indicates URL of the code list, e.g.</w:t>
      </w:r>
      <w:r>
        <w:t xml:space="preserve"> </w:t>
      </w:r>
      <w:hyperlink r:id="rId95">
        <w:r>
          <w:rPr>
            <w:rStyle w:val="Hyperlink"/>
          </w:rPr>
          <w:t xml:space="preserve">https://standards.iso.org/iso/19139/resources/gmxCodelists.xml#MD_KeywordTypeCode_theme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"https://standards.iso.org/iso/19139/resources/gmxCodelists.xml#MD_KeywordTypeCode_theme"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"theme"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theme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KeywordTok"/>
        </w:rPr>
        <w:t xml:space="preserve">&lt;/gmd:type&gt;</w:t>
      </w:r>
    </w:p>
    <w:p>
      <w:pPr>
        <w:pStyle w:val="FirstParagraph"/>
      </w:pPr>
      <w:r>
        <w:t xml:space="preserve">Keywords reference a thesaurus using an Anchor element with a resolvable HTTP URL.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FirstParagraph"/>
      </w:pPr>
      <w:r>
        <w:t xml:space="preserve">Less prefered is to use 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element. Such thesaurus references are still quite common, and formaly valid, but are considered deprecated.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96" w:name="X26b8d335ebda109fabee6113d58ca317f005fad"/>
      <w:r>
        <w:t xml:space="preserve">Guidance to score well on this assessment</w:t>
      </w:r>
      <w:bookmarkEnd w:id="96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99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0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1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2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3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04" w:name="Xbd9a678e0ef51211a54ab82b166aef4743ce8a6"/>
      <w:r>
        <w:t xml:space="preserve">KPI-7: Graphic overview for non bulletins metadata records</w:t>
      </w:r>
      <w:bookmarkEnd w:id="104"/>
    </w:p>
    <w:p>
      <w:pPr>
        <w:pStyle w:val="Heading2"/>
      </w:pPr>
      <w:bookmarkStart w:id="105" w:name="Xa68fa6b420c493743e0fbc477187ca94f152b5b"/>
      <w:r>
        <w:t xml:space="preserve">WCMP element(s)</w:t>
      </w:r>
      <w:bookmarkEnd w:id="105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06" w:name="X8974ed1ddedc3d06de8fe641845867549488d76"/>
      <w:r>
        <w:t xml:space="preserve">What is being measured</w:t>
      </w:r>
      <w:bookmarkEnd w:id="106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07"/>
      </w:r>
    </w:p>
    <w:p>
      <w:pPr>
        <w:pStyle w:val="Heading2"/>
      </w:pPr>
      <w:bookmarkStart w:id="109" w:name="Xd77e33f3461c287660f3234a11d37fe40f55e37"/>
      <w:r>
        <w:t xml:space="preserve">Rationale for measurement</w:t>
      </w:r>
      <w:bookmarkEnd w:id="109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0" w:name="X8a787eded0b556b86678dc8c1c186b5dc4027b4"/>
      <w:r>
        <w:t xml:space="preserve">Rules for implementation</w:t>
      </w:r>
      <w:bookmarkEnd w:id="110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1" w:name="X60300513a3ad3de2f02d97eb356f1ad4275b141"/>
      <w:r>
        <w:t xml:space="preserve">Guidance to score well on this assessment</w:t>
      </w:r>
      <w:bookmarkEnd w:id="111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2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3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14" w:name="Xb51406d3f34ade4e4753bcb64dc551fc758481e"/>
      <w:r>
        <w:t xml:space="preserve">KPI-8: Links health</w:t>
      </w:r>
      <w:bookmarkEnd w:id="114"/>
    </w:p>
    <w:p>
      <w:pPr>
        <w:pStyle w:val="Heading2"/>
      </w:pPr>
      <w:bookmarkStart w:id="115" w:name="X979eecd7721ce118d67bbfb5b1ef9498357e366"/>
      <w:r>
        <w:t xml:space="preserve">WCMP element(s)</w:t>
      </w:r>
      <w:bookmarkEnd w:id="115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KeywordTok"/>
        </w:rPr>
        <w:t xml:space="preserve">&lt;/gmd:code&gt;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16" w:name="Xb676be0c7ad9eaabc45d7253a9bc7445a7aa828"/>
      <w:r>
        <w:t xml:space="preserve">What is being measured</w:t>
      </w:r>
      <w:bookmarkEnd w:id="116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19" w:name="Xa5397b4c357e124d2cc93ab8ba35e0881c35aeb"/>
      <w:r>
        <w:t xml:space="preserve">Rationale for measurement</w:t>
      </w:r>
      <w:bookmarkEnd w:id="119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0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2" w:name="X119b02d2ab0a9488db66d62c3b97957857b42f7"/>
      <w:r>
        <w:t xml:space="preserve">Rules for implementation</w:t>
      </w:r>
      <w:bookmarkEnd w:id="122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23" w:name="X3c262df91febffd7e46ba9902ffb339437d091f"/>
      <w:r>
        <w:t xml:space="preserve">Guidance to score well on this assessment</w:t>
      </w:r>
      <w:bookmarkEnd w:id="123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24" w:name="X861565e3eb5371cc46cb84f043e6a1fde011f5f"/>
      <w:r>
        <w:t xml:space="preserve">KPI-9: Data policy</w:t>
      </w:r>
      <w:bookmarkEnd w:id="124"/>
    </w:p>
    <w:p>
      <w:pPr>
        <w:pStyle w:val="Heading2"/>
      </w:pPr>
      <w:bookmarkStart w:id="125" w:name="Xec125f36f423b59fe2b77e558754944e9dbf447"/>
      <w:r>
        <w:t xml:space="preserve">WCMP element(s)</w:t>
      </w:r>
      <w:bookmarkEnd w:id="125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26" w:name="X42557c28de4a9b0ac0aede46ee2016493102a6b"/>
      <w:r>
        <w:t xml:space="preserve">What is being measured</w:t>
      </w:r>
      <w:bookmarkEnd w:id="126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27" w:name="Xca32aa9c8d260eb221336459d159ae60528956f"/>
      <w:r>
        <w:t xml:space="preserve">Rationale for measurement</w:t>
      </w:r>
      <w:bookmarkEnd w:id="127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28" w:name="Xc0e9e9fdec33e3faf7d4a40c0bd5f477138a6c2"/>
      <w:r>
        <w:t xml:space="preserve">Rules for implementation</w:t>
      </w:r>
      <w:bookmarkEnd w:id="128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vocabularies.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on the WMO Information System (WMO-No. 1060, WMO-No. 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29" w:name="X7940a555cae9ae2eef906b34f43748e453298f5"/>
      <w:r>
        <w:t xml:space="preserve">Well defined policies examples</w:t>
      </w:r>
      <w:bookmarkEnd w:id="129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0">
        <w:r>
          <w:rPr>
            <w:rStyle w:val="Hyperlink"/>
          </w:rPr>
          <w:t xml:space="preserve">http://wis.wmo.int/2012/codelists/WMOCodeLists#WMO_DataLicenseCode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"dataCentre"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dataCentre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  [...]</w:t>
      </w:r>
      <w:r>
        <w:br w:type="textWrapping"/>
      </w:r>
      <w:r>
        <w:rPr>
          <w:rStyle w:val="KeywordTok"/>
        </w:rPr>
        <w:t xml:space="preserve">&lt;/gmd:MD_Keywords&gt;</w:t>
      </w:r>
      <w:r>
        <w:br w:type="textWrapping"/>
      </w:r>
      <w:r>
        <w:br w:type="textWrapping"/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1" w:name="Xb02ff09c26b77c86a1e4e43d3af2ef5b2bc7b9d"/>
      <w:r>
        <w:t xml:space="preserve">Guidance to score well on this assessment</w:t>
      </w:r>
      <w:bookmarkEnd w:id="131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32"/>
      </w:r>
    </w:p>
    <w:p>
      <w:pPr>
        <w:pStyle w:val="Heading1"/>
      </w:pPr>
      <w:bookmarkStart w:id="133" w:name="Xe3d1dc06b9d7f38a94269e00dcecf2c8daf92e6"/>
      <w:r>
        <w:t xml:space="preserve">KPI-10: Distribution information</w:t>
      </w:r>
      <w:bookmarkEnd w:id="133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34" w:name="X970b19bf582133f01b94277feeb47801293f711"/>
      <w:r>
        <w:t xml:space="preserve">WCMP element(s)</w:t>
      </w:r>
      <w:bookmarkEnd w:id="134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 w:type="textWrapping"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35" w:name="X1d0a28f31e2383ef3f7d6772dd83fa04b78abd5"/>
      <w:r>
        <w:t xml:space="preserve">What is being measured</w:t>
      </w:r>
      <w:bookmarkEnd w:id="135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36" w:name="X0566e351825c206a3528a154b1e370341e0c230"/>
      <w:r>
        <w:t xml:space="preserve">Rationale for measurement</w:t>
      </w:r>
      <w:bookmarkEnd w:id="136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37" w:name="Xf16b385dc8d9ac4076f3069c3012a9d79f6f051"/>
      <w:r>
        <w:t xml:space="preserve">Rules for implementation</w:t>
      </w:r>
      <w:bookmarkEnd w:id="137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38" w:name="X5d4f70bc2d9e345703368d924d532bbe4c619c6"/>
      <w:r>
        <w:t xml:space="preserve">Guidance to score well on this assessment</w:t>
      </w:r>
      <w:bookmarkEnd w:id="138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39" w:name="X00884b3c58b42877e2917225b0aa8057d74ed0b"/>
      <w:r>
        <w:t xml:space="preserve">KPI-11: Codelists validation</w:t>
      </w:r>
      <w:bookmarkEnd w:id="139"/>
    </w:p>
    <w:p>
      <w:pPr>
        <w:pStyle w:val="Heading2"/>
      </w:pPr>
      <w:bookmarkStart w:id="140" w:name="Xc1c87587d4732c12ba6ca9f34fa258e6a2418f1"/>
      <w:r>
        <w:t xml:space="preserve">WCMP element(s)</w:t>
      </w:r>
      <w:bookmarkEnd w:id="140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41" w:name="X2251497430f920f4bf23b91818ad9ab04a25fce"/>
      <w:r>
        <w:t xml:space="preserve">What is being measured</w:t>
      </w:r>
      <w:bookmarkEnd w:id="141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42" w:name="X8f273aa8fa11c1be8d9ffac846e7e4843d51af2"/>
      <w:r>
        <w:t xml:space="preserve">Rationale for measurement</w:t>
      </w:r>
      <w:bookmarkEnd w:id="142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43" w:name="X99c89fb80574b4a08f6102c6e340cdcc6bca457"/>
      <w:r>
        <w:t xml:space="preserve">Rules for implementation</w:t>
      </w:r>
      <w:bookmarkEnd w:id="143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44" w:name="X125452f8fdce896bbdab79a03747f3c51bc63e2"/>
      <w:r>
        <w:t xml:space="preserve">Guidance to score well on this assessment</w:t>
      </w:r>
      <w:bookmarkEnd w:id="144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45" w:name="X806a73e52dad135707251c48d07f5d9d1296c0e"/>
      <w:r>
        <w:t xml:space="preserve">KPI-12: DOI citation</w:t>
      </w:r>
      <w:bookmarkEnd w:id="145"/>
    </w:p>
    <w:p>
      <w:pPr>
        <w:pStyle w:val="Heading2"/>
      </w:pPr>
      <w:bookmarkStart w:id="146" w:name="X5c0130aa8e8fdf06b2e663007320359db09bb54"/>
      <w:r>
        <w:t xml:space="preserve">WCMP element(s)</w:t>
      </w:r>
      <w:bookmarkEnd w:id="14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47" w:name="X188de339067e039c61a65e0d011e68f6d124d21"/>
      <w:r>
        <w:t xml:space="preserve">What is being measured</w:t>
      </w:r>
      <w:bookmarkEnd w:id="14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48" w:name="X8f890757c479226c462d683f739fd148bbd8b6f"/>
      <w:r>
        <w:t xml:space="preserve">Rationale for measurement</w:t>
      </w:r>
      <w:bookmarkEnd w:id="14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49" w:name="X14f330c70496d58a4ee5b2822c9fca66b5bb907"/>
      <w:r>
        <w:t xml:space="preserve">Rules for implementation</w:t>
      </w:r>
      <w:bookmarkEnd w:id="1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50" w:name="X7f43a59d4ecdf7a803fb184d759c6593683203a"/>
      <w:r>
        <w:t xml:space="preserve">Guidance to score well on this assessment</w:t>
      </w:r>
      <w:bookmarkEnd w:id="15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pStyle w:val="Heading1"/>
      </w:pPr>
      <w:bookmarkStart w:id="151" w:name="X79e6c46b246c03b580d8655fa99f561254c1e1b"/>
      <w:r>
        <w:t xml:space="preserve">KPI-013: File identifier</w:t>
      </w:r>
      <w:bookmarkEnd w:id="151"/>
    </w:p>
    <w:p>
      <w:pPr>
        <w:pStyle w:val="Heading2"/>
      </w:pPr>
      <w:bookmarkStart w:id="152" w:name="X095f52fb9e1aeebbedbe52a2d2f75e5bdae510f"/>
      <w:r>
        <w:t xml:space="preserve">WCMP element(s)</w:t>
      </w:r>
      <w:bookmarkEnd w:id="152"/>
    </w:p>
    <w:p>
      <w:pPr>
        <w:numPr>
          <w:numId w:val="1030"/>
          <w:ilvl w:val="0"/>
        </w:numPr>
      </w:pPr>
      <w:r>
        <w:rPr>
          <w:rStyle w:val="VerbatimChar"/>
        </w:rPr>
        <w:t xml:space="preserve">/gmd:MD_Metadata/gmd:fileIdentifier/gco:CharacterString</w:t>
      </w:r>
    </w:p>
    <w:p>
      <w:pPr>
        <w:pStyle w:val="Heading2"/>
      </w:pPr>
      <w:bookmarkStart w:id="153" w:name="X13a5d6d71cd63cc60ffa9063dfb27fb500d6e8c"/>
      <w:r>
        <w:t xml:space="preserve">What is being measured</w:t>
      </w:r>
      <w:bookmarkEnd w:id="153"/>
    </w:p>
    <w:p>
      <w:pPr>
        <w:pStyle w:val="FirstParagraph"/>
      </w:pPr>
      <w:r>
        <w:t xml:space="preserve">Accordance of the structure of the metadata record identification with the recommendation defined in chapter 8.1.2 of the Manual on the WMO Information System (WMO-No. 1060).</w:t>
      </w:r>
    </w:p>
    <w:p>
      <w:pPr>
        <w:pStyle w:val="Heading2"/>
      </w:pPr>
      <w:bookmarkStart w:id="154" w:name="Xbab31cfee55c173181d0a0586c41846a297404e"/>
      <w:r>
        <w:t xml:space="preserve">Rationale for measurement</w:t>
      </w:r>
      <w:bookmarkEnd w:id="154"/>
    </w:p>
    <w:p>
      <w:pPr>
        <w:pStyle w:val="FirstParagraph"/>
      </w:pPr>
      <w:r>
        <w:t xml:space="preserve">The value of the fileIdentifier element, i.e. identifier of the metadata record, shall be unique. Achieving global uniqueness in a distributed environment is not trivial, but the structure recommended in the Manual on WIS significantly simplifies management of the identifiers and reduces chance of conflicts/duplicates.</w:t>
      </w:r>
    </w:p>
    <w:p>
      <w:pPr>
        <w:pStyle w:val="Heading2"/>
      </w:pPr>
      <w:bookmarkStart w:id="155" w:name="X076a45669e9f186a156e6438b08f6a6a7c2eae0"/>
      <w:r>
        <w:t xml:space="preserve">Rules for implementation</w:t>
      </w:r>
      <w:bookmarkEnd w:id="155"/>
    </w:p>
    <w:p>
      <w:pPr>
        <w:pStyle w:val="FirstParagraph"/>
      </w:pPr>
      <w:r>
        <w:t xml:space="preserve">The WMO Core Metadata Profile recommends the use of a URI for</w:t>
      </w:r>
      <w:r>
        <w:t xml:space="preserve"> </w:t>
      </w:r>
      <w:r>
        <w:rPr>
          <w:rStyle w:val="VerbatimChar"/>
        </w:rPr>
        <w:t xml:space="preserve">gmd:fileIdentifier</w:t>
      </w:r>
      <w:r>
        <w:t xml:space="preserve"> </w:t>
      </w:r>
      <w:r>
        <w:t xml:space="preserve">attributes. The URI should be structured as follows:</w:t>
      </w:r>
    </w:p>
    <w:p>
      <w:pPr>
        <w:numPr>
          <w:numId w:val="1031"/>
          <w:ilvl w:val="0"/>
        </w:numPr>
      </w:pPr>
      <w:r>
        <w:t xml:space="preserve">Fixed string</w:t>
      </w:r>
      <w:r>
        <w:t xml:space="preserve"> </w:t>
      </w:r>
      <w:r>
        <w:rPr>
          <w:rStyle w:val="VerbatimChar"/>
        </w:rPr>
        <w:t xml:space="preserve">urn:x-wmo:md:</w:t>
      </w:r>
    </w:p>
    <w:p>
      <w:pPr>
        <w:numPr>
          <w:numId w:val="1031"/>
          <w:ilvl w:val="0"/>
        </w:numPr>
      </w:pPr>
      <w:r>
        <w:t xml:space="preserve">Citation authority based on the Internet domain name of the data-provider organization,</w:t>
      </w:r>
      <w:r>
        <w:t xml:space="preserve"> </w:t>
      </w:r>
      <w:r>
        <w:t xml:space="preserve">e.g. “int.wmo.wis”, “gov.noaa”, “edu.ucar.ncar”, “cn.gov.cma” or “uk.gov.metoffice”</w:t>
      </w:r>
    </w:p>
    <w:p>
      <w:pPr>
        <w:numPr>
          <w:numId w:val="1031"/>
          <w:ilvl w:val="0"/>
        </w:numPr>
      </w:pPr>
      <w:r>
        <w:t xml:space="preserve">Double separator colons:</w:t>
      </w:r>
      <w:r>
        <w:t xml:space="preserve"> </w:t>
      </w:r>
      <w:r>
        <w:rPr>
          <w:rStyle w:val="VerbatimChar"/>
        </w:rPr>
        <w:t xml:space="preserve">::</w:t>
      </w:r>
    </w:p>
    <w:p>
      <w:pPr>
        <w:numPr>
          <w:numId w:val="1031"/>
          <w:ilvl w:val="0"/>
        </w:numPr>
      </w:pPr>
      <w:r>
        <w:t xml:space="preserve">Unique identifier (in scope of the citation authority)</w:t>
      </w:r>
    </w:p>
    <w:p>
      <w:pPr>
        <w:pStyle w:val="FirstParagraph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156" w:name="X8dd5a7bd5b2ef433c5ec7c5d6f54da0ba3a6b65"/>
      <w:r>
        <w:t xml:space="preserve">Guidance to score well on this assessment</w:t>
      </w:r>
      <w:bookmarkEnd w:id="156"/>
    </w:p>
    <w:p>
      <w:pPr>
        <w:pStyle w:val="FirstParagraph"/>
      </w:pPr>
      <w:r>
        <w:t xml:space="preserve">Use metadata record identification (</w:t>
      </w:r>
      <w:r>
        <w:rPr>
          <w:rStyle w:val="VerbatimChar"/>
        </w:rPr>
        <w:t xml:space="preserve">gmd:fileIdentifier</w:t>
      </w:r>
      <w:r>
        <w:t xml:space="preserve">) in the form of URI.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https://library.wmo.int/index.php?lvl=notice_display&amp;id=6856#.X2TSLZMzYUF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https://www.merriam-webster.com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https://dictionary.cambridge.org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8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https://httpstatuses.com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https://review42.com/web-design-statistics</w:t>
        </w:r>
      </w:hyperlink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2022-07-15T13:43:24Z</dcterms:created>
  <dcterms:modified xsi:type="dcterms:W3CDTF">2022-07-15T13:43:24Z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