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2.1.0</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2024-2025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3"/>
    <w:bookmarkStart w:id="44" w:name="X250ba32e0a891ffab1bac6b1cb7509f9368944a"/>
    <w:p>
      <w:pPr>
        <w:pStyle w:val="Heading3"/>
      </w:pPr>
      <w:r>
        <w:t xml:space="preserve">Measurement</w:t>
      </w:r>
    </w:p>
    <w:p>
      <w:pPr>
        <w:pStyle w:val="FirstParagraph"/>
      </w:pPr>
      <w:r>
        <w:t xml:space="preserve">The length is not too short or too long, contains less than three acronyms and is represented in sentence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not contain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The time interval is present and contains and has a corresponding resolution.</w:t>
      </w:r>
    </w:p>
    <w:bookmarkEnd w:id="63"/>
    <w:bookmarkStart w:id="65" w:name="X4227c19ee809ab2b68c2477d22cda463e6c3f4e"/>
    <w:p>
      <w:pPr>
        <w:pStyle w:val="Heading3"/>
      </w:pPr>
      <w:r>
        <w:t xml:space="preserve">Guidance</w:t>
      </w:r>
    </w:p>
    <w:p>
      <w:pPr>
        <w:pStyle w:val="FirstParagraph"/>
      </w:pPr>
      <w:r>
        <w:t xml:space="preserve">A temporal interval and its associated resolution should be expressed for data that is generated with a given frequency or cadence. For example, for ongoing hourly weather observations, express a temporal interval with an "open ended" end time (e.g.</w:t>
      </w:r>
      <w:r>
        <w:t xml:space="preserve"> </w:t>
      </w:r>
      <w:r>
        <w:rPr>
          <w:rStyle w:val="VerbatimChar"/>
        </w:rPr>
        <w:t xml:space="preserve">..</w:t>
      </w:r>
      <w:r>
        <w:t xml:space="preserve">) and the</w:t>
      </w:r>
      <w:r>
        <w:t xml:space="preserve"> </w:t>
      </w:r>
      <w:r>
        <w:rPr>
          <w:rStyle w:val="VerbatimChar"/>
        </w:rPr>
        <w:t xml:space="preserve">resolution</w:t>
      </w:r>
      <w:r>
        <w:t xml:space="preserve"> </w:t>
      </w:r>
      <w:r>
        <w:t xml:space="preserve">as an ISO 8601 Duration.</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A graphic overview of the product provides the user with a high level preview which can assist with the initial assessment 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displaying graphic overviews:</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leads to mixed content errors in web applications deployed via HTTPS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 as well the role</w:t>
      </w:r>
      <w:r>
        <w:t xml:space="preserve"> </w:t>
      </w:r>
      <w:r>
        <w:rPr>
          <w:rStyle w:val="VerbatimChar"/>
        </w:rPr>
        <w:t xml:space="preserve">publisher</w:t>
      </w:r>
      <w:r>
        <w:t xml:space="preserve"> </w:t>
      </w:r>
      <w:r>
        <w:t xml:space="preserve">for citation purposes.</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$.properties.contacts[?(@.roles=="host")]</w:t>
      </w:r>
    </w:p>
    <w:p>
      <w:pPr>
        <w:numPr>
          <w:ilvl w:val="0"/>
          <w:numId w:val="1017"/>
        </w:numPr>
      </w:pPr>
      <w:r>
        <w:rPr>
          <w:rStyle w:val="VerbatimChar"/>
        </w:rPr>
        <w:t xml:space="preserve">$.properties.contacts[?(@.roles=="host")].emails</w:t>
      </w:r>
    </w:p>
    <w:p>
      <w:pPr>
        <w:numPr>
          <w:ilvl w:val="0"/>
          <w:numId w:val="1017"/>
        </w:numPr>
      </w:pPr>
      <w:r>
        <w:rPr>
          <w:rStyle w:val="VerbatimChar"/>
        </w:rPr>
        <w:t xml:space="preserve">$.properties.contacts[?(@.roles=="host")].contactInstructions</w:t>
      </w:r>
    </w:p>
    <w:p>
      <w:pPr>
        <w:numPr>
          <w:ilvl w:val="0"/>
          <w:numId w:val="1017"/>
        </w:numPr>
      </w:pPr>
      <w:r>
        <w:rPr>
          <w:rStyle w:val="VerbatimChar"/>
        </w:rPr>
        <w:t xml:space="preserve">$.properties.contacts[?(@.roles=="publisher")]</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p>
      <w:pPr>
        <w:pStyle w:val="BodyText"/>
      </w:pPr>
      <w:r>
        <w:t xml:space="preserve">Information of the publisher allows the user to contact the entity that holds, archives, publishes prints, distributes, releases, issues, or produces the resource.</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92"/>
    <w:bookmarkStart w:id="94" w:name="Xf5ba6112f9558e410a6fb94236f0101fad77516"/>
    <w:p>
      <w:pPr>
        <w:pStyle w:val="Heading3"/>
      </w:pPr>
      <w:r>
        <w:t xml:space="preserve">Guidance</w:t>
      </w:r>
    </w:p>
    <w:p>
      <w:pPr>
        <w:numPr>
          <w:ilvl w:val="0"/>
          <w:numId w:val="1018"/>
        </w:numPr>
      </w:pPr>
      <w:r>
        <w:t xml:space="preserve">Specify a host. Note that a host does not have to be the same as the main point of contact, principal investigator</w:t>
      </w:r>
    </w:p>
    <w:p>
      <w:pPr>
        <w:numPr>
          <w:ilvl w:val="0"/>
          <w:numId w:val="1018"/>
        </w:numPr>
      </w:pPr>
      <w:r>
        <w:t xml:space="preserve">Include an email for the host</w:t>
      </w:r>
    </w:p>
    <w:p>
      <w:pPr>
        <w:numPr>
          <w:ilvl w:val="0"/>
          <w:numId w:val="1018"/>
        </w:numPr>
      </w:pPr>
      <w:r>
        <w:t xml:space="preserve">Include contact instructions for the host</w:t>
      </w:r>
    </w:p>
    <w:p>
      <w:pPr>
        <w:numPr>
          <w:ilvl w:val="0"/>
          <w:numId w:val="1018"/>
        </w:numPr>
      </w:pPr>
      <w:r>
        <w:t xml:space="preserve">Specify a contact with a publisher role</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95"/>
    <w:bookmarkEnd w:id="96"/>
    <w:bookmarkStart w:id="103"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19"/>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0"/>
        </w:numPr>
      </w:pPr>
      <w:r>
        <w:t xml:space="preserve">Provide a persistent identifier</w:t>
      </w:r>
    </w:p>
    <w:p>
      <w:pPr>
        <w:numPr>
          <w:ilvl w:val="0"/>
          <w:numId w:val="1020"/>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Start w:id="102"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2026-01-20T19:05:44Z</dcterms:created>
  <dcterms:modified xsi:type="dcterms:W3CDTF">2026-01-20T19:05:44Z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2026-01-20</vt:lpwstr>
  </property>
</Properties>
</file>