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2026-01-06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2026-01-06</w:t>
            </w:r>
          </w:p>
        </w:tc>
      </w:tr>
      <w:tr>
        <w:tc>
          <w:tcPr/>
          <w:p>
            <w:pPr>
              <w:jc w:val="left"/>
            </w:pPr>
            <w:r>
              <w:t xml:space="preserve">Version: 2.1.0</w:t>
            </w:r>
          </w:p>
        </w:tc>
      </w:tr>
      <w:tr>
        <w:tc>
          <w:tcPr/>
          <w:p>
            <w:pPr>
              <w:jc w:val="left"/>
            </w:pPr>
            <w:r>
              <w:t xml:space="preserve">Document status: STABLE</w:t>
            </w:r>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2024-2025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(2023)</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Draft guidance on technical specifications of WIS2 (2023)</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8"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5"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NOT have spaces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3"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End w:id="153"/>
    <w:bookmarkStart w:id="154"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4"/>
    <w:bookmarkEnd w:id="155"/>
    <w:bookmarkStart w:id="167" w:name="X651ff4c3f7e590eccc04b429d003d532fa18463"/>
    <w:p>
      <w:pPr>
        <w:pStyle w:val="Heading2"/>
      </w:pPr>
      <w:r>
        <w:t xml:space="preserve">2. WMO Core Metadata Profile resources</w:t>
      </w:r>
    </w:p>
    <w:bookmarkStart w:id="164" w:name="X06dedfb8b2c198d0b7e073ef532084563be4c1d"/>
    <w:p>
      <w:pPr>
        <w:pStyle w:val="Heading3"/>
      </w:pPr>
      <w:r>
        <w:t xml:space="preserve">2.1 WMO Codes Registry</w:t>
      </w:r>
    </w:p>
    <w:p>
      <w:pPr>
        <w:numPr>
          <w:ilvl w:val="0"/>
          <w:numId w:val="1020"/>
        </w:numPr>
      </w:pPr>
      <w:hyperlink r:id="rId156">
        <w:r>
          <w:rPr>
            <w:rStyle w:val="Hyperlink"/>
          </w:rPr>
          <w:t xml:space="preserve">http://codes.wmo.int/wis/contact-role</w:t>
        </w:r>
      </w:hyperlink>
    </w:p>
    <w:p>
      <w:pPr>
        <w:numPr>
          <w:ilvl w:val="0"/>
          <w:numId w:val="1020"/>
        </w:numPr>
      </w:pPr>
      <w:hyperlink r:id="rId157">
        <w:r>
          <w:rPr>
            <w:rStyle w:val="Hyperlink"/>
          </w:rPr>
          <w:t xml:space="preserve">http://codes.wmo.int/wis/global-service-type</w:t>
        </w:r>
      </w:hyperlink>
    </w:p>
    <w:p>
      <w:pPr>
        <w:numPr>
          <w:ilvl w:val="0"/>
          <w:numId w:val="1020"/>
        </w:numPr>
      </w:pPr>
      <w:hyperlink r:id="rId158">
        <w:r>
          <w:rPr>
            <w:rStyle w:val="Hyperlink"/>
          </w:rPr>
          <w:t xml:space="preserve">http://codes.wmo.int/wis/link-type</w:t>
        </w:r>
      </w:hyperlink>
    </w:p>
    <w:p>
      <w:pPr>
        <w:numPr>
          <w:ilvl w:val="0"/>
          <w:numId w:val="1020"/>
        </w:numPr>
      </w:pPr>
      <w:hyperlink r:id="rId159">
        <w:r>
          <w:rPr>
            <w:rStyle w:val="Hyperlink"/>
          </w:rPr>
          <w:t xml:space="preserve">http://codes.wmo.int/wis/resource-type</w:t>
        </w:r>
      </w:hyperlink>
    </w:p>
    <w:p>
      <w:pPr>
        <w:numPr>
          <w:ilvl w:val="0"/>
          <w:numId w:val="1020"/>
        </w:numPr>
      </w:pPr>
      <w:hyperlink r:id="rId160">
        <w:r>
          <w:rPr>
            <w:rStyle w:val="Hyperlink"/>
          </w:rPr>
          <w:t xml:space="preserve">http://codes.wmo.int/wis/topic-hierarchy/centre-id</w:t>
        </w:r>
      </w:hyperlink>
    </w:p>
    <w:p>
      <w:pPr>
        <w:numPr>
          <w:ilvl w:val="0"/>
          <w:numId w:val="1020"/>
        </w:numPr>
      </w:pPr>
      <w:hyperlink r:id="rId161">
        <w:r>
          <w:rPr>
            <w:rStyle w:val="Hyperlink"/>
          </w:rPr>
          <w:t xml:space="preserve">http://codes.wmo.int/wis/topic-hierarchy/data-policy</w:t>
        </w:r>
      </w:hyperlink>
    </w:p>
    <w:p>
      <w:pPr>
        <w:numPr>
          <w:ilvl w:val="0"/>
          <w:numId w:val="1020"/>
        </w:numPr>
      </w:pPr>
      <w:hyperlink r:id="rId162">
        <w:r>
          <w:rPr>
            <w:rStyle w:val="Hyperlink"/>
          </w:rPr>
          <w:t xml:space="preserve">http://codes.wmo.int/wis/topic-hierarchy/earth-system-discipline</w:t>
        </w:r>
      </w:hyperlink>
    </w:p>
    <w:p>
      <w:pPr>
        <w:numPr>
          <w:ilvl w:val="0"/>
          <w:numId w:val="1020"/>
        </w:numPr>
      </w:pPr>
      <w:hyperlink r:id="rId163">
        <w:r>
          <w:rPr>
            <w:rStyle w:val="Hyperlink"/>
          </w:rPr>
          <w:t xml:space="preserve">http://codes.wmo.int/wis/topic-hierarchy/notification-type</w:t>
        </w:r>
      </w:hyperlink>
    </w:p>
    <w:bookmarkEnd w:id="164"/>
    <w:bookmarkStart w:id="166"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5">
        <w:r>
          <w:rPr>
            <w:rStyle w:val="Hyperlink"/>
          </w:rPr>
          <w:t xml:space="preserve">https://schemas.wmo.int/wcmp</w:t>
        </w:r>
      </w:hyperlink>
      <w:r>
        <w:t xml:space="preserve">.</w:t>
      </w:r>
    </w:p>
    <w:bookmarkEnd w:id="166"/>
    <w:bookmarkEnd w:id="167"/>
    <w:bookmarkEnd w:id="168"/>
    <w:bookmarkStart w:id="170"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69"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1"/>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1"/>
        </w:numPr>
      </w:pPr>
      <w:hyperlink w:anchor="Xac08cc57fef5358eb1896617c0c7474dc5d12b8">
        <w:r>
          <w:rPr>
            <w:rStyle w:val="Hyperlink"/>
          </w:rPr>
          <w:t xml:space="preserve">1.6 Properties / Type</w:t>
        </w:r>
      </w:hyperlink>
    </w:p>
    <w:p>
      <w:pPr>
        <w:numPr>
          <w:ilvl w:val="0"/>
          <w:numId w:val="1021"/>
        </w:numPr>
      </w:pPr>
      <w:hyperlink w:anchor="X9463920be5b9b1fccf28ec1dc85688a5dbdcc2d">
        <w:r>
          <w:rPr>
            <w:rStyle w:val="Hyperlink"/>
          </w:rPr>
          <w:t xml:space="preserve">1.18 Properties / WMO data policy</w:t>
        </w:r>
      </w:hyperlink>
    </w:p>
    <w:bookmarkEnd w:id="169"/>
    <w:bookmarkEnd w:id="170"/>
    <w:bookmarkStart w:id="186" w:name="X78fdb1f4716baf4c26796c550dad0531813f831"/>
    <w:p>
      <w:pPr>
        <w:pStyle w:val="Heading1"/>
      </w:pPr>
      <w:r>
        <w:t xml:space="preserve">Conformance Class Abstract Test Suite (Normative)</w:t>
      </w:r>
    </w:p>
    <w:bookmarkStart w:id="185" w:name="X832d8df2233b24fd4778b0d5040958f69375ea7"/>
    <w:p>
      <w:pPr>
        <w:pStyle w:val="Heading2"/>
      </w:pPr>
      <w:r>
        <w:t xml:space="preserve">Conformance Class: Core</w:t>
      </w:r>
    </w:p>
    <w:p>
      <w:pPr>
        <w:pStyle w:val="DefinitionTerm"/>
      </w:pPr>
      <w:r>
        <w:t xml:space="preserve">label</w:t>
      </w:r>
    </w:p>
    <w:p>
      <w:pPr>
        <w:pStyle w:val="Definition"/>
      </w:pPr>
      <w:hyperlink r:id="rId171">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2"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2"/>
    <w:bookmarkStart w:id="173"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3"/>
    <w:bookmarkStart w:id="174"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4"/>
    <w:bookmarkStart w:id="175"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5"/>
    <w:bookmarkStart w:id="176"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6"/>
    <w:bookmarkStart w:id="177"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7"/>
    <w:bookmarkStart w:id="178"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8"/>
    <w:bookmarkStart w:id="179"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79"/>
    <w:bookmarkStart w:id="180"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0"/>
    <w:bookmarkStart w:id="181"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1"/>
    <w:bookmarkStart w:id="182"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2"/>
    <w:bookmarkStart w:id="183"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3"/>
    <w:bookmarkStart w:id="184"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4"/>
    <w:bookmarkEnd w:id="185"/>
    <w:bookmarkEnd w:id="186"/>
    <w:bookmarkStart w:id="189" w:name="schemas"/>
    <w:p>
      <w:pPr>
        <w:pStyle w:val="Heading1"/>
      </w:pPr>
      <w:r>
        <w:t xml:space="preserve">Schemas (Normative)</w:t>
      </w:r>
    </w:p>
    <w:p>
      <w:pPr>
        <w:pStyle w:val="FirstParagraph"/>
      </w:pPr>
      <w:r>
        <w:t xml:space="preserve">The schema document will be published on</w:t>
      </w:r>
      <w:r>
        <w:t xml:space="preserve"> </w:t>
      </w:r>
      <w:hyperlink r:id="rId187">
        <w:r>
          <w:rPr>
            <w:rStyle w:val="Hyperlink"/>
          </w:rPr>
          <w:t xml:space="preserve">http://schemas.wmo.int/wcmp/2.0.0</w:t>
        </w:r>
      </w:hyperlink>
      <w:r>
        <w:t xml:space="preserve"> </w:t>
      </w:r>
      <w:r>
        <w:t xml:space="preserve">once the standard has been approved.</w:t>
      </w:r>
    </w:p>
    <w:bookmarkStart w:id="188"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 the Core only a single time interval is supported. Extensions may support</w:t>
      </w:r>
      <w:r>
        <w:rPr>
          <w:rStyle w:val="CharTok"/>
        </w:rPr>
        <w:t xml:space="preserve">\n</w:t>
      </w:r>
      <w:r>
        <w:rPr>
          <w:rStyle w:val="StringTok"/>
        </w:rPr>
        <w:t xml:space="preserve">multiple intervals. If multiple intervals are provided, the union of the</w:t>
      </w:r>
      <w:r>
        <w:rPr>
          <w:rStyle w:val="CharTok"/>
        </w:rPr>
        <w:t xml:space="preserve">\n</w:t>
      </w:r>
      <w:r>
        <w:rPr>
          <w:rStyle w:val="StringTok"/>
        </w:rPr>
        <w:t xml:space="preserve">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"nullable"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 should be a code, convenient for filtering records. Where available, a link to the canonical URI of the record type resource will be added to the 'links' property."</w:t>
      </w:r>
      <w:r>
        <w:rPr>
          <w:rStyle w:val="FunctionTok"/>
        </w:rPr>
        <w:t xml:space="preserve">,</w:t>
      </w:r>
      <w:r>
        <w:br/>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64</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 represented using free-form keywords, tags, key 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 system. it is recommended that a resolvable URI be used for 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 to classify the resource.  It is recommended that the identifier be a resolvable URI.  The list of schemes used in a searchable catalog can be determined by inspecting the server's OpenAPI document or, if the server implements CQL2, by exposing a queryable (e.g. named `scheme`) and enumerating the list of schemes in the queryable's schema 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 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 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"+14165550142"</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"Hours: Mo-Fr 10am-7pm Sa 10am-22pm Su 10am-21pm"</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 associated with this contact. (e.g.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 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 for a knowledge organization system from which the external identifier was obtained.  It is recommended that the identifier be a 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this record."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 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 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 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"http://data.example.com/buildings/(building-id}"</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 appended to retrieve the definition of the 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"url"</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 variable in the templated URL.  Each key defines the schema of one substitution variable using a JSON Schema fragment and can thus include things like the data type of the variable, enumerations, 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"https://raw.githubusercontent.com/wmo-im/wcmp2/main/schema/link.yaml"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8"/>
    <w:bookmarkEnd w:id="189"/>
    <w:bookmarkStart w:id="191" w:name="examples"/>
    <w:p>
      <w:pPr>
        <w:pStyle w:val="Heading1"/>
      </w:pPr>
      <w:r>
        <w:t xml:space="preserve">Examples (Informative)</w:t>
      </w:r>
    </w:p>
    <w:bookmarkStart w:id="190"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"stations",</w:t>
      </w:r>
      <w:r>
        <w:br/>
      </w:r>
      <w:r>
        <w:rPr>
          <w:rStyle w:val="VerbatimChar"/>
        </w:rPr>
        <w:t xml:space="preserve">            "href": "https://dd.weather.gc.ca/observations/doc/swob-xml_station_list.csv",</w:t>
      </w:r>
      <w:r>
        <w:br/>
      </w:r>
      <w:r>
        <w:rPr>
          <w:rStyle w:val="VerbatimChar"/>
        </w:rPr>
        <w:t xml:space="preserve">            "type": "text/csv",</w:t>
      </w:r>
      <w:r>
        <w:br/>
      </w:r>
      <w:r>
        <w:rPr>
          <w:rStyle w:val="VerbatimChar"/>
        </w:rPr>
        <w:t xml:space="preserve">            "title": "Stations associated with this dataset"</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"href": "https://dd.weather.gc.ca/observations/swob-ml",</w:t>
      </w:r>
      <w:r>
        <w:br/>
      </w:r>
      <w:r>
        <w:rPr>
          <w:rStyle w:val="VerbatimChar"/>
        </w:rPr>
        <w:t xml:space="preserve">            "type": "text/html",</w:t>
      </w:r>
      <w:r>
        <w:br/>
      </w:r>
      <w:r>
        <w:rPr>
          <w:rStyle w:val="VerbatimChar"/>
        </w:rPr>
        <w:t xml:space="preserve">            "hreflang": "en",</w:t>
      </w:r>
      <w:r>
        <w:br/>
      </w:r>
      <w:r>
        <w:rPr>
          <w:rStyle w:val="VerbatimChar"/>
        </w:rPr>
        <w:t xml:space="preserve">            "title": "Raw data download (XML files)",</w:t>
      </w:r>
      <w:r>
        <w:br/>
      </w:r>
      <w:r>
        <w:rPr>
          <w:rStyle w:val="VerbatimChar"/>
        </w:rPr>
        <w:t xml:space="preserve">            "distribution": {</w:t>
      </w:r>
      <w:r>
        <w:br/>
      </w:r>
      <w:r>
        <w:rPr>
          <w:rStyle w:val="VerbatimChar"/>
        </w:rPr>
        <w:t xml:space="preserve">                "availableFormats": [</w:t>
      </w:r>
      <w:r>
        <w:br/>
      </w:r>
      <w:r>
        <w:rPr>
          <w:rStyle w:val="VerbatimChar"/>
        </w:rPr>
        <w:t xml:space="preserve">                    {</w:t>
      </w:r>
      <w:r>
        <w:br/>
      </w:r>
      <w:r>
        <w:rPr>
          <w:rStyle w:val="VerbatimChar"/>
        </w:rPr>
        <w:t xml:space="preserve">                        "name": "XML"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"TODO"</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WIS2 Global Broker - 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"WMO WIS Global Broker - China Meteorological Administration"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0"/>
    <w:bookmarkEnd w:id="191"/>
    <w:bookmarkStart w:id="196" w:name="Codelists"/>
    <w:p>
      <w:pPr>
        <w:pStyle w:val="Heading1"/>
      </w:pPr>
      <w:r>
        <w:t xml:space="preserve">Codelists (Informative)</w:t>
      </w:r>
    </w:p>
    <w:bookmarkStart w:id="195"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2"/>
        </w:numPr>
      </w:pPr>
      <w:hyperlink r:id="rId192">
        <w:r>
          <w:rPr>
            <w:rStyle w:val="Hyperlink"/>
          </w:rPr>
          <w:t xml:space="preserve">https://www.w3.org/TR/vocab-dcat-3/#life-cycle</w:t>
        </w:r>
      </w:hyperlink>
    </w:p>
    <w:p>
      <w:pPr>
        <w:numPr>
          <w:ilvl w:val="0"/>
          <w:numId w:val="1022"/>
        </w:numPr>
      </w:pPr>
      <w:hyperlink r:id="rId193">
        <w:r>
          <w:rPr>
            <w:rStyle w:val="Hyperlink"/>
          </w:rPr>
          <w:t xml:space="preserve">https://vocab.met.no/mmd/en/page/?uri=https%3A%2F%2Fvocab.met.no%2Fmmd%2FOperational_Status</w:t>
        </w:r>
      </w:hyperlink>
    </w:p>
    <w:p>
      <w:pPr>
        <w:numPr>
          <w:ilvl w:val="0"/>
          <w:numId w:val="1022"/>
        </w:numPr>
      </w:pPr>
      <w:hyperlink r:id="rId194">
        <w:r>
          <w:rPr>
            <w:rStyle w:val="Hyperlink"/>
          </w:rPr>
          <w:t xml:space="preserve">https://wiki.esipfed.org/ISO_19115_and_19115-2_CodeList_Dictionaries#MD_ProgressCode</w:t>
        </w:r>
      </w:hyperlink>
    </w:p>
    <w:bookmarkEnd w:id="195"/>
    <w:bookmarkEnd w:id="196"/>
    <w:bookmarkStart w:id="202" w:name="Bibliography"/>
    <w:p>
      <w:pPr>
        <w:pStyle w:val="Heading1"/>
      </w:pPr>
      <w:r>
        <w:t xml:space="preserve">Bibliography</w:t>
      </w:r>
    </w:p>
    <w:p>
      <w:pPr>
        <w:numPr>
          <w:ilvl w:val="0"/>
          <w:numId w:val="1023"/>
        </w:numPr>
      </w:pPr>
      <w:bookmarkStart w:id="197" w:name="SDWBP"/>
      <w:bookmarkEnd w:id="197"/>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3"/>
        </w:numPr>
      </w:pPr>
      <w:bookmarkStart w:id="198" w:name="DWBP"/>
      <w:bookmarkEnd w:id="198"/>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3"/>
        </w:numPr>
      </w:pPr>
      <w:bookmarkStart w:id="199" w:name="DCAT"/>
      <w:bookmarkEnd w:id="199"/>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3"/>
        </w:numPr>
      </w:pPr>
      <w:bookmarkStart w:id="200" w:name="link-relations"/>
      <w:bookmarkEnd w:id="200"/>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3"/>
        </w:numPr>
      </w:pPr>
      <w:bookmarkStart w:id="201" w:name="SPDX"/>
      <w:bookmarkEnd w:id="201"/>
      <w:r>
        <w:t xml:space="preserve"> </w:t>
      </w:r>
      <w:r>
        <w:t xml:space="preserve">Linux Foundation: SPDX License List,</w:t>
      </w:r>
      <w:r>
        <w:t xml:space="preserve"> </w:t>
      </w:r>
      <w:hyperlink r:id="rId66">
        <w:r>
          <w:rPr>
            <w:rStyle w:val="Hyperlink"/>
          </w:rPr>
          <w:t xml:space="preserve">https://spdx.org/licenses</w:t>
        </w:r>
      </w:hyperlink>
    </w:p>
    <w:bookmarkEnd w:id="202"/>
    <w:bookmarkStart w:id="203"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2021-11-06</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https://docs.ogc.org/DRAFTS/20-004.html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https://wmo-im.github.io/wis2-guide/guide/wis2-guide-DRAFT.html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6" Target="http://codes.wmo.int/wis/contact-role" TargetMode="External" /><Relationship Type="http://schemas.openxmlformats.org/officeDocument/2006/relationships/hyperlink" Id="rId157" Target="http://codes.wmo.int/wis/global-service-type" TargetMode="External" /><Relationship Type="http://schemas.openxmlformats.org/officeDocument/2006/relationships/hyperlink" Id="rId158" Target="http://codes.wmo.int/wis/link-type" TargetMode="External" /><Relationship Type="http://schemas.openxmlformats.org/officeDocument/2006/relationships/hyperlink" Id="rId159" Target="http://codes.wmo.int/wis/resource-type" TargetMode="External" /><Relationship Type="http://schemas.openxmlformats.org/officeDocument/2006/relationships/hyperlink" Id="rId160" Target="http://codes.wmo.int/wis/topic-hierarchy/centre-id" TargetMode="External" /><Relationship Type="http://schemas.openxmlformats.org/officeDocument/2006/relationships/hyperlink" Id="rId161" Target="http://codes.wmo.int/wis/topic-hierarchy/data-policy" TargetMode="External" /><Relationship Type="http://schemas.openxmlformats.org/officeDocument/2006/relationships/hyperlink" Id="rId162" Target="http://codes.wmo.int/wis/topic-hierarchy/earth-system-discipline" TargetMode="External" /><Relationship Type="http://schemas.openxmlformats.org/officeDocument/2006/relationships/hyperlink" Id="rId163" Target="http://codes.wmo.int/wis/topic-hierarchy/notification-type" TargetMode="External" /><Relationship Type="http://schemas.openxmlformats.org/officeDocument/2006/relationships/hyperlink" Id="rId187"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1"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DRAFTS/20-004.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5"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3" Target="https://vocab.met.no/mmd/en/page/?uri=https%3A%2F%2Fvocab.met.no%2Fmmd%2FOperational_Status" TargetMode="External" /><Relationship Type="http://schemas.openxmlformats.org/officeDocument/2006/relationships/hyperlink" Id="rId194"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DRAFT.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2"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2026-01-06T00:09:27Z</dcterms:created>
  <dcterms:modified xsi:type="dcterms:W3CDTF">2026-01-06T00:09:27Z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2026-01-06</vt:lpwstr>
  </property>
</Properties>
</file>