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2026-08-05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2.3.0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F</w:t>
              </w:r>
            </w:hyperlink>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 (Common Component).</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 (Common Component)</w:t>
      </w:r>
      <w:r>
        <w:t xml:space="preserve"> </w:t>
      </w:r>
      <w:r>
        <w:t xml:space="preserve">which defines the requirements for a catalogue record. The requirements</w:t>
      </w:r>
      <w:r>
        <w:t xml:space="preserve"> </w:t>
      </w:r>
      <w:r>
        <w:t xml:space="preserve">specified in the Requirements Class “Record Core (Common Component)"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(2025)</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17-069r4,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Guide to the WMO Information System Volume II (2025)</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9"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Records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6"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(Common Component)"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(Common Component)"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be encoded in IRA T.50 without spaces, semicolons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/rec/core/title</w:t>
            </w:r>
          </w:p>
        </w:tc>
      </w:tr>
      <w:tr>
        <w:tc>
          <w:tcPr/>
          <w:p>
            <w:pPr>
              <w:jc w:val="center"/>
            </w:pPr>
            <w:r>
              <w:t xml:space="preserve">A</w:t>
            </w:r>
          </w:p>
        </w:tc>
        <w:tc>
          <w:tcPr/>
          <w:p>
            <w:pPr>
              <w:jc w:val="left"/>
            </w:pPr>
            <w:r>
              <w:t xml:space="preserve">A WCMP record title SHOULD be provided in sentence case.</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/rec/core/contacts</w:t>
            </w:r>
          </w:p>
        </w:tc>
      </w:tr>
      <w:tr>
        <w:tc>
          <w:tcPr/>
          <w:p>
            <w:pPr>
              <w:jc w:val="center"/>
            </w:pPr>
            <w:r>
              <w:t xml:space="preserve">A</w:t>
            </w:r>
          </w:p>
        </w:tc>
        <w:tc>
          <w:tcPr/>
          <w:p>
            <w:pPr>
              <w:jc w:val="left"/>
            </w:pPr>
            <w:r>
              <w:t xml:space="preserve">The contact role</w:t>
            </w:r>
            <w:r>
              <w:t xml:space="preserve"> </w:t>
            </w:r>
            <w:r>
              <w:rPr>
                <w:rStyle w:val="VerbatimChar"/>
              </w:rPr>
              <w:t xml:space="preserve">publisher</w:t>
            </w:r>
            <w:r>
              <w:t xml:space="preserve"> </w:t>
            </w:r>
            <w:r>
              <w:t xml:space="preserve">SHOULD be used when specifying a dataset contact for citation or attribution.</w:t>
            </w:r>
          </w:p>
        </w:tc>
      </w:tr>
      <w:tr>
        <w:tc>
          <w:tcPr/>
          <w:p>
            <w:pPr>
              <w:jc w:val="center"/>
            </w:pPr>
            <w:r>
              <w:t xml:space="preserve">B</w:t>
            </w:r>
          </w:p>
        </w:tc>
        <w:tc>
          <w:tcPr/>
          <w:p>
            <w:pPr>
              <w:jc w:val="left"/>
            </w:pPr>
            <w:r>
              <w:t xml:space="preserve">For addresses defined in the</w:t>
            </w:r>
            <w:r>
              <w:t xml:space="preserve"> </w:t>
            </w:r>
            <w:r>
              <w:rPr>
                <w:rStyle w:val="VerbatimChar"/>
              </w:rPr>
              <w:t xml:space="preserve">addresses</w:t>
            </w:r>
            <w:r>
              <w:t xml:space="preserve"> </w:t>
            </w:r>
            <w:r>
              <w:t xml:space="preserve">array property, the</w:t>
            </w:r>
            <w:r>
              <w:t xml:space="preserve"> </w:t>
            </w:r>
            <w:r>
              <w:rPr>
                <w:rStyle w:val="VerbatimChar"/>
              </w:rPr>
              <w:t xml:space="preserve">country</w:t>
            </w:r>
            <w:r>
              <w:t xml:space="preserve"> </w:t>
            </w:r>
            <w:r>
              <w:t xml:space="preserve">property SHOULD be included using a value from the ISO 3166-1 alpha-3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4"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14</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15</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Start w:id="153" w:name="X6f15d2a0d5a628a4251fe346ade014ebf5509a3"/>
    <w:p>
      <w:pPr>
        <w:pStyle w:val="Heading4"/>
      </w:pPr>
      <w:r>
        <w:t xml:space="preserve">1.19.6 Client-side filters</w:t>
      </w:r>
    </w:p>
    <w:p>
      <w:pPr>
        <w:pStyle w:val="FirstParagraph"/>
      </w:pPr>
      <w:r>
        <w:t xml:space="preserve">A WCMP record can include links to real-time notifications via WIS2. A typical MQTT link in a WCMP document is defined as follows:</w:t>
      </w:r>
    </w:p>
    <w:p>
      <w:pPr>
        <w:pStyle w:val="BodyText"/>
      </w:pPr>
      <w:r>
        <w:rPr>
          <w:bCs/>
          <w:b/>
        </w:rPr>
        <w:t xml:space="preserve">Example: Typical WCMP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In some cases, a dataset may be organized in a manner which requires additional "filtering" for</w:t>
      </w:r>
      <w:r>
        <w:t xml:space="preserve"> </w:t>
      </w:r>
      <w:r>
        <w:t xml:space="preserve">data consumers that are only interested in a specific subset of the data granules advertised by the WIS2 notifications. Some examples include (but are not limited to):</w:t>
      </w:r>
    </w:p>
    <w:p>
      <w:pPr>
        <w:numPr>
          <w:ilvl w:val="0"/>
          <w:numId w:val="1020"/>
        </w:numPr>
      </w:pPr>
      <w:r>
        <w:t xml:space="preserve">surface weather observations from a certain station, or</w:t>
      </w:r>
    </w:p>
    <w:p>
      <w:pPr>
        <w:numPr>
          <w:ilvl w:val="0"/>
          <w:numId w:val="1020"/>
        </w:numPr>
      </w:pPr>
      <w:r>
        <w:t xml:space="preserve">numerical weather prediction forecast data for a certain timestep or weather parameter</w:t>
      </w:r>
    </w:p>
    <w:p>
      <w:pPr>
        <w:pStyle w:val="FirstParagraph"/>
      </w:pPr>
      <w:r>
        <w:t xml:space="preserve">The WCMP link advertising the MQTT channel can be extended to describe applicable filters that map to the structure of a</w:t>
      </w:r>
      <w:r>
        <w:t xml:space="preserve"> </w:t>
      </w:r>
      <w:r>
        <w:rPr>
          <w:rStyle w:val="VerbatimChar"/>
        </w:rPr>
        <w:t xml:space="preserve">properties</w:t>
      </w:r>
      <w:r>
        <w:t xml:space="preserve"> </w:t>
      </w:r>
      <w:r>
        <w:t xml:space="preserve">object in the associated WIS2 Notification Messages.</w:t>
      </w:r>
    </w:p>
    <w:p>
      <w:pPr>
        <w:pStyle w:val="BodyText"/>
      </w:pPr>
      <w:r>
        <w:rPr>
          <w:bCs/>
          <w:b/>
        </w:rPr>
        <w:t xml:space="preserve">Example: Surface weather observations: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Surface weather observations: WNM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1"/>
        </w:numPr>
      </w:pPr>
      <w:r>
        <w:t xml:space="preserve">subscribe to real-time notifications to the given topic</w:t>
      </w:r>
    </w:p>
    <w:p>
      <w:pPr>
        <w:numPr>
          <w:ilvl w:val="0"/>
          <w:numId w:val="1021"/>
        </w:numPr>
      </w:pPr>
      <w:r>
        <w:t xml:space="preserve">perform client-side filtering by against all incoming WNMs with</w:t>
      </w:r>
      <w:r>
        <w:t xml:space="preserve"> </w:t>
      </w:r>
      <w:r>
        <w:rPr>
          <w:rStyle w:val="VerbatimChar"/>
        </w:rPr>
        <w:t xml:space="preserve">properties.wigos_station_identifier = "0-20000-0-71628"</w:t>
      </w:r>
    </w:p>
    <w:p>
      <w:pPr>
        <w:pStyle w:val="FirstParagraph"/>
      </w:pPr>
      <w:r>
        <w:rPr>
          <w:bCs/>
          <w:b/>
        </w:rPr>
        <w:t xml:space="preserve">Example: Numerical weather prediction: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"2025-05-27T00:00:00Z"</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"2025-05-27T00:00:00Z"</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2"/>
        </w:numPr>
      </w:pPr>
      <w:r>
        <w:t xml:space="preserve">subscribe to real-time notifications to the given topic</w:t>
      </w:r>
    </w:p>
    <w:p>
      <w:pPr>
        <w:numPr>
          <w:ilvl w:val="0"/>
          <w:numId w:val="1022"/>
        </w:numPr>
      </w:pPr>
      <w:r>
        <w:t xml:space="preserve">perform client-side filtering against all incoming WNMs with</w:t>
      </w:r>
      <w:r>
        <w:t xml:space="preserve"> </w:t>
      </w:r>
      <w:r>
        <w:rPr>
          <w:rStyle w:val="VerbatimChar"/>
        </w:rPr>
        <w:t xml:space="preserve">properties.model_run = "2025-05-27T00:00:00Z" and properties.forecast_hour = "2025-05-27T03:00:00Z"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16</w:t>
            </w:r>
          </w:p>
        </w:tc>
        <w:tc>
          <w:tcPr/>
          <w:p>
            <w:pPr>
              <w:jc w:val="left"/>
            </w:pPr>
            <w:r>
              <w:rPr>
                <w:bCs/>
                <w:b/>
              </w:rPr>
              <w:t xml:space="preserve">/rec/core/client_side_filters</w:t>
            </w:r>
          </w:p>
        </w:tc>
      </w:tr>
      <w:tr>
        <w:tc>
          <w:tcPr/>
          <w:p>
            <w:pPr>
              <w:jc w:val="center"/>
            </w:pPr>
            <w:r>
              <w:t xml:space="preserve">A</w:t>
            </w:r>
          </w:p>
        </w:tc>
        <w:tc>
          <w:tcPr/>
          <w:p>
            <w:pPr>
              <w:jc w:val="left"/>
            </w:pPr>
            <w:r>
              <w:t xml:space="preserve">A WCMP record’s link object advertising an MQTT channel SHOULD provide a</w:t>
            </w:r>
            <w:r>
              <w:t xml:space="preserve"> </w:t>
            </w:r>
            <w:r>
              <w:rPr>
                <w:rStyle w:val="VerbatimChar"/>
              </w:rPr>
              <w:t xml:space="preserve">filters</w:t>
            </w:r>
            <w:r>
              <w:t xml:space="preserve"> </w:t>
            </w:r>
            <w:r>
              <w:t xml:space="preserve">object to describe the properties that can be used in support of client side filtering. If used, the filters SHALL be described using JSON Schema syntax."</w:t>
            </w:r>
          </w:p>
        </w:tc>
      </w:tr>
    </w:tbl>
    <w:bookmarkEnd w:id="153"/>
    <w:bookmarkEnd w:id="154"/>
    <w:bookmarkStart w:id="155"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5"/>
    <w:bookmarkEnd w:id="156"/>
    <w:bookmarkStart w:id="168" w:name="X651ff4c3f7e590eccc04b429d003d532fa18463"/>
    <w:p>
      <w:pPr>
        <w:pStyle w:val="Heading2"/>
      </w:pPr>
      <w:r>
        <w:t xml:space="preserve">2. WMO Core Metadata Profile resources</w:t>
      </w:r>
    </w:p>
    <w:bookmarkStart w:id="165" w:name="X06dedfb8b2c198d0b7e073ef532084563be4c1d"/>
    <w:p>
      <w:pPr>
        <w:pStyle w:val="Heading3"/>
      </w:pPr>
      <w:r>
        <w:t xml:space="preserve">2.1 WMO Codes Registry</w:t>
      </w:r>
    </w:p>
    <w:p>
      <w:pPr>
        <w:numPr>
          <w:ilvl w:val="0"/>
          <w:numId w:val="1023"/>
        </w:numPr>
      </w:pPr>
      <w:hyperlink r:id="rId157">
        <w:r>
          <w:rPr>
            <w:rStyle w:val="Hyperlink"/>
          </w:rPr>
          <w:t xml:space="preserve">http://codes.wmo.int/wis/contact-role</w:t>
        </w:r>
      </w:hyperlink>
    </w:p>
    <w:p>
      <w:pPr>
        <w:numPr>
          <w:ilvl w:val="0"/>
          <w:numId w:val="1023"/>
        </w:numPr>
      </w:pPr>
      <w:hyperlink r:id="rId158">
        <w:r>
          <w:rPr>
            <w:rStyle w:val="Hyperlink"/>
          </w:rPr>
          <w:t xml:space="preserve">http://codes.wmo.int/wis/global-service-type</w:t>
        </w:r>
      </w:hyperlink>
    </w:p>
    <w:p>
      <w:pPr>
        <w:numPr>
          <w:ilvl w:val="0"/>
          <w:numId w:val="1023"/>
        </w:numPr>
      </w:pPr>
      <w:hyperlink r:id="rId159">
        <w:r>
          <w:rPr>
            <w:rStyle w:val="Hyperlink"/>
          </w:rPr>
          <w:t xml:space="preserve">http://codes.wmo.int/wis/link-type</w:t>
        </w:r>
      </w:hyperlink>
    </w:p>
    <w:p>
      <w:pPr>
        <w:numPr>
          <w:ilvl w:val="0"/>
          <w:numId w:val="1023"/>
        </w:numPr>
      </w:pPr>
      <w:hyperlink r:id="rId160">
        <w:r>
          <w:rPr>
            <w:rStyle w:val="Hyperlink"/>
          </w:rPr>
          <w:t xml:space="preserve">http://codes.wmo.int/wis/resource-type</w:t>
        </w:r>
      </w:hyperlink>
    </w:p>
    <w:p>
      <w:pPr>
        <w:numPr>
          <w:ilvl w:val="0"/>
          <w:numId w:val="1023"/>
        </w:numPr>
      </w:pPr>
      <w:hyperlink r:id="rId161">
        <w:r>
          <w:rPr>
            <w:rStyle w:val="Hyperlink"/>
          </w:rPr>
          <w:t xml:space="preserve">http://codes.wmo.int/wis/topic-hierarchy/centre-id</w:t>
        </w:r>
      </w:hyperlink>
    </w:p>
    <w:p>
      <w:pPr>
        <w:numPr>
          <w:ilvl w:val="0"/>
          <w:numId w:val="1023"/>
        </w:numPr>
      </w:pPr>
      <w:hyperlink r:id="rId162">
        <w:r>
          <w:rPr>
            <w:rStyle w:val="Hyperlink"/>
          </w:rPr>
          <w:t xml:space="preserve">http://codes.wmo.int/wis/topic-hierarchy/data-policy</w:t>
        </w:r>
      </w:hyperlink>
    </w:p>
    <w:p>
      <w:pPr>
        <w:numPr>
          <w:ilvl w:val="0"/>
          <w:numId w:val="1023"/>
        </w:numPr>
      </w:pPr>
      <w:hyperlink r:id="rId163">
        <w:r>
          <w:rPr>
            <w:rStyle w:val="Hyperlink"/>
          </w:rPr>
          <w:t xml:space="preserve">http://codes.wmo.int/wis/topic-hierarchy/earth-system-discipline</w:t>
        </w:r>
      </w:hyperlink>
    </w:p>
    <w:p>
      <w:pPr>
        <w:numPr>
          <w:ilvl w:val="0"/>
          <w:numId w:val="1023"/>
        </w:numPr>
      </w:pPr>
      <w:hyperlink r:id="rId164">
        <w:r>
          <w:rPr>
            <w:rStyle w:val="Hyperlink"/>
          </w:rPr>
          <w:t xml:space="preserve">http://codes.wmo.int/wis/topic-hierarchy/notification-type</w:t>
        </w:r>
      </w:hyperlink>
    </w:p>
    <w:bookmarkEnd w:id="165"/>
    <w:bookmarkStart w:id="167"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6">
        <w:r>
          <w:rPr>
            <w:rStyle w:val="Hyperlink"/>
          </w:rPr>
          <w:t xml:space="preserve">https://schemas.wmo.int/wcmp</w:t>
        </w:r>
      </w:hyperlink>
      <w:r>
        <w:t xml:space="preserve">.</w:t>
      </w:r>
    </w:p>
    <w:bookmarkEnd w:id="167"/>
    <w:bookmarkEnd w:id="168"/>
    <w:bookmarkEnd w:id="169"/>
    <w:bookmarkStart w:id="171"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70"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4"/>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4"/>
        </w:numPr>
      </w:pPr>
      <w:hyperlink w:anchor="Xac08cc57fef5358eb1896617c0c7474dc5d12b8">
        <w:r>
          <w:rPr>
            <w:rStyle w:val="Hyperlink"/>
          </w:rPr>
          <w:t xml:space="preserve">1.6 Properties / Type</w:t>
        </w:r>
      </w:hyperlink>
    </w:p>
    <w:p>
      <w:pPr>
        <w:numPr>
          <w:ilvl w:val="0"/>
          <w:numId w:val="1024"/>
        </w:numPr>
      </w:pPr>
      <w:hyperlink w:anchor="X9463920be5b9b1fccf28ec1dc85688a5dbdcc2d">
        <w:r>
          <w:rPr>
            <w:rStyle w:val="Hyperlink"/>
          </w:rPr>
          <w:t xml:space="preserve">1.18 Properties / WMO data policy</w:t>
        </w:r>
      </w:hyperlink>
    </w:p>
    <w:bookmarkEnd w:id="170"/>
    <w:bookmarkEnd w:id="171"/>
    <w:bookmarkStart w:id="187" w:name="X78fdb1f4716baf4c26796c550dad0531813f831"/>
    <w:p>
      <w:pPr>
        <w:pStyle w:val="Heading1"/>
      </w:pPr>
      <w:r>
        <w:t xml:space="preserve">Conformance Class Abstract Test Suite (Normative)</w:t>
      </w:r>
    </w:p>
    <w:bookmarkStart w:id="186" w:name="X832d8df2233b24fd4778b0d5040958f69375ea7"/>
    <w:p>
      <w:pPr>
        <w:pStyle w:val="Heading2"/>
      </w:pPr>
      <w:r>
        <w:t xml:space="preserve">Conformance Class: Core</w:t>
      </w:r>
    </w:p>
    <w:p>
      <w:pPr>
        <w:pStyle w:val="DefinitionTerm"/>
      </w:pPr>
      <w:r>
        <w:t xml:space="preserve">label</w:t>
      </w:r>
    </w:p>
    <w:p>
      <w:pPr>
        <w:pStyle w:val="Definition"/>
      </w:pPr>
      <w:hyperlink r:id="rId172">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3"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3"/>
    <w:bookmarkStart w:id="174"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4"/>
    <w:bookmarkStart w:id="175"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5"/>
    <w:bookmarkStart w:id="176"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6"/>
    <w:bookmarkStart w:id="177"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7"/>
    <w:bookmarkStart w:id="178"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8"/>
    <w:bookmarkStart w:id="179"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9"/>
    <w:bookmarkStart w:id="180"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80"/>
    <w:bookmarkStart w:id="181"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1"/>
    <w:bookmarkStart w:id="182"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2"/>
    <w:bookmarkStart w:id="183"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3"/>
    <w:bookmarkStart w:id="184"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4"/>
    <w:bookmarkStart w:id="185"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p>
      <w:pPr>
        <w:pStyle w:val="BodyText"/>
      </w:pPr>
      <w:r>
        <w:t xml:space="preserve">For a link object with a</w:t>
      </w:r>
      <w:r>
        <w:t xml:space="preserve"> </w:t>
      </w:r>
      <w:r>
        <w:rPr>
          <w:rStyle w:val="VerbatimChar"/>
        </w:rPr>
        <w:t xml:space="preserve">channel</w:t>
      </w:r>
      <w:r>
        <w:t xml:space="preserve"> </w:t>
      </w:r>
      <w:r>
        <w:t xml:space="preserve">property defined starting with</w:t>
      </w:r>
      <w:r>
        <w:t xml:space="preserve"> </w:t>
      </w:r>
      <w:r>
        <w:rPr>
          <w:rStyle w:val="VerbatimChar"/>
        </w:rPr>
        <w:t xml:space="preserve">origin/a/wis2</w:t>
      </w:r>
      <w:r>
        <w:t xml:space="preserve"> </w:t>
      </w:r>
      <w:r>
        <w:t xml:space="preserve">or</w:t>
      </w:r>
      <w:r>
        <w:t xml:space="preserve"> </w:t>
      </w:r>
      <w:r>
        <w:rPr>
          <w:rStyle w:val="VerbatimChar"/>
        </w:rPr>
        <w:t xml:space="preserve">cache/a/wis2</w:t>
      </w:r>
      <w:r>
        <w:t xml:space="preserve">, check that the fourth token of the</w:t>
      </w:r>
      <w:r>
        <w:t xml:space="preserve"> </w:t>
      </w:r>
      <w:r>
        <w:rPr>
          <w:rStyle w:val="VerbatimChar"/>
        </w:rPr>
        <w:t xml:space="preserve">channel</w:t>
      </w:r>
      <w:r>
        <w:t xml:space="preserve"> </w:t>
      </w:r>
      <w:r>
        <w:t xml:space="preserve">property (split by</w:t>
      </w:r>
      <w:r>
        <w:t xml:space="preserve"> </w:t>
      </w:r>
      <w:r>
        <w:rPr>
          <w:rStyle w:val="VerbatimChar"/>
        </w:rPr>
        <w:t xml:space="preserve">/</w:t>
      </w:r>
      <w:r>
        <w:t xml:space="preserve">) is equal to the fourth token of the WCMP2 identfier (</w:t>
      </w:r>
      <w:r>
        <w:rPr>
          <w:rStyle w:val="VerbatimChar"/>
        </w:rPr>
        <w:t xml:space="preserve">id</w:t>
      </w:r>
      <w:r>
        <w:t xml:space="preserve">) property (split by</w:t>
      </w:r>
      <w:r>
        <w:t xml:space="preserve"> </w:t>
      </w:r>
      <w:r>
        <w:rPr>
          <w:rStyle w:val="VerbatimChar"/>
        </w:rPr>
        <w:t xml:space="preserve">:</w:t>
      </w:r>
      <w:r>
        <w:t xml:space="preserve">).</w:t>
      </w:r>
    </w:p>
    <w:bookmarkEnd w:id="185"/>
    <w:bookmarkEnd w:id="186"/>
    <w:bookmarkEnd w:id="187"/>
    <w:bookmarkStart w:id="190" w:name="schemas"/>
    <w:p>
      <w:pPr>
        <w:pStyle w:val="Heading1"/>
      </w:pPr>
      <w:r>
        <w:t xml:space="preserve">Schemas (Normative)</w:t>
      </w:r>
    </w:p>
    <w:p>
      <w:pPr>
        <w:pStyle w:val="FirstParagraph"/>
      </w:pPr>
      <w:r>
        <w:t xml:space="preserve">The schema document will be published on</w:t>
      </w:r>
      <w:r>
        <w:t xml:space="preserve"> </w:t>
      </w:r>
      <w:hyperlink r:id="rId188">
        <w:r>
          <w:rPr>
            <w:rStyle w:val="Hyperlink"/>
          </w:rPr>
          <w:t xml:space="preserve">http://schemas.wmo.int/wcmp/2.0.0</w:t>
        </w:r>
      </w:hyperlink>
      <w:r>
        <w:t xml:space="preserve"> </w:t>
      </w:r>
      <w:r>
        <w:t xml:space="preserve">once the standard has been approved.</w:t>
      </w:r>
    </w:p>
    <w:bookmarkStart w:id="189"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(https://www.opengis.net/def/crs/OGC/1.3/CRS84)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"https://www.opengis.net/def/uom/ISO-8601/0/Gregorian"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"custom"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custom extents available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"custom dimension defintion"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"reference"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"members"</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custom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vakues of the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"0"</w:t>
      </w:r>
      <w:r>
        <w:rPr>
          <w:rStyle w:val="OtherTok"/>
        </w:rPr>
        <w:t xml:space="preserve">,</w:t>
      </w:r>
      <w:r>
        <w:br/>
      </w:r>
      <w:r>
        <w:rPr>
          <w:rStyle w:val="NormalTok"/>
        </w:rPr>
        <w:t xml:space="preserve">                      </w:t>
      </w:r>
      <w:r>
        <w:rPr>
          <w:rStyle w:val="StringTok"/>
        </w:rPr>
        <w:t xml:space="preserve">"50"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"values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custom dimension values (e.g. </w:t>
      </w:r>
      <w:r>
        <w:rPr>
          <w:rStyle w:val="CharTok"/>
        </w:rPr>
        <w:t xml:space="preserve">\"</w:t>
      </w:r>
      <w:r>
        <w:rPr>
          <w:rStyle w:val="StringTok"/>
        </w:rPr>
        <w:t xml:space="preserve">25</w:t>
      </w:r>
      <w:r>
        <w:rPr>
          <w:rStyle w:val="CharTok"/>
        </w:rPr>
        <w:t xml:space="preserve">\"</w:t>
      </w:r>
      <w:r>
        <w:rPr>
          <w:rStyle w:val="StringTok"/>
        </w:rPr>
        <w:t xml:space="preserve">,50,</w:t>
      </w:r>
      <w:r>
        <w:rPr>
          <w:rStyle w:val="CharTok"/>
        </w:rPr>
        <w:t xml:space="preserve">\"</w:t>
      </w:r>
      <w:r>
        <w:rPr>
          <w:rStyle w:val="StringTok"/>
        </w:rPr>
        <w:t xml:space="preserve">75</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"R20/0/5"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w:t>
      </w:r>
      <w:r>
        <w:rPr>
          <w:rStyle w:val="OtherTok"/>
        </w:rPr>
        <w:t xml:space="preserve">,</w:t>
      </w:r>
      <w:r>
        <w:br/>
      </w:r>
      <w:r>
        <w:rPr>
          <w:rStyle w:val="NormalTok"/>
        </w:rPr>
        <w:t xml:space="preserve">                    </w:t>
      </w:r>
      <w:r>
        <w:rPr>
          <w:rStyle w:val="StringTok"/>
        </w:rPr>
        <w:t xml:space="preserve">"50"</w:t>
      </w:r>
      <w:r>
        <w:rPr>
          <w:rStyle w:val="OtherTok"/>
        </w:rPr>
        <w:t xml:space="preserve">,</w:t>
      </w:r>
      <w:r>
        <w:br/>
      </w:r>
      <w:r>
        <w:rPr>
          <w:rStyle w:val="NormalTok"/>
        </w:rPr>
        <w:t xml:space="preserve">                    </w:t>
      </w:r>
      <w:r>
        <w:rPr>
          <w:rStyle w:val="StringTok"/>
        </w:rPr>
        <w:t xml:space="preserve">"75"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"URI to a definition or description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"https://en.wikipedia.org/wiki/Percentile"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w:t>
      </w:r>
      <w:r>
        <w:rPr>
          <w:rStyle w:val="CharTok"/>
        </w:rPr>
        <w:t xml:space="preserve">\n</w:t>
      </w:r>
      <w:r>
        <w:rPr>
          <w:rStyle w:val="StringTok"/>
        </w:rPr>
        <w:t xml:space="preserve">should be a code, convenient for filtering</w:t>
      </w:r>
      <w:r>
        <w:rPr>
          <w:rStyle w:val="CharTok"/>
        </w:rPr>
        <w:t xml:space="preserve">\n</w:t>
      </w:r>
      <w:r>
        <w:rPr>
          <w:rStyle w:val="StringTok"/>
        </w:rPr>
        <w:t xml:space="preserve">records. Where available, a link to the canonical</w:t>
      </w:r>
      <w:r>
        <w:rPr>
          <w:rStyle w:val="CharTok"/>
        </w:rPr>
        <w:t xml:space="preserve">\n</w:t>
      </w:r>
      <w:r>
        <w:rPr>
          <w:rStyle w:val="StringTok"/>
        </w:rPr>
        <w:t xml:space="preserve">URI of the record type resource will be added to</w:t>
      </w:r>
      <w:r>
        <w:rPr>
          <w:rStyle w:val="CharTok"/>
        </w:rPr>
        <w:t xml:space="preserve">\n</w:t>
      </w:r>
      <w:r>
        <w:rPr>
          <w:rStyle w:val="StringTok"/>
        </w:rPr>
        <w:t xml:space="preserve">the 'links' property."</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w:t>
      </w:r>
      <w:r>
        <w:rPr>
          <w:rStyle w:val="CharTok"/>
        </w:rPr>
        <w:t xml:space="preserve">\n</w:t>
      </w:r>
      <w:r>
        <w:rPr>
          <w:rStyle w:val="StringTok"/>
        </w:rPr>
        <w:t xml:space="preserve">represented using free-form keywords, tags, key</w:t>
      </w:r>
      <w:r>
        <w:rPr>
          <w:rStyle w:val="CharTok"/>
        </w:rPr>
        <w:t xml:space="preserve">\n</w:t>
      </w:r>
      <w:r>
        <w:rPr>
          <w:rStyle w:val="StringTok"/>
        </w:rPr>
        <w:t xml:space="preserve">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w:t>
      </w:r>
      <w:r>
        <w:rPr>
          <w:rStyle w:val="CharTok"/>
        </w:rPr>
        <w:t xml:space="preserve">\n</w:t>
      </w:r>
      <w:r>
        <w:rPr>
          <w:rStyle w:val="StringTok"/>
        </w:rPr>
        <w:t xml:space="preserve">system. it is recommended that a resolvable URI be used for</w:t>
      </w:r>
      <w:r>
        <w:rPr>
          <w:rStyle w:val="CharTok"/>
        </w:rPr>
        <w:t xml:space="preserve">\n</w:t>
      </w:r>
      <w:r>
        <w:rPr>
          <w:rStyle w:val="StringTok"/>
        </w:rPr>
        <w:t xml:space="preserve">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w:t>
      </w:r>
      <w:r>
        <w:rPr>
          <w:rStyle w:val="CharTok"/>
        </w:rPr>
        <w:t xml:space="preserve">\n</w:t>
      </w:r>
      <w:r>
        <w:rPr>
          <w:rStyle w:val="StringTok"/>
        </w:rPr>
        <w:t xml:space="preserve">to classify the resource.  It is recommended that the</w:t>
      </w:r>
      <w:r>
        <w:rPr>
          <w:rStyle w:val="CharTok"/>
        </w:rPr>
        <w:t xml:space="preserve">\n</w:t>
      </w:r>
      <w:r>
        <w:rPr>
          <w:rStyle w:val="StringTok"/>
        </w:rPr>
        <w:t xml:space="preserve">identifier be a resolvable URI.  The list of schemes used</w:t>
      </w:r>
      <w:r>
        <w:rPr>
          <w:rStyle w:val="CharTok"/>
        </w:rPr>
        <w:t xml:space="preserve">\n</w:t>
      </w:r>
      <w:r>
        <w:rPr>
          <w:rStyle w:val="StringTok"/>
        </w:rPr>
        <w:t xml:space="preserve">in a searchable catalog can be determined by inspecting</w:t>
      </w:r>
      <w:r>
        <w:rPr>
          <w:rStyle w:val="CharTok"/>
        </w:rPr>
        <w:t xml:space="preserve">\n</w:t>
      </w:r>
      <w:r>
        <w:rPr>
          <w:rStyle w:val="StringTok"/>
        </w:rPr>
        <w:t xml:space="preserve">the server's OpenAPI document or, if the server implements</w:t>
      </w:r>
      <w:r>
        <w:rPr>
          <w:rStyle w:val="CharTok"/>
        </w:rPr>
        <w:t xml:space="preserve">\n</w:t>
      </w:r>
      <w:r>
        <w:rPr>
          <w:rStyle w:val="StringTok"/>
        </w:rPr>
        <w:t xml:space="preserve">CQL2, by exposing a queryable (e.g. named `scheme`) and</w:t>
      </w:r>
      <w:r>
        <w:rPr>
          <w:rStyle w:val="CharTok"/>
        </w:rPr>
        <w:t xml:space="preserve">\n</w:t>
      </w:r>
      <w:r>
        <w:rPr>
          <w:rStyle w:val="StringTok"/>
        </w:rPr>
        <w:t xml:space="preserve">enumerating the list of schemes in the queryable's schema</w:t>
      </w:r>
      <w:r>
        <w:rPr>
          <w:rStyle w:val="CharTok"/>
        </w:rPr>
        <w:t xml:space="preserve">\n</w:t>
      </w:r>
      <w:r>
        <w:rPr>
          <w:rStyle w:val="StringTok"/>
        </w:rPr>
        <w:t xml:space="preserve">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"#/properties/linkTemplates/items/allOf/0"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w:t>
      </w:r>
      <w:r>
        <w:rPr>
          <w:rStyle w:val="CharTok"/>
        </w:rPr>
        <w:t xml:space="preserve">\n</w:t>
      </w:r>
      <w:r>
        <w:rPr>
          <w:rStyle w:val="StringTok"/>
        </w:rPr>
        <w:t xml:space="preserve">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w:t>
      </w:r>
      <w:r>
        <w:rPr>
          <w:rStyle w:val="CharTok"/>
        </w:rPr>
        <w:t xml:space="preserve">\n</w:t>
      </w:r>
      <w:r>
        <w:rPr>
          <w:rStyle w:val="StringTok"/>
        </w:rPr>
        <w:t xml:space="preserve">(or resource fragment)."</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w:t>
      </w:r>
      <w:r>
        <w:rPr>
          <w:rStyle w:val="CharTok"/>
        </w:rPr>
        <w:t xml:space="preserve">\n</w:t>
      </w:r>
      <w:r>
        <w:rPr>
          <w:rStyle w:val="StringTok"/>
        </w:rPr>
        <w:t xml:space="preserve">appended to retrieve the definition of the</w:t>
      </w:r>
      <w:r>
        <w:rPr>
          <w:rStyle w:val="CharTok"/>
        </w:rPr>
        <w:t xml:space="preserve">\n</w:t>
      </w:r>
      <w:r>
        <w:rPr>
          <w:rStyle w:val="StringTok"/>
        </w:rPr>
        <w:t xml:space="preserve">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w:t>
      </w:r>
      <w:r>
        <w:rPr>
          <w:rStyle w:val="CharTok"/>
        </w:rPr>
        <w:t xml:space="preserve">\n</w:t>
      </w:r>
      <w:r>
        <w:rPr>
          <w:rStyle w:val="StringTok"/>
        </w:rPr>
        <w:t xml:space="preserve">variable in the templated URL.  Each key defines</w:t>
      </w:r>
      <w:r>
        <w:rPr>
          <w:rStyle w:val="CharTok"/>
        </w:rPr>
        <w:t xml:space="preserve">\n</w:t>
      </w:r>
      <w:r>
        <w:rPr>
          <w:rStyle w:val="StringTok"/>
        </w:rPr>
        <w:t xml:space="preserve">the schema of one substitution variable using a</w:t>
      </w:r>
      <w:r>
        <w:rPr>
          <w:rStyle w:val="CharTok"/>
        </w:rPr>
        <w:t xml:space="preserve">\n</w:t>
      </w:r>
      <w:r>
        <w:rPr>
          <w:rStyle w:val="StringTok"/>
        </w:rPr>
        <w:t xml:space="preserve">JSON Schema fragment and can thus include things</w:t>
      </w:r>
      <w:r>
        <w:rPr>
          <w:rStyle w:val="CharTok"/>
        </w:rPr>
        <w:t xml:space="preserve">\n</w:t>
      </w:r>
      <w:r>
        <w:rPr>
          <w:rStyle w:val="StringTok"/>
        </w:rPr>
        <w:t xml:space="preserve">like the data type of the variable, enumerations,</w:t>
      </w:r>
      <w:r>
        <w:rPr>
          <w:rStyle w:val="CharTok"/>
        </w:rPr>
        <w:t xml:space="preserve">\n</w:t>
      </w:r>
      <w:r>
        <w:rPr>
          <w:rStyle w:val="StringTok"/>
        </w:rPr>
        <w:t xml:space="preserve">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the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9"/>
    <w:bookmarkEnd w:id="190"/>
    <w:bookmarkStart w:id="192" w:name="examples"/>
    <w:p>
      <w:pPr>
        <w:pStyle w:val="Heading1"/>
      </w:pPr>
      <w:r>
        <w:t xml:space="preserve">Examples (Informative)</w:t>
      </w:r>
    </w:p>
    <w:bookmarkStart w:id="191"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"filters": {</w:t>
      </w:r>
      <w:r>
        <w:br/>
      </w:r>
      <w:r>
        <w:rPr>
          <w:rStyle w:val="VerbatimChar"/>
        </w:rPr>
        <w:t xml:space="preserve">                "wigos_station_identifier": {</w:t>
      </w:r>
      <w:r>
        <w:br/>
      </w:r>
      <w:r>
        <w:rPr>
          <w:rStyle w:val="VerbatimChar"/>
        </w:rPr>
        <w:t xml:space="preserve">                    "type": "string",</w:t>
      </w:r>
      <w:r>
        <w:br/>
      </w:r>
      <w:r>
        <w:rPr>
          <w:rStyle w:val="VerbatimChar"/>
        </w:rPr>
        <w:t xml:space="preserve">                    "title": "WIGOS station identifier"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"linkTemplates": [</w:t>
      </w:r>
      <w:r>
        <w:br/>
      </w:r>
      <w:r>
        <w:rPr>
          <w:rStyle w:val="VerbatimChar"/>
        </w:rPr>
        <w:t xml:space="preserve">        {</w:t>
      </w:r>
      <w:r>
        <w:br/>
      </w:r>
      <w:r>
        <w:rPr>
          <w:rStyle w:val="VerbatimChar"/>
        </w:rPr>
        <w:t xml:space="preserve">            "rel": "stations",</w:t>
      </w:r>
      <w:r>
        <w:br/>
      </w:r>
      <w:r>
        <w:rPr>
          <w:rStyle w:val="VerbatimChar"/>
        </w:rPr>
        <w:t xml:space="preserve">            "type": "text/csv",</w:t>
      </w:r>
      <w:r>
        <w:br/>
      </w:r>
      <w:r>
        <w:rPr>
          <w:rStyle w:val="VerbatimChar"/>
        </w:rPr>
        <w:t xml:space="preserve">            "title": "Stations associated with this dataset",</w:t>
      </w:r>
      <w:r>
        <w:br/>
      </w:r>
      <w:r>
        <w:rPr>
          <w:rStyle w:val="VerbatimChar"/>
        </w:rPr>
        <w:t xml:space="preserve">            "uriTemplate": "https://dd.weather.gc.ca/{yyyymmdd}/WXO-DD/observations/doc/swob-xml_station_list.csv",</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"type": "text/csv",</w:t>
      </w:r>
      <w:r>
        <w:br/>
      </w:r>
      <w:r>
        <w:rPr>
          <w:rStyle w:val="VerbatimChar"/>
        </w:rPr>
        <w:t xml:space="preserve">            "hreflang": "en",</w:t>
      </w:r>
      <w:r>
        <w:br/>
      </w:r>
      <w:r>
        <w:rPr>
          <w:rStyle w:val="VerbatimChar"/>
        </w:rPr>
        <w:t xml:space="preserve">            "title": "Raw data download (CSV files)",</w:t>
      </w:r>
      <w:r>
        <w:br/>
      </w:r>
      <w:r>
        <w:rPr>
          <w:rStyle w:val="VerbatimChar"/>
        </w:rPr>
        <w:t xml:space="preserve">            "uriTemplate": "https://dd.weather.gc.ca/{yyyymmdd}/WXO-DD/observations/swob-ml",</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"DEU"</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"hub"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"wss://everyone:everyone@globalbroker.meteo.fr:443/mqtt"</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1"/>
    <w:bookmarkEnd w:id="192"/>
    <w:bookmarkStart w:id="197" w:name="Codelists"/>
    <w:p>
      <w:pPr>
        <w:pStyle w:val="Heading1"/>
      </w:pPr>
      <w:r>
        <w:t xml:space="preserve">Codelists (Informative)</w:t>
      </w:r>
    </w:p>
    <w:bookmarkStart w:id="196"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5"/>
        </w:numPr>
      </w:pPr>
      <w:hyperlink r:id="rId193">
        <w:r>
          <w:rPr>
            <w:rStyle w:val="Hyperlink"/>
          </w:rPr>
          <w:t xml:space="preserve">https://www.w3.org/TR/vocab-dcat-3/#life-cycle</w:t>
        </w:r>
      </w:hyperlink>
    </w:p>
    <w:p>
      <w:pPr>
        <w:numPr>
          <w:ilvl w:val="0"/>
          <w:numId w:val="1025"/>
        </w:numPr>
      </w:pPr>
      <w:hyperlink r:id="rId194">
        <w:r>
          <w:rPr>
            <w:rStyle w:val="Hyperlink"/>
          </w:rPr>
          <w:t xml:space="preserve">https://vocab.met.no/mmd/en/page/?uri=https%3A%2F%2Fvocab.met.no%2Fmmd%2FOperational_Status</w:t>
        </w:r>
      </w:hyperlink>
    </w:p>
    <w:p>
      <w:pPr>
        <w:numPr>
          <w:ilvl w:val="0"/>
          <w:numId w:val="1025"/>
        </w:numPr>
      </w:pPr>
      <w:hyperlink r:id="rId195">
        <w:r>
          <w:rPr>
            <w:rStyle w:val="Hyperlink"/>
          </w:rPr>
          <w:t xml:space="preserve">https://wiki.esipfed.org/ISO_19115_and_19115-2_CodeList_Dictionaries#MD_ProgressCode</w:t>
        </w:r>
      </w:hyperlink>
    </w:p>
    <w:bookmarkEnd w:id="196"/>
    <w:bookmarkEnd w:id="197"/>
    <w:bookmarkStart w:id="203" w:name="Bibliography"/>
    <w:p>
      <w:pPr>
        <w:pStyle w:val="Heading1"/>
      </w:pPr>
      <w:r>
        <w:t xml:space="preserve">Bibliography</w:t>
      </w:r>
    </w:p>
    <w:p>
      <w:pPr>
        <w:numPr>
          <w:ilvl w:val="0"/>
          <w:numId w:val="1026"/>
        </w:numPr>
      </w:pPr>
      <w:bookmarkStart w:id="198" w:name="SDWBP"/>
      <w:bookmarkEnd w:id="198"/>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6"/>
        </w:numPr>
      </w:pPr>
      <w:bookmarkStart w:id="199" w:name="DWBP"/>
      <w:bookmarkEnd w:id="199"/>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6"/>
        </w:numPr>
      </w:pPr>
      <w:bookmarkStart w:id="200" w:name="DCAT"/>
      <w:bookmarkEnd w:id="200"/>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6"/>
        </w:numPr>
      </w:pPr>
      <w:bookmarkStart w:id="201" w:name="link-relations"/>
      <w:bookmarkEnd w:id="201"/>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6"/>
        </w:numPr>
      </w:pPr>
      <w:bookmarkStart w:id="202" w:name="SPDX"/>
      <w:bookmarkEnd w:id="202"/>
      <w:r>
        <w:t xml:space="preserve"> </w:t>
      </w:r>
      <w:r>
        <w:t xml:space="preserve">Linux Foundation: SPDX License List,</w:t>
      </w:r>
      <w:r>
        <w:t xml:space="preserve"> </w:t>
      </w:r>
      <w:hyperlink r:id="rId66">
        <w:r>
          <w:rPr>
            <w:rStyle w:val="Hyperlink"/>
          </w:rPr>
          <w:t xml:space="preserve">https://spdx.org/licenses</w:t>
        </w:r>
      </w:hyperlink>
    </w:p>
    <w:bookmarkEnd w:id="203"/>
    <w:bookmarkStart w:id="206"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2.0.0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February 2026</w:t>
            </w:r>
          </w:p>
        </w:tc>
        <w:tc>
          <w:tcPr/>
          <w:p>
            <w:pPr>
              <w:jc w:val="left"/>
            </w:pPr>
            <w:r>
              <w:t xml:space="preserve">2.2.0</w:t>
            </w:r>
          </w:p>
        </w:tc>
        <w:tc>
          <w:tcPr/>
          <w:p>
            <w:pPr>
              <w:jc w:val="left"/>
            </w:pPr>
            <w:r>
              <w:t xml:space="preserve">ET-Metadata</w:t>
            </w:r>
          </w:p>
        </w:tc>
        <w:tc>
          <w:tcPr/>
          <w:p>
            <w:pPr>
              <w:jc w:val="left"/>
            </w:pPr>
            <w:r>
              <w:t xml:space="preserve">Clause 7 (</w:t>
            </w:r>
            <w:hyperlink r:id="rId204">
              <w:r>
                <w:rPr>
                  <w:rStyle w:val="Hyperlink"/>
                </w:rPr>
                <w:t xml:space="preserve">See GitHub</w:t>
              </w:r>
            </w:hyperlink>
            <w:r>
              <w:t xml:space="preserve">)</w:t>
            </w:r>
          </w:p>
        </w:tc>
        <w:tc>
          <w:tcPr/>
          <w:p>
            <w:pPr>
              <w:jc w:val="left"/>
            </w:pPr>
            <w:r>
              <w:t xml:space="preserve">Fast-track 2025-2</w:t>
            </w:r>
          </w:p>
        </w:tc>
      </w:tr>
      <w:tr>
        <w:tc>
          <w:tcPr/>
          <w:p>
            <w:pPr>
              <w:jc w:val="left"/>
            </w:pPr>
            <w:r>
              <w:t xml:space="preserve">June 2026</w:t>
            </w:r>
          </w:p>
        </w:tc>
        <w:tc>
          <w:tcPr/>
          <w:p>
            <w:pPr>
              <w:jc w:val="left"/>
            </w:pPr>
            <w:r>
              <w:t xml:space="preserve">2.3.0</w:t>
            </w:r>
          </w:p>
        </w:tc>
        <w:tc>
          <w:tcPr/>
          <w:p>
            <w:pPr>
              <w:jc w:val="left"/>
            </w:pPr>
            <w:r>
              <w:t xml:space="preserve">ET-Metadata</w:t>
            </w:r>
          </w:p>
        </w:tc>
        <w:tc>
          <w:tcPr/>
          <w:p>
            <w:pPr>
              <w:jc w:val="left"/>
            </w:pPr>
            <w:r>
              <w:t xml:space="preserve">Clause 7 (</w:t>
            </w:r>
            <w:hyperlink r:id="rId205">
              <w:r>
                <w:rPr>
                  <w:rStyle w:val="Hyperlink"/>
                </w:rPr>
                <w:t xml:space="preserve">See GitHub</w:t>
              </w:r>
            </w:hyperlink>
            <w:r>
              <w:t xml:space="preserve">)</w:t>
            </w:r>
          </w:p>
        </w:tc>
        <w:tc>
          <w:tcPr/>
          <w:p>
            <w:pPr>
              <w:jc w:val="left"/>
            </w:pPr>
            <w:r>
              <w:t xml:space="preserve">Fast-track 2026-1</w:t>
            </w:r>
          </w:p>
        </w:tc>
      </w:tr>
    </w:tbl>
    <w:bookmarkEnd w:id="2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https://docs.ogc.org/is/20-004r1/20-004r1.html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https://wmo-im.github.io/wis2-guide/guide/wis2-guide-APPROVED.html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2026-08-05T12:25:46Z</dcterms:created>
  <dcterms:modified xsi:type="dcterms:W3CDTF">2026-08-05T12:25:46Z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2026-08-05</vt:lpwstr>
  </property>
</Properties>
</file>