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2024-02-15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2024-02-15</w:t>
            </w:r>
          </w:p>
        </w:tc>
      </w:tr>
      <w:tr>
        <w:tc>
          <w:p>
            <w:pPr>
              <w:jc w:val="left"/>
            </w:pPr>
            <w:r>
              <w:t xml:space="preserve">Version: 2.0.0-DRAFT-2024-02-15</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Requirements Class which defines the functional requirements.</w:t>
      </w:r>
    </w:p>
    <w:p>
      <w:pPr>
        <w:pStyle w:val="BodyText"/>
      </w:pPr>
      <w:r>
        <w:t xml:space="preserve">The mandatory Requirements Class for WCMP is:</w:t>
      </w:r>
    </w:p>
    <w:p>
      <w:pPr>
        <w:numPr>
          <w:ilvl w:val="0"/>
          <w:numId w:val="1001"/>
        </w:numPr>
      </w:pPr>
      <w:r>
        <w:t xml:space="preserve">"WMO Core Metadata Profile Core": This Requirements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IANA: Media Types (2023)</w:t>
      </w:r>
      <w:r>
        <w:t xml:space="preserve"> </w:t>
      </w:r>
      <w:r>
        <w:rPr>
          <w:rStyle w:val="FootnoteReference"/>
        </w:rPr>
        <w:footnoteReference w:id="58"/>
      </w:r>
    </w:p>
    <w:p>
      <w:pPr>
        <w:numPr>
          <w:ilvl w:val="0"/>
          <w:numId w:val="1002"/>
        </w:numPr>
      </w:pPr>
      <w:r>
        <w:t xml:space="preserve">Linux Foundation: SPDX License List (2021)</w:t>
      </w:r>
      <w:r>
        <w:t xml:space="preserve"> </w:t>
      </w:r>
      <w:r>
        <w:rPr>
          <w:rStyle w:val="FootnoteReference"/>
        </w:rPr>
        <w:footnoteReference w:id="60"/>
      </w:r>
    </w:p>
    <w:p>
      <w:pPr>
        <w:numPr>
          <w:ilvl w:val="0"/>
          <w:numId w:val="1002"/>
        </w:numPr>
      </w:pPr>
      <w:r>
        <w:t xml:space="preserve">IETF: JSON Schema (2022)</w:t>
      </w:r>
      <w:r>
        <w:t xml:space="preserve"> </w:t>
      </w:r>
      <w:r>
        <w:rPr>
          <w:rStyle w:val="FootnoteReference"/>
        </w:rPr>
        <w:footnoteReference w:id="62"/>
      </w:r>
    </w:p>
    <w:p>
      <w:pPr>
        <w:numPr>
          <w:ilvl w:val="0"/>
          <w:numId w:val="1002"/>
        </w:numPr>
      </w:pPr>
      <w:r>
        <w:t xml:space="preserve">WMO: WIS2 Topic Hierarchy (2022)</w:t>
      </w:r>
      <w:r>
        <w:t xml:space="preserve"> </w:t>
      </w:r>
      <w:r>
        <w:rPr>
          <w:rStyle w:val="FootnoteReference"/>
        </w:rPr>
        <w:footnoteReference w:id="64"/>
      </w:r>
    </w:p>
    <w:p>
      <w:pPr>
        <w:numPr>
          <w:ilvl w:val="0"/>
          <w:numId w:val="1002"/>
        </w:numPr>
      </w:pPr>
      <w:r>
        <w:t xml:space="preserve">OpenAPI Specification 3.1.0 (2022)</w:t>
      </w:r>
      <w:r>
        <w:t xml:space="preserve"> </w:t>
      </w:r>
      <w:r>
        <w:rPr>
          <w:rStyle w:val="FootnoteReference"/>
        </w:rPr>
        <w:footnoteReference w:id="66"/>
      </w:r>
    </w:p>
    <w:p>
      <w:pPr>
        <w:numPr>
          <w:ilvl w:val="0"/>
          <w:numId w:val="1002"/>
        </w:numPr>
      </w:pPr>
      <w:r>
        <w:t xml:space="preserve">Draft guidance on technical specifications of WIS2 (2023)</w:t>
      </w:r>
      <w:r>
        <w:t xml:space="preserve"> </w:t>
      </w:r>
      <w:r>
        <w:rPr>
          <w:rStyle w:val="FootnoteReference"/>
        </w:rPr>
        <w:footnoteReference w:id="68"/>
      </w:r>
    </w:p>
    <w:p>
      <w:pPr>
        <w:pStyle w:val="Heading1"/>
      </w:pPr>
      <w:bookmarkStart w:id="70" w:name="Xf17c8383fae2ebb7cd7431905910c5a97b905d8"/>
      <w:r>
        <w:t xml:space="preserve">Terms and definitions</w:t>
      </w:r>
      <w:bookmarkEnd w:id="70"/>
    </w:p>
    <w:p>
      <w:pPr>
        <w:pStyle w:val="FirstParagraph"/>
      </w:pPr>
      <w:r>
        <w:t xml:space="preserve">This document uses the terms defined in</w:t>
      </w:r>
      <w:r>
        <w:t xml:space="preserve"> </w:t>
      </w:r>
      <w:hyperlink r:id="rId7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3" w:name="X54e275d746a583d0fab5702dec00410ae636698"/>
      <w:r>
        <w:t xml:space="preserve">Abbreviated terms</w:t>
      </w:r>
      <w:bookmarkEnd w:id="7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4" w:name="X092135ba5a88783865c456c6e3593fb42502819"/>
      <w:r>
        <w:t xml:space="preserve">Conventions</w:t>
      </w:r>
      <w:bookmarkEnd w:id="7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5" w:name="Xd36e39716b76592b350f106ac5ed38f15d24141"/>
      <w:r>
        <w:t xml:space="preserve">Identifiers</w:t>
      </w:r>
      <w:bookmarkEnd w:id="75"/>
    </w:p>
    <w:p>
      <w:pPr>
        <w:pStyle w:val="FirstParagraph"/>
      </w:pPr>
      <w:r>
        <w:t xml:space="preserve">The normative provisions in this Standard are denoted by the URI:</w:t>
      </w:r>
    </w:p>
    <w:p>
      <w:pPr>
        <w:pStyle w:val="BodyText"/>
      </w:pPr>
      <w:hyperlink r:id="rId76">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7" w:name="X70860ddc704121b08ffd7850543538547ce4efd"/>
      <w:r>
        <w:t xml:space="preserve">Examples</w:t>
      </w:r>
      <w:bookmarkEnd w:id="77"/>
    </w:p>
    <w:p>
      <w:pPr>
        <w:pStyle w:val="FirstParagraph"/>
      </w:pPr>
      <w:r>
        <w:t xml:space="preserve">Examples provided in this specification are encoded as GeoJSON.</w:t>
      </w:r>
    </w:p>
    <w:p>
      <w:pPr>
        <w:pStyle w:val="BodyText"/>
      </w:pPr>
      <w:r>
        <w:t xml:space="preserve">Complete examples can be found at</w:t>
      </w:r>
      <w:r>
        <w:t xml:space="preserve"> </w:t>
      </w:r>
      <w:hyperlink r:id="rId78">
        <w:r>
          <w:rPr>
            <w:rStyle w:val="Hyperlink"/>
          </w:rPr>
          <w:t xml:space="preserve">https://schemas.wmo.int/wcmp/2.0/examples</w:t>
        </w:r>
      </w:hyperlink>
    </w:p>
    <w:p>
      <w:pPr>
        <w:pStyle w:val="Heading2"/>
      </w:pPr>
      <w:bookmarkStart w:id="79" w:name="X51ea2dcbbf0dc3858aa5637c32a54d26159edc1"/>
      <w:r>
        <w:t xml:space="preserve">Schemas</w:t>
      </w:r>
      <w:bookmarkEnd w:id="79"/>
    </w:p>
    <w:p>
      <w:pPr>
        <w:pStyle w:val="FirstParagraph"/>
      </w:pPr>
      <w:r>
        <w:t xml:space="preserve">The WCMP schema can be found at</w:t>
      </w:r>
      <w:r>
        <w:t xml:space="preserve"> </w:t>
      </w:r>
      <w:hyperlink r:id="rId80">
        <w:r>
          <w:rPr>
            <w:rStyle w:val="Hyperlink"/>
          </w:rPr>
          <w:t xml:space="preserve">https://schemas.wmo.int/wcmp/2.0/wcmp2-bundled.json</w:t>
        </w:r>
      </w:hyperlink>
    </w:p>
    <w:p>
      <w:pPr>
        <w:pStyle w:val="Heading2"/>
      </w:pPr>
      <w:bookmarkStart w:id="81" w:name="Xdb1c944d8a2f930464777656f10fba2a74d95df"/>
      <w:r>
        <w:t xml:space="preserve">Schema representation</w:t>
      </w:r>
      <w:bookmarkEnd w:id="81"/>
    </w:p>
    <w:p>
      <w:pPr>
        <w:pStyle w:val="FirstParagraph"/>
      </w:pPr>
      <w:r>
        <w:t xml:space="preserve">JSON Schema</w:t>
      </w:r>
      <w:r>
        <w:t xml:space="preserve"> </w:t>
      </w:r>
      <w:r>
        <w:rPr>
          <w:rStyle w:val="FootnoteReference"/>
        </w:rPr>
        <w:footnoteReference w:id="8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3"/>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5" w:name="X873b3bd47afe22cde5c685cb3fe5a2875dd5f04"/>
      <w:r>
        <w:t xml:space="preserve">Properties</w:t>
      </w:r>
      <w:bookmarkEnd w:id="85"/>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6" w:name="X37714c48d157262c66f03d58cc254f353ae1551"/>
      <w:r>
        <w:t xml:space="preserve">Use of HTTPS</w:t>
      </w:r>
      <w:bookmarkEnd w:id="86"/>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7" w:name="X1ea7cbd003469405f98a7976943980a7b23bcee"/>
      <w:r>
        <w:t xml:space="preserve">Introduction</w:t>
      </w:r>
      <w:bookmarkEnd w:id="87"/>
    </w:p>
    <w:p>
      <w:pPr>
        <w:pStyle w:val="Heading2"/>
      </w:pPr>
      <w:bookmarkStart w:id="88" w:name="X43f9398da9c2eb974194c1e60a2fdc80e1bfc87"/>
      <w:r>
        <w:t xml:space="preserve">Overview</w:t>
      </w:r>
      <w:bookmarkEnd w:id="88"/>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9" w:name="Xb5f0b86eeb4d3df947443f2566e0629d2c28161"/>
      <w:r>
        <w:t xml:space="preserve">WIS2</w:t>
      </w:r>
      <w:bookmarkEnd w:id="89"/>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90" w:name="Xa845a256222d6abc4437db6e298e18a47cef27f"/>
      <w:r>
        <w:t xml:space="preserve">Discovery metadata design considerations</w:t>
      </w:r>
      <w:bookmarkEnd w:id="90"/>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91" w:name="X28d371aa0c0ef80c266a346e5bb56f745385050"/>
      <w:r>
        <w:t xml:space="preserve">Granularity</w:t>
      </w:r>
      <w:bookmarkEnd w:id="91"/>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For data, 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2"/>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3" w:name="Xb0f63ba3c7bc76c9e95dbad89cd924b80d2140e"/>
      <w:r>
        <w:t xml:space="preserve">User stories</w:t>
      </w:r>
      <w:bookmarkEnd w:id="93"/>
    </w:p>
    <w:p>
      <w:pPr>
        <w:pStyle w:val="FirstParagraph"/>
      </w:pPr>
      <w:r>
        <w:t xml:space="preserve">As part of requirements gathering</w:t>
      </w:r>
      <w:r>
        <w:t xml:space="preserve"> </w:t>
      </w:r>
      <w:r>
        <w:rPr>
          <w:rStyle w:val="FootnoteReference"/>
        </w:rPr>
        <w:footnoteReference w:id="94"/>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6" w:name="X59ac2db69d0d57cc5ca416dc4dc8b06f34de921"/>
      <w:r>
        <w:t xml:space="preserve">Domain specialist</w:t>
      </w:r>
      <w:bookmarkEnd w:id="96"/>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7" w:name="X85040cbd31ec861a1d25081504588e632e0168e"/>
      <w:r>
        <w:t xml:space="preserve">Mass market</w:t>
      </w:r>
      <w:bookmarkEnd w:id="97"/>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8" w:name="X24a395403422e31da2c92caef9fc51bd6dd6d7f"/>
      <w:r>
        <w:t xml:space="preserve">Developers</w:t>
      </w:r>
      <w:bookmarkEnd w:id="98"/>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9"/>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101" w:name="Xead1ded0b79e46c70165de91caed0eee055f59d"/>
      <w:r>
        <w:t xml:space="preserve">OGC API - Records - Part 1: Core</w:t>
      </w:r>
      <w:bookmarkEnd w:id="101"/>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2" w:name="Xde10464eeeb29a83fcbfc4a5327257398d15bfc"/>
      <w:r>
        <w:t xml:space="preserve">The WIS2 Global Discovery Catalogue</w:t>
      </w:r>
      <w:bookmarkEnd w:id="102"/>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3" w:name="X15d8e305993da942b014d5b4105677cc8a76a02"/>
      <w:r>
        <w:t xml:space="preserve">Mass market considerations</w:t>
      </w:r>
      <w:bookmarkEnd w:id="103"/>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4" w:name="X69b8a0e0e6158cda217a5ca0d365d91ea145566"/>
      <w:r>
        <w:t xml:space="preserve">The WMO Core Metadata Profile Record</w:t>
      </w:r>
      <w:bookmarkEnd w:id="104"/>
    </w:p>
    <w:p>
      <w:pPr>
        <w:pStyle w:val="FirstParagraph"/>
      </w:pPr>
      <w:r>
        <w:t xml:space="preserve">A WCMP record provides descriptive information about a dataset made available through WIS2.</w:t>
      </w:r>
    </w:p>
    <w:p>
      <w:pPr>
        <w:pStyle w:val="Heading2"/>
      </w:pPr>
      <w:bookmarkStart w:id="105" w:name="Xe7dd03bbc14d2710c1b6d57d62e70cf12cedd14"/>
      <w:r>
        <w:t xml:space="preserve">Requirements Class "Core"</w:t>
      </w:r>
      <w:bookmarkEnd w:id="105"/>
    </w:p>
    <w:p>
      <w:pPr>
        <w:pStyle w:val="Heading3"/>
      </w:pPr>
      <w:bookmarkStart w:id="106" w:name="X322101054fd636c32d6869f7cfec83424c5280c"/>
      <w:r>
        <w:t xml:space="preserve">Overview</w:t>
      </w:r>
      <w:bookmarkEnd w:id="106"/>
    </w:p>
    <w:p>
      <w:pPr>
        <w:pStyle w:val="FirstParagraph"/>
      </w:pPr>
      <w:r>
        <w:t xml:space="preserve">The WCMP Core Requirements Class provides requirements for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7">
              <w:r>
                <w:rPr>
                  <w:rStyle w:val="Hyperlink"/>
                </w:rPr>
                <w:t xml:space="preserve">http://wis.wmo.int/spec/wcmp/2/req/core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of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WCMP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WCMP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of the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or key phrases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the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WCMP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WCMP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the dataset (see</w:t>
            </w:r>
            <w:r>
              <w:t xml:space="preserve"> </w:t>
            </w:r>
            <w:hyperlink w:anchor="Xe6333e3a5186d33c5cff13e42b2cb0fa9a63ef3">
              <w:r>
                <w:rPr>
                  <w:rStyle w:val="Hyperlink"/>
                </w:rPr>
                <w:t xml:space="preserve">Properties / Status</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Classification code of</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w:t>
            </w:r>
            <w:r>
              <w:t xml:space="preserve">based on the WMO Unified Data Policy</w:t>
            </w:r>
            <w:r>
              <w:rPr>
                <w:rStyle w:val="FootnoteReference"/>
              </w:rPr>
              <w:footnoteReference w:id="108"/>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properties.rights</w:t>
            </w:r>
          </w:p>
        </w:tc>
        <w:tc>
          <w:p>
            <w:pPr>
              <w:jc w:val="left"/>
            </w:pPr>
            <w:r>
              <w:t xml:space="preserve">optional</w:t>
            </w:r>
          </w:p>
        </w:tc>
        <w:tc>
          <w:p>
            <w:pPr>
              <w:jc w:val="left"/>
            </w:pPr>
            <w:r>
              <w:t xml:space="preserve">A statement that concerns all rights not addressed by the license such as a copyright statement.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linkTemplates</w:t>
            </w:r>
          </w:p>
        </w:tc>
        <w:tc>
          <w:p>
            <w:pPr>
              <w:jc w:val="left"/>
            </w:pPr>
            <w:r>
              <w:t xml:space="preserve">optional</w:t>
            </w:r>
          </w:p>
        </w:tc>
        <w:tc>
          <w:p>
            <w:pPr>
              <w:jc w:val="left"/>
            </w:pPr>
            <w:r>
              <w:t xml:space="preserve">Online link templates for dynamic / API access (see</w:t>
            </w:r>
            <w:r>
              <w:t xml:space="preserve"> </w:t>
            </w:r>
            <w:hyperlink w:anchor="X5420af2afac69caf319df612af7e0a638020666">
              <w:r>
                <w:rPr>
                  <w:rStyle w:val="Hyperlink"/>
                </w:rPr>
                <w:t xml:space="preserve">Templated links</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needed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10" w:name="X833e64564d20e792fb4068e8ba73e26d929a1de"/>
      <w:r>
        <w:t xml:space="preserve">WCMP record representation</w:t>
      </w:r>
      <w:bookmarkEnd w:id="110"/>
    </w:p>
    <w:p>
      <w:pPr>
        <w:pStyle w:val="FirstParagraph"/>
      </w:pPr>
      <w:r>
        <w:t xml:space="preserve">WCMP record can be represented in various ways internally, in WIS systems and software tools, but its external representation is GeoJSON.</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/rec/core/media_type</w:t>
            </w:r>
          </w:p>
        </w:tc>
      </w:tr>
      <w:tr>
        <w:tc>
          <w:p>
            <w:pPr>
              <w:jc w:val="left"/>
            </w:pPr>
            <w:r>
              <w:t xml:space="preserve">A</w:t>
            </w:r>
          </w:p>
        </w:tc>
        <w:tc>
          <w:p>
            <w:pPr>
              <w:jc w:val="left"/>
            </w:pPr>
            <w:r>
              <w:t xml:space="preserve">The media type assigned to a WCMP record, when transported through a protocol that supports it, SHOULD be</w:t>
            </w:r>
            <w:r>
              <w:t xml:space="preserve"> </w:t>
            </w:r>
            <w:r>
              <w:rPr>
                <w:rStyle w:val="VerbatimChar"/>
              </w:rPr>
              <w:t xml:space="preserve">application/geo+json</w:t>
            </w:r>
            <w:r>
              <w:t xml:space="preserve">.</w:t>
            </w:r>
          </w:p>
        </w:tc>
      </w:tr>
    </w:tbl>
    <w:p>
      <w:pPr>
        <w:pStyle w:val="Heading3"/>
      </w:pPr>
      <w:bookmarkStart w:id="111" w:name="X6c8ff279ae0c1bdfb37bb6344105bb8007f162a"/>
      <w:r>
        <w:t xml:space="preserve">Validation</w:t>
      </w:r>
      <w:bookmarkEnd w:id="111"/>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The</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12" w:name="X308bfe473ee20a8b70bcf19a3157dd310a3e83c"/>
      <w:r>
        <w:t xml:space="preserve">Identifier</w:t>
      </w:r>
      <w:bookmarkEnd w:id="112"/>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 records within the GDC.</w:t>
      </w:r>
    </w:p>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"urn:wmo:md:ca-eccc-msc:observations.swob"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provide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id</w:t>
            </w:r>
            <w:r>
              <w:t xml:space="preserve"> </w:t>
            </w:r>
            <w:r>
              <w:t xml:space="preserve">property SHALL have the following notation:</w:t>
            </w:r>
            <w:r>
              <w:t xml:space="preserve"> </w:t>
            </w:r>
            <w:r>
              <w:rPr>
                <w:rStyle w:val="VerbatimChar"/>
              </w:rPr>
              <w:t xml:space="preserve">urn:wmo:md:{centre_id}:{local_identifier}</w:t>
            </w:r>
            <w:r>
              <w:t xml:space="preserve">.</w:t>
            </w:r>
          </w:p>
        </w:tc>
      </w:tr>
      <w:tr>
        <w:tc>
          <w:p>
            <w:pPr>
              <w:jc w:val="left"/>
            </w:pPr>
            <w:r>
              <w:t xml:space="preserve">C</w:t>
            </w:r>
          </w:p>
        </w:tc>
        <w:tc>
          <w:p>
            <w:pPr>
              <w:jc w:val="left"/>
            </w:pPr>
            <w:r>
              <w:t xml:space="preserve">The</w:t>
            </w:r>
            <w:r>
              <w:t xml:space="preserve"> </w:t>
            </w:r>
            <w:r>
              <w:rPr>
                <w:rStyle w:val="VerbatimChar"/>
              </w:rPr>
              <w:t xml:space="preserve">centre_id</w:t>
            </w:r>
            <w:r>
              <w:t xml:space="preserve"> </w:t>
            </w:r>
            <w:r>
              <w:t xml:space="preserve">SHALL be 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The</w:t>
            </w:r>
            <w:r>
              <w:t xml:space="preserve"> </w:t>
            </w:r>
            <w:r>
              <w:rPr>
                <w:rStyle w:val="VerbatimChar"/>
              </w:rPr>
              <w:t xml:space="preserve">id</w:t>
            </w:r>
            <w:r>
              <w:t xml:space="preserve"> </w:t>
            </w:r>
            <w:r>
              <w:t xml:space="preserve">property SHALL include a local identifier as defined by the data publisher. The local identifier SHALL NOT have spaces or special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The local identifier MAY also have colons (</w:t>
            </w:r>
            <w:r>
              <w:rPr>
                <w:rStyle w:val="VerbatimChar"/>
              </w:rPr>
              <w:t xml:space="preserve">:</w:t>
            </w:r>
            <w:r>
              <w:t xml:space="preserve">) as required by the data publisher.</w:t>
            </w:r>
          </w:p>
        </w:tc>
      </w:tr>
    </w:tbl>
    <w:p>
      <w:pPr>
        <w:pStyle w:val="Heading3"/>
      </w:pPr>
      <w:bookmarkStart w:id="113" w:name="X863352c0a208a97f96d5316c8b110d03a11946f"/>
      <w:r>
        <w:t xml:space="preserve">Conformance</w:t>
      </w:r>
      <w:bookmarkEnd w:id="113"/>
    </w:p>
    <w:p>
      <w:pPr>
        <w:pStyle w:val="FirstParagraph"/>
      </w:pPr>
      <w:r>
        <w:t xml:space="preserve">The</w:t>
      </w:r>
      <w:r>
        <w:t xml:space="preserve"> </w:t>
      </w:r>
      <w:r>
        <w:rPr>
          <w:rStyle w:val="VerbatimChar"/>
        </w:rPr>
        <w:t xml:space="preserve">conformsTo</w:t>
      </w:r>
      <w:r>
        <w:t xml:space="preserve"> </w:t>
      </w:r>
      <w:r>
        <w:t xml:space="preserve">property to identifies the version of the WCMP standard that the metadata record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conformsTo</w:t>
            </w:r>
            <w:r>
              <w:t xml:space="preserve"> </w:t>
            </w:r>
            <w:r>
              <w:t xml:space="preserve">property SHALL advertise conformance to WCMP.</w:t>
            </w:r>
          </w:p>
        </w:tc>
      </w:tr>
    </w:tbl>
    <w:p>
      <w:pPr>
        <w:pStyle w:val="Heading3"/>
      </w:pPr>
      <w:bookmarkStart w:id="114" w:name="X5f04a09c9b33d9ad8b2a9841bb08b741ed45545"/>
      <w:r>
        <w:t xml:space="preserve">Properties / Type</w:t>
      </w:r>
      <w:bookmarkEnd w:id="114"/>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additional resources, such as services and processes.</w:t>
      </w:r>
    </w:p>
    <w:p>
      <w:pPr>
        <w:pStyle w:val="BodyText"/>
      </w:pPr>
      <w:r>
        <w:t xml:space="preserve">A</w:t>
      </w:r>
      <w:r>
        <w:t xml:space="preserve"> </w:t>
      </w:r>
      <w:r>
        <w:rPr>
          <w:b/>
        </w:rPr>
        <w:t xml:space="preserve">dataset</w:t>
      </w:r>
      <w:r>
        <w:t xml:space="preserve"> </w:t>
      </w:r>
      <w:r>
        <w:t xml:space="preserve">is the primary granularity of a WCMP record describing a collection of data granules.</w:t>
      </w:r>
    </w:p>
    <w:p>
      <w:pPr>
        <w:pStyle w:val="BodyText"/>
      </w:pPr>
      <w:r>
        <w:t xml:space="preserve">A</w:t>
      </w:r>
      <w:r>
        <w:t xml:space="preserve"> </w:t>
      </w:r>
      <w:r>
        <w:rPr>
          <w:b/>
        </w:rPr>
        <w:t xml:space="preserve">service</w:t>
      </w:r>
      <w:r>
        <w:t xml:space="preserve"> </w:t>
      </w:r>
      <w:r>
        <w:t xml:space="preserve">is an API or Web service providing a discovery, visualization, or access mechanism that operates on data.</w:t>
      </w:r>
    </w:p>
    <w:p>
      <w:pPr>
        <w:pStyle w:val="BodyText"/>
      </w:pPr>
      <w:r>
        <w:t xml:space="preserve">A</w:t>
      </w:r>
      <w:r>
        <w:t xml:space="preserve"> </w:t>
      </w:r>
      <w:r>
        <w:rPr>
          <w:b/>
        </w:rPr>
        <w:t xml:space="preserve">process</w:t>
      </w:r>
      <w:r>
        <w:t xml:space="preserve"> </w:t>
      </w:r>
      <w:r>
        <w:t xml:space="preserve">is a workflow or execution to provide custom functionality to calculate a given output or product.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properties.type</w:t>
            </w:r>
            <w:r>
              <w:t xml:space="preserve"> </w:t>
            </w:r>
            <w:r>
              <w:t xml:space="preserve">property SHALL be a valid code from the WCMP resource type codelist</w:t>
            </w:r>
            <w:r>
              <w:rPr>
                <w:rStyle w:val="FootnoteReference"/>
              </w:rPr>
              <w:footnoteReference w:id="115"/>
            </w:r>
            <w:r>
              <w:t xml:space="preserve">.</w:t>
            </w:r>
          </w:p>
        </w:tc>
      </w:tr>
    </w:tbl>
    <w:p>
      <w:pPr>
        <w:pStyle w:val="Heading3"/>
      </w:pPr>
      <w:bookmarkStart w:id="117" w:name="Xc6b1df124ed066472c346a268f1ec7b7d26026d"/>
      <w:r>
        <w:t xml:space="preserve">Properties / Title</w:t>
      </w:r>
      <w:bookmarkEnd w:id="117"/>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8" w:name="Xc7f0267ce03598a201629ab7353ae638cff484d"/>
      <w:r>
        <w:t xml:space="preserve">Properties / Description</w:t>
      </w:r>
      <w:bookmarkEnd w:id="118"/>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9" w:name="Xf2dc2c0b395f0755e4a1f1b30c4e1dc9ef7bfb5"/>
      <w:r>
        <w:t xml:space="preserve">Properties / Keywords</w:t>
      </w:r>
      <w:bookmarkEnd w:id="119"/>
    </w:p>
    <w:p>
      <w:pPr>
        <w:pStyle w:val="FirstParagraph"/>
      </w:pPr>
      <w:r>
        <w:t xml:space="preserve">The</w:t>
      </w:r>
      <w:r>
        <w:t xml:space="preserve"> </w:t>
      </w:r>
      <w:r>
        <w:rPr>
          <w:rStyle w:val="VerbatimChar"/>
        </w:rPr>
        <w:t xml:space="preserve">keywords</w:t>
      </w:r>
      <w:r>
        <w:t xml:space="preserve"> </w:t>
      </w:r>
      <w:r>
        <w:t xml:space="preserve">property is a list of keywords, tags or specific phrases associated with the resource, but are not referenced to a particular vocabulary or knowledge organization system.</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Heading3"/>
      </w:pPr>
      <w:bookmarkStart w:id="120" w:name="Xa986f7d448c9ef419533f887d91e348bf639c21"/>
      <w:r>
        <w:t xml:space="preserve">Properties / Themes</w:t>
      </w:r>
      <w:bookmarkEnd w:id="120"/>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"0-0-0"</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"0-1-1"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"0-2-2"</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"http://codes.wmo.int/wis/topic-hierarchy/earth-system-discipline/weather"</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w:t>
            </w:r>
          </w:p>
        </w:tc>
      </w:tr>
      <w:tr>
        <w:tc>
          <w:p>
            <w:pPr>
              <w:jc w:val="left"/>
            </w:pPr>
            <w:r>
              <w:t xml:space="preserve">B</w:t>
            </w:r>
          </w:p>
        </w:tc>
        <w:tc>
          <w:p>
            <w:pPr>
              <w:jc w:val="left"/>
            </w:pPr>
            <w:r>
              <w:t xml:space="preserve">A WCMP record SHALL provide at least one</w:t>
            </w:r>
            <w:r>
              <w:t xml:space="preserve"> </w:t>
            </w:r>
            <w:r>
              <w:rPr>
                <w:rStyle w:val="VerbatimChar"/>
              </w:rPr>
              <w:t xml:space="preserve">themes</w:t>
            </w:r>
            <w:r>
              <w:t xml:space="preserve"> </w:t>
            </w:r>
            <w:r>
              <w:t xml:space="preserve">property.</w:t>
            </w:r>
          </w:p>
        </w:tc>
      </w:tr>
      <w:tr>
        <w:tc>
          <w:p>
            <w:pPr>
              <w:jc w:val="left"/>
            </w:pPr>
            <w:r>
              <w:t xml:space="preserve">C</w:t>
            </w:r>
          </w:p>
        </w:tc>
        <w:tc>
          <w:p>
            <w:pPr>
              <w:jc w:val="left"/>
            </w:pPr>
            <w:r>
              <w:t xml:space="preserve">Each</w:t>
            </w:r>
            <w:r>
              <w:t xml:space="preserve"> </w:t>
            </w:r>
            <w:r>
              <w:rPr>
                <w:rStyle w:val="VerbatimChar"/>
              </w:rPr>
              <w:t xml:space="preserve">themes</w:t>
            </w:r>
            <w:r>
              <w:t xml:space="preserve"> </w:t>
            </w:r>
            <w:r>
              <w:t xml:space="preserve">property SHALL provide at least one</w:t>
            </w:r>
            <w:r>
              <w:t xml:space="preserve"> </w:t>
            </w:r>
            <w:r>
              <w:rPr>
                <w:rStyle w:val="VerbatimChar"/>
              </w:rPr>
              <w:t xml:space="preserve">concept</w:t>
            </w:r>
            <w:r>
              <w:t xml:space="preserve"> </w:t>
            </w:r>
            <w:r>
              <w:t xml:space="preserve">property.</w:t>
            </w:r>
          </w:p>
        </w:tc>
      </w:tr>
      <w:tr>
        <w:tc>
          <w:p>
            <w:pPr>
              <w:jc w:val="left"/>
            </w:pPr>
            <w:r>
              <w:t xml:space="preserve">D</w:t>
            </w:r>
          </w:p>
        </w:tc>
        <w:tc>
          <w:p>
            <w:pPr>
              <w:jc w:val="left"/>
            </w:pPr>
            <w:r>
              <w:t xml:space="preserve">Each</w:t>
            </w:r>
            <w:r>
              <w:t xml:space="preserve"> </w:t>
            </w:r>
            <w:r>
              <w:rPr>
                <w:rStyle w:val="VerbatimChar"/>
              </w:rPr>
              <w:t xml:space="preserve">themes</w:t>
            </w:r>
            <w:r>
              <w:t xml:space="preserve"> </w:t>
            </w:r>
            <w:r>
              <w:t xml:space="preserve">property SHALL provide a</w:t>
            </w:r>
            <w:r>
              <w:t xml:space="preserve"> </w:t>
            </w:r>
            <w:r>
              <w:rPr>
                <w:rStyle w:val="VerbatimChar"/>
              </w:rPr>
              <w:t xml:space="preserve">scheme</w:t>
            </w:r>
            <w:r>
              <w:t xml:space="preserve"> </w:t>
            </w:r>
            <w:r>
              <w:t xml:space="preserve">property that refers to a controlled vocabulary or thesaurus.</w:t>
            </w:r>
          </w:p>
        </w:tc>
      </w:tr>
      <w:tr>
        <w:tc>
          <w:p>
            <w:pPr>
              <w:jc w:val="left"/>
            </w:pPr>
            <w:r>
              <w:t xml:space="preserve">E</w:t>
            </w:r>
          </w:p>
        </w:tc>
        <w:tc>
          <w:p>
            <w:pPr>
              <w:jc w:val="left"/>
            </w:pPr>
            <w:r>
              <w:t xml:space="preserve">A WCMP record describing a dataset SHALL provide a</w:t>
            </w:r>
            <w:r>
              <w:t xml:space="preserve"> </w:t>
            </w:r>
            <w:r>
              <w:rPr>
                <w:rStyle w:val="VerbatimChar"/>
              </w:rPr>
              <w:t xml:space="preserve">themes</w:t>
            </w:r>
            <w:r>
              <w:t xml:space="preserve"> </w:t>
            </w:r>
            <w:r>
              <w:t xml:space="preserve">property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all Earth system disciplines as defined in WCMP codelists.</w:t>
            </w:r>
          </w:p>
        </w:tc>
      </w:tr>
      <w:tr>
        <w:tc>
          <w:p>
            <w:pPr>
              <w:jc w:val="left"/>
            </w:pPr>
            <w:r>
              <w:t xml:space="preserve">B</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the service type provided.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Heading3"/>
      </w:pPr>
      <w:bookmarkStart w:id="121" w:name="X2bf3872efc18f92f754db8be93d1ba8324115be"/>
      <w:r>
        <w:t xml:space="preserve">Geospatial and temporal extents</w:t>
      </w:r>
      <w:bookmarkEnd w:id="121"/>
    </w:p>
    <w:p>
      <w:pPr>
        <w:pStyle w:val="Heading4"/>
      </w:pPr>
      <w:bookmarkStart w:id="122" w:name="X35a334403f938723739025300a4eafb7282eb26"/>
      <w:r>
        <w:t xml:space="preserve">Geospatial extent</w:t>
      </w:r>
      <w:bookmarkEnd w:id="122"/>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 extents provide a useful indicator of the location of the dataset to facilitate search and map displays in the GDC.</w:t>
      </w:r>
    </w:p>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values SHALL be integer or float data types.</w:t>
            </w:r>
          </w:p>
        </w:tc>
      </w:tr>
      <w:tr>
        <w:tc>
          <w:p>
            <w:pPr>
              <w:jc w:val="left"/>
            </w:pPr>
            <w:r>
              <w:t xml:space="preserve">C</w:t>
            </w:r>
          </w:p>
        </w:tc>
        <w:tc>
          <w:p>
            <w:pPr>
              <w:jc w:val="left"/>
            </w:pPr>
            <w:r>
              <w:t xml:space="preserve">The</w:t>
            </w:r>
            <w:r>
              <w:t xml:space="preserve"> </w:t>
            </w:r>
            <w:r>
              <w:rPr>
                <w:rStyle w:val="VerbatimChar"/>
              </w:rPr>
              <w:t xml:space="preserve">geometry</w:t>
            </w:r>
            <w:r>
              <w:t xml:space="preserve"> </w:t>
            </w:r>
            <w:r>
              <w:t xml:space="preserve">property SHALL provide the value of</w:t>
            </w:r>
            <w:r>
              <w:t xml:space="preserve"> </w:t>
            </w:r>
            <w:r>
              <w:rPr>
                <w:rStyle w:val="VerbatimChar"/>
              </w:rPr>
              <w:t xml:space="preserve">null</w:t>
            </w:r>
            <w:r>
              <w:t xml:space="preserve"> </w:t>
            </w:r>
            <w:r>
              <w:t xml:space="preserve">when geometry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(for example,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or more decimal places.</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Heading4"/>
      </w:pPr>
      <w:bookmarkStart w:id="123" w:name="X3ef0ec9863efeeaa922c5d391305a481c050bfa"/>
      <w:r>
        <w:t xml:space="preserve">Additional geospatial extents</w:t>
      </w:r>
      <w:bookmarkEnd w:id="123"/>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it may be useful for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The minimum longitude is the westernmost coordinate of the limit of the dataset extent, expressed in longitude decimal degrees as a</w:t>
      </w:r>
      <w:r>
        <w:t xml:space="preserve"> </w:t>
      </w:r>
      <w:r>
        <w:t xml:space="preserve">signed number between -180 and 180, less than or equal to the maximum longitude.</w:t>
      </w:r>
    </w:p>
    <w:p>
      <w:pPr>
        <w:numPr>
          <w:ilvl w:val="0"/>
          <w:numId w:val="1018"/>
        </w:numPr>
      </w:pPr>
      <w:r>
        <w:t xml:space="preserve">The minimum latitude is the southernmost coordinate of the limit of the dataset extent, expressed in latitude decimal degrees as a</w:t>
      </w:r>
      <w:r>
        <w:t xml:space="preserve"> </w:t>
      </w:r>
      <w:r>
        <w:t xml:space="preserve">signed number between -90 and 90, less than or equal to the maximum latitude.</w:t>
      </w:r>
    </w:p>
    <w:p>
      <w:pPr>
        <w:numPr>
          <w:ilvl w:val="0"/>
          <w:numId w:val="1018"/>
        </w:numPr>
      </w:pPr>
      <w:r>
        <w:t xml:space="preserve">The maximum longitude is the easternmost coordinate of the limit of the dataset extent, expressed in longitude decimal degrees as a</w:t>
      </w:r>
      <w:r>
        <w:t xml:space="preserve"> </w:t>
      </w:r>
      <w:r>
        <w:t xml:space="preserve">signed number between -180 and 180, greater than or equal to the minimum longitude.</w:t>
      </w:r>
    </w:p>
    <w:p>
      <w:pPr>
        <w:numPr>
          <w:ilvl w:val="0"/>
          <w:numId w:val="1018"/>
        </w:numPr>
      </w:pPr>
      <w:r>
        <w:t xml:space="preserve">The maximum latitude is the northernmost coordinate of the limit of the dataset extent, expressed in latitude decimal degrees as a</w:t>
      </w:r>
      <w:r>
        <w:t xml:space="preserve"> </w:t>
      </w:r>
      <w:r>
        <w:t xml:space="preserve">signed number between -90 and 90, greater than or equal to the minimum latitude.</w:t>
      </w:r>
    </w:p>
    <w:p>
      <w:pPr>
        <w:pStyle w:val="FirstParagraph"/>
      </w:pPr>
      <w:r>
        <w:t xml:space="preserve">This property also facilitates catalogue searches with geospatial predicate (within extent, etc.).</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4"/>
      </w:pPr>
      <w:bookmarkStart w:id="124" w:name="X588a05d06ef6be52311cc5cfafec95f7fa5aa17"/>
      <w:r>
        <w:t xml:space="preserve">Temporal extent</w:t>
      </w:r>
      <w:bookmarkEnd w:id="124"/>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In addition the temporal resolution provides a useful indicator of the data update frequency (for example, for real-time datasets). If only times are given for the interval, it is implicitly assumed that those are recurring every day.</w:t>
      </w:r>
    </w:p>
    <w:p>
      <w:pPr>
        <w:pStyle w:val="BodyText"/>
      </w:pPr>
      <w:r>
        <w:t xml:space="preserve">In cases where no time indication can be derived, it is applicable to state the value of</w:t>
      </w:r>
      <w:r>
        <w:t xml:space="preserve"> </w:t>
      </w:r>
      <w:r>
        <w:rPr>
          <w:rStyle w:val="VerbatimChar"/>
        </w:rPr>
        <w:t xml:space="preserve">null</w:t>
      </w:r>
      <w:r>
        <w:t xml:space="preserve">.</w:t>
      </w:r>
    </w:p>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t xml:space="preserve">Some cases might be more complex due to the product’s characteristics.</w:t>
      </w:r>
      <w:r>
        <w:t xml:space="preserve"> </w:t>
      </w:r>
      <w:r>
        <w:t xml:space="preserve">If necessary, further granularity can be indicated by the</w:t>
      </w:r>
      <w:r>
        <w:t xml:space="preserve"> </w:t>
      </w:r>
      <w:r>
        <w:rPr>
          <w:rStyle w:val="VerbatimChar"/>
        </w:rPr>
        <w:t xml:space="preserve">additionalExtents.temporal</w:t>
      </w:r>
      <w:r>
        <w:t xml:space="preserve"> </w:t>
      </w:r>
      <w:r>
        <w:t xml:space="preserve">property (see</w:t>
      </w:r>
      <w:r>
        <w:t xml:space="preserve"> </w:t>
      </w:r>
      <w:hyperlink w:anchor="X722e1c46ae3e0b90d914a68f0ef7f90696f916d">
        <w:r>
          <w:rPr>
            <w:rStyle w:val="Hyperlink"/>
          </w:rPr>
          <w:t xml:space="preserve">Additional temporal extents</w:t>
        </w:r>
      </w:hyperlink>
      <w:r>
        <w:t xml:space="preserve">).</w:t>
      </w:r>
    </w:p>
    <w:p>
      <w:pPr>
        <w:pStyle w:val="BodyText"/>
      </w:pPr>
      <w:r>
        <w:rPr>
          <w:b/>
        </w:rPr>
        <w:t xml:space="preserve">Example: Complex time indication.</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br/>
      </w:r>
      <w:r>
        <w:rPr>
          <w:rStyle w:val="FunctionTok"/>
        </w:rPr>
        <w:t xml:space="preserve">}</w:t>
      </w:r>
      <w:r>
        <w:rPr>
          <w:rStyle w:val="ErrorTok"/>
        </w:rPr>
        <w:t xml:space="preserve">,</w:t>
      </w:r>
      <w:r>
        <w:br/>
      </w: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r>
        <w:br/>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 deg x 0.5 deg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property using the Gregorian calendar.</w:t>
            </w:r>
          </w:p>
        </w:tc>
      </w:tr>
      <w:tr>
        <w:tc>
          <w:p>
            <w:pPr>
              <w:jc w:val="left"/>
            </w:pPr>
            <w:r>
              <w:t xml:space="preserve">B</w:t>
            </w:r>
          </w:p>
        </w:tc>
        <w:tc>
          <w:p>
            <w:pPr>
              <w:jc w:val="left"/>
            </w:pPr>
            <w:r>
              <w:t xml:space="preserve">The</w:t>
            </w:r>
            <w:r>
              <w:t xml:space="preserve"> </w:t>
            </w:r>
            <w:r>
              <w:rPr>
                <w:rStyle w:val="VerbatimChar"/>
              </w:rPr>
              <w:t xml:space="preserve">time</w:t>
            </w:r>
            <w:r>
              <w:t xml:space="preserve"> </w:t>
            </w:r>
            <w:r>
              <w:t xml:space="preserve">property SHALL provide either ONE</w:t>
            </w:r>
            <w:r>
              <w:t xml:space="preserve"> </w:t>
            </w:r>
            <w:r>
              <w:rPr>
                <w:rStyle w:val="VerbatimChar"/>
              </w:rPr>
              <w:t xml:space="preserve">date</w:t>
            </w:r>
            <w:r>
              <w:t xml:space="preserve">,</w:t>
            </w:r>
            <w:r>
              <w:t xml:space="preserve"> </w:t>
            </w:r>
            <w:r>
              <w:rPr>
                <w:rStyle w:val="VerbatimChar"/>
              </w:rPr>
              <w:t xml:space="preserve">timestamp</w:t>
            </w:r>
            <w:r>
              <w:t xml:space="preserve">,</w:t>
            </w:r>
            <w:r>
              <w:t xml:space="preserve"> </w:t>
            </w:r>
            <w:r>
              <w:rPr>
                <w:rStyle w:val="VerbatimChar"/>
              </w:rPr>
              <w:t xml:space="preserve">interval</w:t>
            </w:r>
            <w:r>
              <w:t xml:space="preserve"> </w:t>
            </w:r>
            <w:r>
              <w:t xml:space="preserve">or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(for example,</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Heading4"/>
      </w:pPr>
      <w:bookmarkStart w:id="125" w:name="X722e1c46ae3e0b90d914a68f0ef7f90696f916d"/>
      <w:r>
        <w:t xml:space="preserve">Additional temporal extents</w:t>
      </w:r>
      <w:bookmarkEnd w:id="125"/>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it may be useful to represent multiple time instances or to identify other temporal reference systems.</w:t>
      </w:r>
      <w:r>
        <w:t xml:space="preserve"> </w:t>
      </w:r>
      <w:r>
        <w:t xml:space="preserve">Temporal extents can be fully bound or open in either direction.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Heading3"/>
      </w:pPr>
      <w:bookmarkStart w:id="126" w:name="X2bdeca71a76171919cce52ccfe875d512944a72"/>
      <w:r>
        <w:t xml:space="preserve">Properties / Contacts</w:t>
      </w:r>
      <w:bookmarkEnd w:id="126"/>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"77 Westmorland Street, suite 260"</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properties.contacts</w:t>
            </w:r>
            <w:r>
              <w:t xml:space="preserve"> </w:t>
            </w:r>
            <w:r>
              <w:t xml:space="preserve">SHALL provide an</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The</w:t>
            </w:r>
            <w:r>
              <w:t xml:space="preserve"> </w:t>
            </w:r>
            <w:r>
              <w:rPr>
                <w:rStyle w:val="VerbatimChar"/>
              </w:rPr>
              <w:t xml:space="preserve">roles</w:t>
            </w:r>
            <w:r>
              <w:t xml:space="preserve"> </w:t>
            </w:r>
            <w:r>
              <w:t xml:space="preserve">property, when specified, SHALL provide a role type from the WCMP role type codelist.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/per/core/contacts</w:t>
            </w:r>
          </w:p>
        </w:tc>
      </w:tr>
      <w:tr>
        <w:tc>
          <w:p>
            <w:pPr>
              <w:jc w:val="left"/>
            </w:pPr>
            <w:r>
              <w:t xml:space="preserve">A</w:t>
            </w:r>
          </w:p>
        </w:tc>
        <w:tc>
          <w:p>
            <w:pPr>
              <w:jc w:val="left"/>
            </w:pPr>
            <w:r>
              <w:t xml:space="preserve">The</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Heading3"/>
      </w:pPr>
      <w:bookmarkStart w:id="127" w:name="X6dfb460a270a93b831f8e7239bbb62d3e8cef6b"/>
      <w:r>
        <w:t xml:space="preserve">Properties / Version</w:t>
      </w:r>
      <w:bookmarkEnd w:id="127"/>
    </w:p>
    <w:p>
      <w:pPr>
        <w:pStyle w:val="FirstParagraph"/>
      </w:pPr>
      <w:r>
        <w:t xml:space="preserve">The</w:t>
      </w:r>
      <w:r>
        <w:t xml:space="preserve"> </w:t>
      </w:r>
      <w:r>
        <w:rPr>
          <w:rStyle w:val="VerbatimChar"/>
        </w:rPr>
        <w:t xml:space="preserve">version</w:t>
      </w:r>
      <w:r>
        <w:t xml:space="preserve"> </w:t>
      </w:r>
      <w:r>
        <w:t xml:space="preserve">property is the version or edition of the dataset. Datasets may be versioned by an organization, for example, the version of an NWP model or a processing chain/workflow, and data providers can make this information available when there are multiple versions of a dataset over time.</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8" w:name="X36daa86e8eca49ae6522f49310ca557b5f7a027"/>
      <w:r>
        <w:t xml:space="preserve">Properties / Persistent identifiers</w:t>
      </w:r>
      <w:bookmarkEnd w:id="128"/>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 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rPr>
          <w:rStyle w:val="FootnoteReference"/>
        </w:rPr>
        <w:footnoteReference w:id="129"/>
      </w:r>
    </w:p>
    <w:p>
      <w:pPr>
        <w:numPr>
          <w:ilvl w:val="0"/>
          <w:numId w:val="1019"/>
        </w:numPr>
      </w:pPr>
      <w:r>
        <w:t xml:space="preserve">Archival Resource Key (ARK)</w:t>
      </w:r>
      <w:r>
        <w:rPr>
          <w:rStyle w:val="FootnoteReference"/>
        </w:rPr>
        <w:footnoteReference w:id="131"/>
      </w:r>
    </w:p>
    <w:p>
      <w:pPr>
        <w:numPr>
          <w:ilvl w:val="0"/>
          <w:numId w:val="1019"/>
        </w:numPr>
      </w:pPr>
      <w:r>
        <w:t xml:space="preserve">Handle</w:t>
      </w:r>
      <w:r>
        <w:rPr>
          <w:rStyle w:val="FootnoteReference"/>
        </w:rPr>
        <w:footnoteReference w:id="133"/>
      </w:r>
    </w:p>
    <w:p>
      <w:pPr>
        <w:pStyle w:val="FirstParagraph"/>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"https://handle.net"</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"https://arks.org"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https://doi.org</w:t>
            </w:r>
            <w:r>
              <w:t xml:space="preserve">,</w:t>
            </w:r>
            <w:r>
              <w:t xml:space="preserve"> </w:t>
            </w:r>
            <w:r>
              <w:rPr>
                <w:rStyle w:val="VerbatimChar"/>
              </w:rPr>
              <w:t xml:space="preserve">https://arks.org</w:t>
            </w:r>
            <w:r>
              <w:t xml:space="preserve">,</w:t>
            </w:r>
            <w:r>
              <w:t xml:space="preserve"> </w:t>
            </w:r>
            <w:r>
              <w:rPr>
                <w:rStyle w:val="VerbatimChar"/>
              </w:rPr>
              <w:t xml:space="preserve">https://handle.net</w:t>
            </w:r>
            <w:r>
              <w:t xml:space="preserve">, etc.), and the</w:t>
            </w:r>
            <w:r>
              <w:t xml:space="preserve"> </w:t>
            </w:r>
            <w:r>
              <w:rPr>
                <w:rStyle w:val="VerbatimChar"/>
              </w:rPr>
              <w:t xml:space="preserve">value</w:t>
            </w:r>
            <w:r>
              <w:t xml:space="preserve"> </w:t>
            </w:r>
            <w:r>
              <w:t xml:space="preserve">property is the persistent identifier (for example,</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Heading3"/>
      </w:pPr>
      <w:bookmarkStart w:id="135" w:name="X3743c39a0218b3c0ad43194440965896f7c8443"/>
      <w:r>
        <w:t xml:space="preserve">Properties / Record creation date</w:t>
      </w:r>
      <w:bookmarkEnd w:id="135"/>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properties.created</w:t>
            </w:r>
            <w:r>
              <w:t xml:space="preserve"> </w:t>
            </w:r>
            <w:r>
              <w:t xml:space="preserve">property SHALL NOT be repeated or used to document change history.</w:t>
            </w:r>
          </w:p>
        </w:tc>
      </w:tr>
    </w:tbl>
    <w:p>
      <w:pPr>
        <w:pStyle w:val="Heading3"/>
      </w:pPr>
      <w:bookmarkStart w:id="136" w:name="Xa2fa2d054e18d0a85e6c71d2fddc4efdaef2423"/>
      <w:r>
        <w:t xml:space="preserve">Properties / Record update date</w:t>
      </w:r>
      <w:bookmarkEnd w:id="136"/>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Heading3"/>
      </w:pPr>
      <w:bookmarkStart w:id="137" w:name="Xe6333e3a5186d33c5cff13e42b2cb0fa9a63ef3"/>
      <w:r>
        <w:t xml:space="preserve">Properties / Status</w:t>
      </w:r>
      <w:bookmarkEnd w:id="137"/>
    </w:p>
    <w:p>
      <w:pPr>
        <w:pStyle w:val="FirstParagraph"/>
      </w:pPr>
      <w:r>
        <w:t xml:space="preserve">The</w:t>
      </w:r>
      <w:r>
        <w:t xml:space="preserve"> </w:t>
      </w:r>
      <w:r>
        <w:rPr>
          <w:rStyle w:val="VerbatimChar"/>
        </w:rPr>
        <w:t xml:space="preserve">status</w:t>
      </w:r>
      <w:r>
        <w:t xml:space="preserve"> </w:t>
      </w:r>
      <w:r>
        <w:t xml:space="preserve">property identifies the lifecycle of a given dataset. See Annex D for possible codelists to use when encoding this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/rec/core/status</w:t>
            </w:r>
          </w:p>
        </w:tc>
      </w:tr>
      <w:tr>
        <w:tc>
          <w:p>
            <w:pPr>
              <w:jc w:val="left"/>
            </w:pPr>
            <w:r>
              <w:t xml:space="preserve">A</w:t>
            </w:r>
          </w:p>
        </w:tc>
        <w:tc>
          <w:p>
            <w:pPr>
              <w:jc w:val="left"/>
            </w:pPr>
            <w:r>
              <w:t xml:space="preserve">A WCMP record SHOULD provide a</w:t>
            </w:r>
            <w:r>
              <w:t xml:space="preserve"> </w:t>
            </w:r>
            <w:r>
              <w:rPr>
                <w:rStyle w:val="VerbatimChar"/>
              </w:rPr>
              <w:t xml:space="preserve">properties.status</w:t>
            </w:r>
            <w:r>
              <w:t xml:space="preserve"> </w:t>
            </w:r>
            <w:r>
              <w:t xml:space="preserve">property to identify the operational status of a given dataset.</w:t>
            </w:r>
          </w:p>
        </w:tc>
      </w:tr>
      <w:tr>
        <w:tc>
          <w:p>
            <w:pPr>
              <w:jc w:val="left"/>
            </w:pPr>
            <w:r>
              <w:t xml:space="preserve">B</w:t>
            </w:r>
          </w:p>
        </w:tc>
        <w:tc>
          <w:p>
            <w:pPr>
              <w:jc w:val="left"/>
            </w:pPr>
            <w:r>
              <w:t xml:space="preserve">A WCMP record SHOULD provide a</w:t>
            </w:r>
            <w:r>
              <w:t xml:space="preserve"> </w:t>
            </w:r>
            <w:r>
              <w:rPr>
                <w:rStyle w:val="VerbatimChar"/>
              </w:rPr>
              <w:t xml:space="preserve">properties.status.id</w:t>
            </w:r>
            <w:r>
              <w:t xml:space="preserve"> </w:t>
            </w:r>
            <w:r>
              <w:t xml:space="preserve">property to identify the concept of the status (see Annex D for possible codelists to use).</w:t>
            </w:r>
          </w:p>
        </w:tc>
      </w:tr>
      <w:tr>
        <w:tc>
          <w:p>
            <w:pPr>
              <w:jc w:val="left"/>
            </w:pPr>
            <w:r>
              <w:t xml:space="preserve">C</w:t>
            </w:r>
          </w:p>
        </w:tc>
        <w:tc>
          <w:p>
            <w:pPr>
              <w:jc w:val="left"/>
            </w:pPr>
            <w:r>
              <w:t xml:space="preserve">A WCMP record SHOULD provide a</w:t>
            </w:r>
            <w:r>
              <w:t xml:space="preserve"> </w:t>
            </w:r>
            <w:r>
              <w:rPr>
                <w:rStyle w:val="VerbatimChar"/>
              </w:rPr>
              <w:t xml:space="preserve">properties.status.title</w:t>
            </w:r>
            <w:r>
              <w:t xml:space="preserve"> </w:t>
            </w:r>
            <w:r>
              <w:t xml:space="preserve">property to provide a human readable title for the concept.</w:t>
            </w:r>
          </w:p>
        </w:tc>
      </w:tr>
      <w:tr>
        <w:tc>
          <w:p>
            <w:pPr>
              <w:jc w:val="left"/>
            </w:pPr>
            <w:r>
              <w:t xml:space="preserve">D</w:t>
            </w:r>
          </w:p>
        </w:tc>
        <w:tc>
          <w:p>
            <w:pPr>
              <w:jc w:val="left"/>
            </w:pPr>
            <w:r>
              <w:t xml:space="preserve">A WCMP record SHOULD provide a</w:t>
            </w:r>
            <w:r>
              <w:t xml:space="preserve"> </w:t>
            </w:r>
            <w:r>
              <w:rPr>
                <w:rStyle w:val="VerbatimChar"/>
              </w:rPr>
              <w:t xml:space="preserve">properties.status.description</w:t>
            </w:r>
            <w:r>
              <w:t xml:space="preserve"> </w:t>
            </w:r>
            <w:r>
              <w:t xml:space="preserve">property to provide a human readable description for the concept.</w:t>
            </w:r>
          </w:p>
        </w:tc>
      </w:tr>
      <w:tr>
        <w:tc>
          <w:p>
            <w:pPr>
              <w:jc w:val="left"/>
            </w:pPr>
            <w:r>
              <w:t xml:space="preserve">E</w:t>
            </w:r>
          </w:p>
        </w:tc>
        <w:tc>
          <w:p>
            <w:pPr>
              <w:jc w:val="left"/>
            </w:pPr>
            <w:r>
              <w:t xml:space="preserve">A WCMP record SHOULD provide a</w:t>
            </w:r>
            <w:r>
              <w:t xml:space="preserve"> </w:t>
            </w:r>
            <w:r>
              <w:rPr>
                <w:rStyle w:val="VerbatimChar"/>
              </w:rPr>
              <w:t xml:space="preserve">properties.status.url</w:t>
            </w:r>
            <w:r>
              <w:t xml:space="preserve"> </w:t>
            </w:r>
            <w:r>
              <w:t xml:space="preserve">property to provide further description of the concept via the given URI.</w:t>
            </w:r>
          </w:p>
        </w:tc>
      </w:tr>
    </w:tbl>
    <w:p>
      <w:pPr>
        <w:pStyle w:val="Heading3"/>
      </w:pPr>
      <w:bookmarkStart w:id="138" w:name="X9bf66d91514f28153c162b19c3062cce12a6395"/>
      <w:r>
        <w:t xml:space="preserve">Properties / WMO data policy</w:t>
      </w:r>
      <w:bookmarkEnd w:id="138"/>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w:t>
      </w:r>
      <w:r>
        <w:rPr>
          <w:rStyle w:val="FootnoteReference"/>
        </w:rPr>
        <w:footnoteReference w:id="139"/>
      </w:r>
      <w:r>
        <w:t xml:space="preserve"> </w:t>
      </w:r>
      <w:r>
        <w:t xml:space="preserve">for the international exchange of Earth system data.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The</w:t>
      </w:r>
      <w:r>
        <w:t xml:space="preserve"> </w:t>
      </w:r>
      <w:r>
        <w:rPr>
          <w:rStyle w:val="VerbatimChar"/>
        </w:rPr>
        <w:t xml:space="preserve">wmo:dataPolicy</w:t>
      </w:r>
      <w:r>
        <w:t xml:space="preserve"> </w:t>
      </w:r>
      <w:r>
        <w:t xml:space="preserve">property is required if the metadata record describes a dataset.</w:t>
      </w:r>
    </w:p>
    <w:p>
      <w:pPr>
        <w:pStyle w:val="BodyText"/>
      </w:pPr>
      <w:r>
        <w:t xml:space="preserve">Licensing and copyright are expressed via the</w:t>
      </w:r>
      <w:r>
        <w:t xml:space="preserve"> </w:t>
      </w:r>
      <w:r>
        <w:rPr>
          <w:rStyle w:val="VerbatimChar"/>
        </w:rPr>
        <w:t xml:space="preserve">links</w:t>
      </w:r>
      <w:r>
        <w:t xml:space="preserve"> </w:t>
      </w:r>
      <w:r>
        <w:t xml:space="preserve">property (see distribution section), providing access, license and attribution details as required. Conditions on use of the data should be indicated for transparency and clarification.</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t xml:space="preserve">It is useful to add provider-specific details to have the most detailed information about data policy and additional conditions.</w:t>
      </w:r>
    </w:p>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"https://example.org/license"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FirstParagraph"/>
      </w:pPr>
      <w:r>
        <w:rPr>
          <w:b/>
        </w:rPr>
        <w:t xml:space="preserve">Example: License for recommended data in the public domain.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"https://creativecommons.org/publicdomain/zero/1.0/"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"CC0 1.0 Deed | CC0 1.0 Universal | Creative Commons"</w:t>
      </w:r>
      <w:r>
        <w:br/>
      </w:r>
      <w:r>
        <w:rPr>
          <w:rStyle w:val="FunctionTok"/>
        </w:rPr>
        <w:t xml:space="preserve">}</w:t>
      </w:r>
      <w:r>
        <w:rPr>
          <w:rStyle w:val="OtherTok"/>
        </w:rPr>
        <w:t xml:space="preserve">]</w:t>
      </w:r>
    </w:p>
    <w:p>
      <w:pPr>
        <w:pStyle w:val="FirstParagraph"/>
      </w:pPr>
      <w:r>
        <w:t xml:space="preserve">To express rights not address by a license, the</w:t>
      </w:r>
      <w:r>
        <w:t xml:space="preserve"> </w:t>
      </w:r>
      <w:r>
        <w:rPr>
          <w:rStyle w:val="VerbatimChar"/>
        </w:rPr>
        <w:t xml:space="preserve">rights</w:t>
      </w:r>
      <w:r>
        <w:t xml:space="preserve"> </w:t>
      </w:r>
      <w:r>
        <w:t xml:space="preserve">property can be used as follows:</w:t>
      </w:r>
    </w:p>
    <w:p>
      <w:pPr>
        <w:pStyle w:val="BodyText"/>
      </w:pPr>
      <w:r>
        <w:rPr>
          <w:b/>
        </w:rPr>
        <w:t xml:space="preserve">Example: Rights.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 WMO Unified Data Policy (Resolution 1 (Cg-Ext 2021))"</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When the</w:t>
            </w:r>
            <w:r>
              <w:t xml:space="preserve"> </w:t>
            </w:r>
            <w:r>
              <w:rPr>
                <w:rStyle w:val="VerbatimChar"/>
              </w:rPr>
              <w:t xml:space="preserve">properties.type</w:t>
            </w:r>
            <w:r>
              <w:t xml:space="preserve"> </w:t>
            </w:r>
            <w:r>
              <w:t xml:space="preserve">property is</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properties.wmo:dataPolicy</w:t>
            </w:r>
            <w:r>
              <w:t xml:space="preserve"> </w:t>
            </w:r>
            <w:r>
              <w:t xml:space="preserve">property SHALL be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recommended</w:t>
            </w:r>
            <w:r>
              <w:t xml:space="preserve">,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bl>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/rec/core/data_policy_conditions</w:t>
            </w:r>
          </w:p>
        </w:tc>
      </w:tr>
      <w:tr>
        <w:tc>
          <w:p>
            <w:pPr>
              <w:jc w:val="left"/>
            </w:pPr>
            <w:r>
              <w:t xml:space="preserve">A</w:t>
            </w:r>
          </w:p>
        </w:tc>
        <w:tc>
          <w:p>
            <w:pPr>
              <w:jc w:val="left"/>
            </w:pPr>
            <w:r>
              <w:t xml:space="preserve">Additional conditions represented by a</w:t>
            </w:r>
            <w:r>
              <w:t xml:space="preserve"> </w:t>
            </w:r>
            <w:r>
              <w:rPr>
                <w:rStyle w:val="VerbatimChar"/>
              </w:rPr>
              <w:t xml:space="preserve">links</w:t>
            </w:r>
            <w:r>
              <w:t xml:space="preserve"> </w:t>
            </w:r>
            <w:r>
              <w:t xml:space="preserve">item SHOULD also provide a</w:t>
            </w:r>
            <w:r>
              <w:t xml:space="preserve"> </w:t>
            </w:r>
            <w:r>
              <w:rPr>
                <w:rStyle w:val="VerbatimChar"/>
              </w:rPr>
              <w:t xml:space="preserve">title</w:t>
            </w:r>
            <w:r>
              <w:t xml:space="preserve"> </w:t>
            </w:r>
            <w:r>
              <w:t xml:space="preserve">property to include human-readable information about the link.</w:t>
            </w:r>
          </w:p>
        </w:tc>
      </w:tr>
      <w:tr>
        <w:tc>
          <w:p>
            <w:pPr>
              <w:jc w:val="left"/>
            </w:pPr>
            <w:r>
              <w:t xml:space="preserve">B</w:t>
            </w:r>
          </w:p>
        </w:tc>
        <w:tc>
          <w:p>
            <w:pPr>
              <w:jc w:val="left"/>
            </w:pPr>
            <w:r>
              <w:t xml:space="preserve">To express any conditions on use of a given dataset, the</w:t>
            </w:r>
            <w:r>
              <w:t xml:space="preserve"> </w:t>
            </w:r>
            <w:r>
              <w:rPr>
                <w:rStyle w:val="VerbatimChar"/>
              </w:rPr>
              <w:t xml:space="preserve">properties.rights</w:t>
            </w:r>
            <w:r>
              <w:t xml:space="preserve"> </w:t>
            </w:r>
            <w:r>
              <w:t xml:space="preserve">property SHOULD be used.</w:t>
            </w:r>
          </w:p>
        </w:tc>
      </w:tr>
      <w:tr>
        <w:tc>
          <w:p>
            <w:pPr>
              <w:jc w:val="left"/>
            </w:pPr>
            <w:r>
              <w:t xml:space="preserve">C</w:t>
            </w:r>
          </w:p>
        </w:tc>
        <w:tc>
          <w:p>
            <w:pPr>
              <w:jc w:val="left"/>
            </w:pPr>
            <w:r>
              <w:t xml:space="preserve">For core data or recommended data compatible with free and unrestricted principles,</w:t>
            </w:r>
            <w:r>
              <w:t xml:space="preserve"> </w:t>
            </w:r>
            <w:r>
              <w:rPr>
                <w:rStyle w:val="VerbatimChar"/>
              </w:rPr>
              <w:t xml:space="preserve">properties.rights</w:t>
            </w:r>
            <w:r>
              <w:t xml:space="preserve"> </w:t>
            </w:r>
            <w:r>
              <w:t xml:space="preserve">SHOULD be declared with exactly the following statement:</w:t>
            </w:r>
          </w:p>
          <w:p>
            <w:pPr>
              <w:pStyle w:val="Compact"/>
              <w:jc w:val="left"/>
            </w:pPr>
            <w:r>
              <w:t xml:space="preserve">Users are granted free and unrestricted access to this data, without charge and with no conditions on use. Users are requested to attribute the producer of this data. WMO Unified Data Policy (Resolution 1 (Cg-Ext 2021))</w:t>
            </w:r>
          </w:p>
        </w:tc>
      </w:tr>
      <w:tr>
        <w:tc>
          <w:p>
            <w:pPr>
              <w:jc w:val="left"/>
            </w:pPr>
            <w:r>
              <w:t xml:space="preserve">D</w:t>
            </w:r>
          </w:p>
        </w:tc>
        <w:tc>
          <w:p>
            <w:pPr>
              <w:jc w:val="left"/>
            </w:pPr>
            <w:r>
              <w:t xml:space="preserve">For core or recommended data not in the public domain, a copyright statement SHOULD be expressed as either a</w:t>
            </w:r>
            <w:r>
              <w:t xml:space="preserve"> </w:t>
            </w:r>
            <w:r>
              <w:rPr>
                <w:rStyle w:val="VerbatimChar"/>
              </w:rPr>
              <w:t xml:space="preserve">properties.rights</w:t>
            </w:r>
            <w:r>
              <w:t xml:space="preserve"> </w:t>
            </w:r>
            <w:r>
              <w:t xml:space="preserve">statement or a link object with</w:t>
            </w:r>
            <w:r>
              <w:t xml:space="preserve"> </w:t>
            </w:r>
            <w:r>
              <w:rPr>
                <w:rStyle w:val="VerbatimChar"/>
              </w:rPr>
              <w:t xml:space="preserve">rel=copyright</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/per/core/data_policy</w:t>
            </w:r>
          </w:p>
        </w:tc>
      </w:tr>
      <w:tr>
        <w:tc>
          <w:p>
            <w:pPr>
              <w:jc w:val="left"/>
            </w:pPr>
            <w:r>
              <w:t xml:space="preserve">A</w:t>
            </w:r>
          </w:p>
        </w:tc>
        <w:tc>
          <w:p>
            <w:pPr>
              <w:jc w:val="left"/>
            </w:pPr>
            <w:r>
              <w:t xml:space="preserve">For core data (when</w:t>
            </w:r>
            <w:r>
              <w:t xml:space="preserve"> </w:t>
            </w:r>
            <w:r>
              <w:rPr>
                <w:rStyle w:val="VerbatimChar"/>
              </w:rPr>
              <w:t xml:space="preserve">properties.wmo:dataPolicy</w:t>
            </w:r>
            <w:r>
              <w:t xml:space="preserve"> </w:t>
            </w:r>
            <w:r>
              <w:t xml:space="preserve">property is</w:t>
            </w:r>
            <w:r>
              <w:t xml:space="preserve"> </w:t>
            </w:r>
            <w:r>
              <w:rPr>
                <w:rStyle w:val="VerbatimChar"/>
              </w:rPr>
              <w:t xml:space="preserve">core</w:t>
            </w:r>
            <w:r>
              <w:t xml:space="preserve">), attribution licensing MAY be provided as needed.</w:t>
            </w:r>
          </w:p>
        </w:tc>
      </w:tr>
      <w:tr>
        <w:tc>
          <w:p>
            <w:pPr>
              <w:jc w:val="left"/>
            </w:pPr>
            <w:r>
              <w:t xml:space="preserve">B</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and the data is compatible with free and unrestricted principles), a license or public domain statement that is compatible with free and unrestricted principles (e.g., Creative Commons CC0</w:t>
            </w:r>
            <w:r>
              <w:rPr>
                <w:rStyle w:val="FootnoteReference"/>
              </w:rPr>
              <w:footnoteReference w:id="140"/>
            </w:r>
            <w:r>
              <w:t xml:space="preserve">) MAY be expressed as a link object with the</w:t>
            </w:r>
            <w:r>
              <w:t xml:space="preserve"> </w:t>
            </w:r>
            <w:r>
              <w:rPr>
                <w:rStyle w:val="VerbatimChar"/>
              </w:rPr>
              <w:t xml:space="preserve">license</w:t>
            </w:r>
            <w:r>
              <w:t xml:space="preserve"> </w:t>
            </w:r>
            <w:r>
              <w:t xml:space="preserve">link relation.</w:t>
            </w:r>
          </w:p>
        </w:tc>
      </w:tr>
      <w:tr>
        <w:tc>
          <w:p>
            <w:pPr>
              <w:jc w:val="left"/>
            </w:pPr>
            <w:r>
              <w:t xml:space="preserve">C</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copyright statement MAY be expressed in</w:t>
            </w:r>
            <w:r>
              <w:t xml:space="preserve"> </w:t>
            </w:r>
            <w:r>
              <w:rPr>
                <w:rStyle w:val="VerbatimChar"/>
              </w:rPr>
              <w:t xml:space="preserve">properties.rights</w:t>
            </w:r>
          </w:p>
        </w:tc>
      </w:tr>
      <w:tr>
        <w:tc>
          <w:p>
            <w:pPr>
              <w:jc w:val="left"/>
            </w:pPr>
            <w:r>
              <w:t xml:space="preserve">D</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link object MAY be expressed with</w:t>
            </w:r>
            <w:r>
              <w:t xml:space="preserve"> </w:t>
            </w:r>
            <w:r>
              <w:rPr>
                <w:rStyle w:val="VerbatimChar"/>
              </w:rPr>
              <w:t xml:space="preserve">rel=copyright</w:t>
            </w:r>
            <w:r>
              <w:t xml:space="preserve">.</w:t>
            </w:r>
          </w:p>
        </w:tc>
      </w:tr>
    </w:tbl>
    <w:p>
      <w:pPr>
        <w:pStyle w:val="Heading3"/>
      </w:pPr>
      <w:bookmarkStart w:id="142" w:name="links-distribution"/>
      <w:r>
        <w:t xml:space="preserve">Links and distribution information</w:t>
      </w:r>
      <w:bookmarkEnd w:id="142"/>
    </w:p>
    <w:p>
      <w:pPr>
        <w:pStyle w:val="Heading4"/>
      </w:pPr>
      <w:bookmarkStart w:id="143" w:name="X983c4aa7ef28fb7032ae84e3fd3376f6e50726d"/>
      <w:r>
        <w:t xml:space="preserve">Overview</w:t>
      </w:r>
      <w:bookmarkEnd w:id="143"/>
    </w:p>
    <w:p>
      <w:pPr>
        <w:pStyle w:val="FirstParagraph"/>
      </w:pPr>
      <w:r>
        <w:t xml:space="preserve">The</w:t>
      </w:r>
      <w:r>
        <w:t xml:space="preserve"> </w:t>
      </w:r>
      <w:r>
        <w:rPr>
          <w:rStyle w:val="VerbatimChar"/>
        </w:rPr>
        <w:t xml:space="preserve">links</w:t>
      </w:r>
      <w:r>
        <w:t xml:space="preserve"> </w:t>
      </w:r>
      <w:r>
        <w:t xml:space="preserve">property describes URLs and APIs for accessing the dataset or for subscribing to dataset notifications. Links are the primary mechanism for interacting with the data, and provide an "actionable" workflow to enhance and improve the user experience with "less clicks" for subscriptions and downloads.</w:t>
      </w:r>
    </w:p>
    <w:p>
      <w:pPr>
        <w:pStyle w:val="BodyText"/>
      </w:pPr>
      <w:r>
        <w:t xml:space="preserve">The</w:t>
      </w:r>
      <w:r>
        <w:t xml:space="preserve"> </w:t>
      </w:r>
      <w:r>
        <w:rPr>
          <w:rStyle w:val="VerbatimChar"/>
        </w:rPr>
        <w:t xml:space="preserve">links</w:t>
      </w:r>
      <w:r>
        <w:t xml:space="preserve"> </w:t>
      </w:r>
      <w:r>
        <w:t xml:space="preserve">property may also describe URLs for related documentation, related data, or visual images of the dataset.</w:t>
      </w:r>
    </w:p>
    <w:p>
      <w:pPr>
        <w:pStyle w:val="BodyText"/>
      </w:pPr>
      <w:r>
        <w:t xml:space="preserve">The table below provides an overview of the properties of a link object.</w:t>
      </w:r>
    </w:p>
    <w:p>
      <w:pPr>
        <w:pStyle w:val="TableCaption"/>
      </w:pPr>
      <w:r>
        <w:t xml:space="preserve">Link properties</w:t>
      </w:r>
    </w:p>
    <w:tbl>
      <w:tblPr>
        <w:tblStyle w:val="Table"/>
        <w:tblW w:type="pct" w:w="5000.0"/>
        <w:tblLook w:firstRow="1"/>
        <w:tblCaption w:val="Link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href</w:t>
            </w:r>
          </w:p>
        </w:tc>
        <w:tc>
          <w:p>
            <w:pPr>
              <w:jc w:val="left"/>
            </w:pPr>
            <w:r>
              <w:rPr>
                <w:b/>
              </w:rPr>
              <w:t xml:space="preserve">required</w:t>
            </w:r>
          </w:p>
        </w:tc>
        <w:tc>
          <w:p>
            <w:pPr>
              <w:jc w:val="left"/>
            </w:pPr>
            <w:r>
              <w:t xml:space="preserve">The link destination or target, or URL</w:t>
            </w:r>
          </w:p>
        </w:tc>
      </w:tr>
      <w:tr>
        <w:tc>
          <w:p>
            <w:pPr>
              <w:jc w:val="left"/>
            </w:pPr>
            <w:r>
              <w:rPr>
                <w:rStyle w:val="VerbatimChar"/>
              </w:rPr>
              <w:t xml:space="preserve">rel</w:t>
            </w:r>
          </w:p>
        </w:tc>
        <w:tc>
          <w:p>
            <w:pPr>
              <w:jc w:val="left"/>
            </w:pPr>
            <w:r>
              <w:t xml:space="preserve">optional</w:t>
            </w:r>
          </w:p>
        </w:tc>
        <w:tc>
          <w:p>
            <w:pPr>
              <w:jc w:val="left"/>
            </w:pPr>
            <w:r>
              <w:t xml:space="preserve">The relationship that the link bears in the context of the WCMP record. This is a controlled vocabulary defined</w:t>
            </w:r>
            <w:r>
              <w:t xml:space="preserve"> </w:t>
            </w:r>
            <w:r>
              <w:t xml:space="preserve">by IANA link relations</w:t>
            </w:r>
            <w:r>
              <w:rPr>
                <w:rStyle w:val="FootnoteReference"/>
              </w:rPr>
              <w:footnoteReference w:id="144"/>
            </w:r>
            <w:r>
              <w:t xml:space="preserve"> </w:t>
            </w:r>
            <w:r>
              <w:t xml:space="preserve">or WCMP</w:t>
            </w:r>
            <w:r>
              <w:t xml:space="preserve"> </w:t>
            </w:r>
            <w:r>
              <w:t xml:space="preserve">defined extensions</w:t>
            </w:r>
            <w:r>
              <w:rPr>
                <w:rStyle w:val="FootnoteReference"/>
              </w:rPr>
              <w:footnoteReference w:id="146"/>
            </w:r>
            <w:r>
              <w:t xml:space="preserve"> </w:t>
            </w:r>
            <w:r>
              <w:t xml:space="preserve">(see</w:t>
            </w:r>
            <w:r>
              <w:t xml:space="preserve"> </w:t>
            </w:r>
            <w:hyperlink w:anchor="Xf98e04de67bba7ef0ca9a454026c8b18cfdce45">
              <w:r>
                <w:rPr>
                  <w:rStyle w:val="Hyperlink"/>
                </w:rPr>
                <w:t xml:space="preserve">Link relation selection</w:t>
              </w:r>
            </w:hyperlink>
            <w:r>
              <w:t xml:space="preserve">)</w:t>
            </w:r>
          </w:p>
        </w:tc>
      </w:tr>
      <w:tr>
        <w:tc>
          <w:p>
            <w:pPr>
              <w:jc w:val="left"/>
            </w:pPr>
            <w:r>
              <w:rPr>
                <w:rStyle w:val="VerbatimChar"/>
              </w:rPr>
              <w:t xml:space="preserve">type</w:t>
            </w:r>
          </w:p>
        </w:tc>
        <w:tc>
          <w:p>
            <w:pPr>
              <w:jc w:val="left"/>
            </w:pPr>
            <w:r>
              <w:t xml:space="preserve">optional</w:t>
            </w:r>
          </w:p>
        </w:tc>
        <w:tc>
          <w:p>
            <w:pPr>
              <w:jc w:val="left"/>
            </w:pPr>
            <w:r>
              <w:t xml:space="preserve">The media (or MIME) type of the format of the link</w:t>
            </w:r>
          </w:p>
        </w:tc>
      </w:tr>
      <w:tr>
        <w:tc>
          <w:p>
            <w:pPr>
              <w:jc w:val="left"/>
            </w:pPr>
            <w:r>
              <w:rPr>
                <w:rStyle w:val="VerbatimChar"/>
              </w:rPr>
              <w:t xml:space="preserve">hreflang</w:t>
            </w:r>
          </w:p>
        </w:tc>
        <w:tc>
          <w:p>
            <w:pPr>
              <w:jc w:val="left"/>
            </w:pPr>
            <w:r>
              <w:t xml:space="preserve">optional</w:t>
            </w:r>
          </w:p>
        </w:tc>
        <w:tc>
          <w:p>
            <w:pPr>
              <w:jc w:val="left"/>
            </w:pPr>
            <w:r>
              <w:t xml:space="preserve">The language of the content in the link</w:t>
            </w:r>
          </w:p>
        </w:tc>
      </w:tr>
      <w:tr>
        <w:tc>
          <w:p>
            <w:pPr>
              <w:jc w:val="left"/>
            </w:pPr>
            <w:r>
              <w:rPr>
                <w:rStyle w:val="VerbatimChar"/>
              </w:rPr>
              <w:t xml:space="preserve">title</w:t>
            </w:r>
          </w:p>
        </w:tc>
        <w:tc>
          <w:p>
            <w:pPr>
              <w:jc w:val="left"/>
            </w:pPr>
            <w:r>
              <w:t xml:space="preserve">optional</w:t>
            </w:r>
          </w:p>
        </w:tc>
        <w:tc>
          <w:p>
            <w:pPr>
              <w:jc w:val="left"/>
            </w:pPr>
            <w:r>
              <w:t xml:space="preserve">A human-readable name for the link (can be used for display on search / discovery web portals)</w:t>
            </w:r>
          </w:p>
        </w:tc>
      </w:tr>
      <w:tr>
        <w:tc>
          <w:p>
            <w:pPr>
              <w:jc w:val="left"/>
            </w:pPr>
            <w:r>
              <w:rPr>
                <w:rStyle w:val="VerbatimChar"/>
              </w:rPr>
              <w:t xml:space="preserve">channel</w:t>
            </w:r>
          </w:p>
        </w:tc>
        <w:tc>
          <w:p>
            <w:pPr>
              <w:jc w:val="left"/>
            </w:pPr>
            <w:r>
              <w:rPr>
                <w:b/>
              </w:rPr>
              <w:t xml:space="preserve">conditional</w:t>
            </w:r>
          </w:p>
        </w:tc>
        <w:tc>
          <w:p>
            <w:pPr>
              <w:jc w:val="left"/>
            </w:pPr>
            <w:r>
              <w:t xml:space="preserve">For data made available via MQTT, the topic to which a user may subscribe to for notifications and access</w:t>
            </w:r>
          </w:p>
        </w:tc>
      </w:tr>
      <w:tr>
        <w:tc>
          <w:p>
            <w:pPr>
              <w:jc w:val="left"/>
            </w:pPr>
            <w:r>
              <w:rPr>
                <w:rStyle w:val="VerbatimChar"/>
              </w:rPr>
              <w:t xml:space="preserve">security</w:t>
            </w:r>
          </w:p>
        </w:tc>
        <w:tc>
          <w:p>
            <w:pPr>
              <w:jc w:val="left"/>
            </w:pPr>
            <w:r>
              <w:t xml:space="preserve">optional</w:t>
            </w:r>
          </w:p>
        </w:tc>
        <w:tc>
          <w:p>
            <w:pPr>
              <w:jc w:val="left"/>
            </w:pPr>
            <w:r>
              <w:t xml:space="preserve">For access controlled data, a description of the access control mechanism applied (see</w:t>
            </w:r>
            <w:r>
              <w:t xml:space="preserve"> </w:t>
            </w:r>
            <w:hyperlink w:anchor="X0816bbae025f082caaf5aa16c47b09f1cd4e88e">
              <w:r>
                <w:rPr>
                  <w:rStyle w:val="Hyperlink"/>
                </w:rPr>
                <w:t xml:space="preserve">Access control</w:t>
              </w:r>
            </w:hyperlink>
            <w:r>
              <w:t xml:space="preserve">)</w:t>
            </w:r>
          </w:p>
        </w:tc>
      </w:tr>
      <w:tr>
        <w:tc>
          <w:p>
            <w:pPr>
              <w:jc w:val="left"/>
            </w:pPr>
            <w:r>
              <w:rPr>
                <w:rStyle w:val="VerbatimChar"/>
              </w:rPr>
              <w:t xml:space="preserve">distribution</w:t>
            </w:r>
          </w:p>
        </w:tc>
        <w:tc>
          <w:p>
            <w:pPr>
              <w:jc w:val="left"/>
            </w:pPr>
            <w:r>
              <w:t xml:space="preserve">optional</w:t>
            </w:r>
          </w:p>
        </w:tc>
        <w:tc>
          <w:p>
            <w:pPr>
              <w:jc w:val="left"/>
            </w:pPr>
            <w:r>
              <w:t xml:space="preserve">Value added information about the link to further assist the user (additional document, typical file size, etc.) (see</w:t>
            </w:r>
            <w:r>
              <w:t xml:space="preserve"> </w:t>
            </w:r>
            <w:hyperlink w:anchor="X4beeed0c4fbfcc34f46c37d8f47acf8619530c0">
              <w:r>
                <w:rPr>
                  <w:rStyle w:val="Hyperlink"/>
                </w:rPr>
                <w:t xml:space="preserve">Distribution information</w:t>
              </w:r>
            </w:hyperlink>
            <w:r>
              <w:t xml:space="preserve">)</w:t>
            </w:r>
          </w:p>
        </w:tc>
      </w:tr>
    </w:tbl>
    <w:p>
      <w:pPr>
        <w:pStyle w:val="BodyText"/>
      </w:pPr>
      <w:r>
        <w:t xml:space="preserve">For recommended data, the</w:t>
      </w:r>
      <w:r>
        <w:t xml:space="preserve"> </w:t>
      </w:r>
      <w:r>
        <w:rPr>
          <w:rStyle w:val="VerbatimChar"/>
        </w:rPr>
        <w:t xml:space="preserve">links</w:t>
      </w:r>
      <w:r>
        <w:t xml:space="preserve"> </w:t>
      </w:r>
      <w:r>
        <w:t xml:space="preserve">property may also provide links to services that implement access control in support of authentication and authorization. In secure data use cases, a user needs to be able to detect access-controlled data as part of data discovery and evaluation.</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Heading4"/>
      </w:pPr>
      <w:bookmarkStart w:id="148" w:name="X5420af2afac69caf319df612af7e0a638020666"/>
      <w:r>
        <w:t xml:space="preserve">Templated links</w:t>
      </w:r>
      <w:bookmarkEnd w:id="148"/>
    </w:p>
    <w:p>
      <w:pPr>
        <w:pStyle w:val="FirstParagraph"/>
      </w:pPr>
      <w:r>
        <w:t xml:space="preserve">Templated links allow for specifying a pattern of a link in support API interaction (where parameter values are variable).</w:t>
      </w:r>
    </w:p>
    <w:p>
      <w:pPr>
        <w:pStyle w:val="BodyText"/>
      </w:pPr>
      <w:r>
        <w:rPr>
          <w:b/>
        </w:rPr>
        <w:t xml:space="preserve">Example: a templated link object of a WMS service providing API access to images:.</w:t>
      </w:r>
    </w:p>
    <w:p>
      <w:pPr>
        <w:pStyle w:val="SourceCode"/>
      </w:pPr>
      <w:r>
        <w:rPr>
          <w:rStyle w:val="ErrorTok"/>
        </w:rPr>
        <w:t xml:space="preserve">"linkTemplates":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provide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SHALL contain at least one link to the data access service allowing users to download the data.</w:t>
            </w:r>
          </w:p>
        </w:tc>
      </w:tr>
      <w:tr>
        <w:tc>
          <w:p>
            <w:pPr>
              <w:jc w:val="left"/>
            </w:pPr>
            <w:r>
              <w:t xml:space="preserve">C</w:t>
            </w:r>
          </w:p>
        </w:tc>
        <w:tc>
          <w:p>
            <w:pPr>
              <w:jc w:val="left"/>
            </w:pPr>
            <w:r>
              <w:t xml:space="preserve">The</w:t>
            </w:r>
            <w:r>
              <w:t xml:space="preserve"> </w:t>
            </w:r>
            <w:r>
              <w:rPr>
                <w:rStyle w:val="VerbatimChar"/>
              </w:rPr>
              <w:t xml:space="preserve">links</w:t>
            </w:r>
            <w:r>
              <w:t xml:space="preserve"> </w:t>
            </w:r>
            <w:r>
              <w:t xml:space="preserve">property SHALL contain a Web Accessible Folder (WAF) OR an API link for non-real-time data (such as climate records or hydrometric data archives).</w:t>
            </w:r>
          </w:p>
        </w:tc>
      </w:tr>
      <w:tr>
        <w:tc>
          <w:p>
            <w:pPr>
              <w:jc w:val="left"/>
            </w:pPr>
            <w:r>
              <w:t xml:space="preserve">D</w:t>
            </w:r>
          </w:p>
        </w:tc>
        <w:tc>
          <w:p>
            <w:pPr>
              <w:jc w:val="left"/>
            </w:pPr>
            <w:r>
              <w:t xml:space="preserve">The</w:t>
            </w:r>
            <w:r>
              <w:t xml:space="preserve"> </w:t>
            </w:r>
            <w:r>
              <w:rPr>
                <w:rStyle w:val="VerbatimChar"/>
              </w:rPr>
              <w:t xml:space="preserve">links</w:t>
            </w:r>
            <w:r>
              <w:t xml:space="preserve"> </w:t>
            </w:r>
            <w:r>
              <w:t xml:space="preserve">property SHALL contain access control information for data, products, and services that require authentication or authorization.</w:t>
            </w:r>
          </w:p>
        </w:tc>
      </w:tr>
      <w:tr>
        <w:tc>
          <w:p>
            <w:pPr>
              <w:jc w:val="left"/>
            </w:pPr>
            <w:r>
              <w:t xml:space="preserve">E</w:t>
            </w:r>
          </w:p>
        </w:tc>
        <w:tc>
          <w:p>
            <w:pPr>
              <w:jc w:val="left"/>
            </w:pPr>
            <w:r>
              <w:t xml:space="preserve">For representing MQTT links, the URI scheme SHALL be</w:t>
            </w:r>
            <w:r>
              <w:t xml:space="preserve"> </w:t>
            </w:r>
            <w:r>
              <w:rPr>
                <w:rStyle w:val="VerbatimChar"/>
              </w:rPr>
              <w:t xml:space="preserve">mqtt</w:t>
            </w:r>
            <w:r>
              <w:t xml:space="preserve"> </w:t>
            </w:r>
            <w:r>
              <w:t xml:space="preserve">(default port 1883) or</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F</w:t>
            </w:r>
          </w:p>
        </w:tc>
        <w:tc>
          <w:p>
            <w:pPr>
              <w:jc w:val="left"/>
            </w:pPr>
            <w:r>
              <w:t xml:space="preserve">The</w:t>
            </w:r>
            <w:r>
              <w:t xml:space="preserve"> </w:t>
            </w:r>
            <w:r>
              <w:rPr>
                <w:rStyle w:val="VerbatimChar"/>
              </w:rPr>
              <w:t xml:space="preserve">links</w:t>
            </w:r>
            <w:r>
              <w:t xml:space="preserve"> </w:t>
            </w:r>
            <w:r>
              <w:t xml:space="preserve">property SHALL provide the</w:t>
            </w:r>
            <w:r>
              <w:t xml:space="preserve"> </w:t>
            </w:r>
            <w:r>
              <w:rPr>
                <w:rStyle w:val="VerbatimChar"/>
              </w:rPr>
              <w:t xml:space="preserve">channel</w:t>
            </w:r>
            <w:r>
              <w:t xml:space="preserve"> </w:t>
            </w:r>
            <w:r>
              <w:t xml:space="preserve">property of the MQTT topic for real-time data under which the data publication notifications will be accessible from the WIS2 Global Broker, following the WIS2 topic hierarchy.</w:t>
            </w:r>
          </w:p>
        </w:tc>
      </w:tr>
      <w:tr>
        <w:tc>
          <w:p>
            <w:pPr>
              <w:jc w:val="left"/>
            </w:pPr>
            <w:r>
              <w:t xml:space="preserve">G</w:t>
            </w:r>
          </w:p>
        </w:tc>
        <w:tc>
          <w:p>
            <w:pPr>
              <w:jc w:val="left"/>
            </w:pPr>
            <w:r>
              <w:t xml:space="preserve">The</w:t>
            </w:r>
            <w:r>
              <w:t xml:space="preserve"> </w:t>
            </w:r>
            <w:r>
              <w:rPr>
                <w:rStyle w:val="VerbatimChar"/>
              </w:rPr>
              <w:t xml:space="preserve">links</w:t>
            </w:r>
            <w:r>
              <w:t xml:space="preserve"> </w:t>
            </w:r>
            <w:r>
              <w:t xml:space="preserve">property SHALL include a valid link relation from IANA</w:t>
            </w:r>
            <w:r>
              <w:t xml:space="preserve"> </w:t>
            </w:r>
            <w:r>
              <w:rPr>
                <w:rStyle w:val="FootnoteReference"/>
              </w:rPr>
              <w:footnoteReference w:id="149"/>
            </w:r>
            <w:r>
              <w:t xml:space="preserve"> </w:t>
            </w:r>
            <w:r>
              <w:t xml:space="preserve">or the WCMP link type codelist</w:t>
            </w:r>
            <w:r>
              <w:t xml:space="preserve"> </w:t>
            </w:r>
            <w:r>
              <w:rPr>
                <w:rStyle w:val="FootnoteReference"/>
              </w:rPr>
              <w:footnoteReference w:id="150"/>
            </w:r>
            <w:r>
              <w:t xml:space="preserve">.</w:t>
            </w:r>
          </w:p>
        </w:tc>
      </w:tr>
    </w:tbl>
    <w:tbl>
      <w:tblPr>
        <w:tblStyle w:val="Table"/>
        <w:tblW w:type="pct" w:w="5000.0"/>
        <w:tblLook w:firstRow="0"/>
      </w:tblPr>
      <w:tblGrid>
        <w:gridCol w:w="1980"/>
        <w:gridCol w:w="5940"/>
      </w:tblGrid>
      <w:tr>
        <w:tc>
          <w:p>
            <w:pPr>
              <w:jc w:val="left"/>
            </w:pPr>
            <w:r>
              <w:rPr>
                <w:b/>
              </w:rPr>
              <w:t xml:space="preserve">Recommendation 13</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SHOULD provide a</w:t>
            </w:r>
            <w:r>
              <w:t xml:space="preserve"> </w:t>
            </w:r>
            <w:r>
              <w:rPr>
                <w:rStyle w:val="VerbatimChar"/>
              </w:rPr>
              <w:t xml:space="preserve">type</w:t>
            </w:r>
            <w:r>
              <w:t xml:space="preserve"> </w:t>
            </w:r>
            <w:r>
              <w:t xml:space="preserve">property with a valid media type from IANA or as designated by WMO.</w:t>
            </w:r>
          </w:p>
        </w:tc>
      </w:tr>
    </w:tbl>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/per/core/links</w:t>
            </w:r>
          </w:p>
        </w:tc>
      </w:tr>
      <w:tr>
        <w:tc>
          <w:p>
            <w:pPr>
              <w:jc w:val="left"/>
            </w:pPr>
            <w:r>
              <w:t xml:space="preserve">A</w:t>
            </w:r>
          </w:p>
        </w:tc>
        <w:tc>
          <w:p>
            <w:pPr>
              <w:jc w:val="left"/>
            </w:pPr>
            <w:r>
              <w:t xml:space="preserve">The</w:t>
            </w:r>
            <w:r>
              <w:t xml:space="preserve"> </w:t>
            </w:r>
            <w:r>
              <w:rPr>
                <w:rStyle w:val="VerbatimChar"/>
              </w:rPr>
              <w:t xml:space="preserve">links</w:t>
            </w:r>
            <w:r>
              <w:t xml:space="preserve"> </w:t>
            </w:r>
            <w:r>
              <w:t xml:space="preserve">property MAY contain a Web Accessible Folder (WAF) OR an API link for real-time data.</w:t>
            </w:r>
          </w:p>
        </w:tc>
      </w:tr>
    </w:tbl>
    <w:p>
      <w:pPr>
        <w:pStyle w:val="Heading4"/>
      </w:pPr>
      <w:bookmarkStart w:id="151" w:name="X4beeed0c4fbfcc34f46c37d8f47acf8619530c0"/>
      <w:r>
        <w:t xml:space="preserve">Distribution information</w:t>
      </w:r>
      <w:bookmarkEnd w:id="151"/>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p>
      <w:pPr>
        <w:pStyle w:val="BodyText"/>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"https://example.org/data/access/MSG3-SEVI-MSG15-0100-NA-20130208102743.243000000Z-1051616.zip"</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14</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links.distribution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links.distribution.availableFormats</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links.distribution.availableFormats.name</w:t>
            </w:r>
            <w:r>
              <w:t xml:space="preserve"> </w:t>
            </w:r>
            <w:r>
              <w:t xml:space="preserve">property SHOULD describe the available format short name.</w:t>
            </w:r>
          </w:p>
        </w:tc>
      </w:tr>
      <w:tr>
        <w:tc>
          <w:p>
            <w:pPr>
              <w:jc w:val="left"/>
            </w:pPr>
            <w:r>
              <w:t xml:space="preserve">D</w:t>
            </w:r>
          </w:p>
        </w:tc>
        <w:tc>
          <w:p>
            <w:pPr>
              <w:jc w:val="left"/>
            </w:pPr>
            <w:r>
              <w:t xml:space="preserve">The</w:t>
            </w:r>
            <w:r>
              <w:t xml:space="preserve"> </w:t>
            </w:r>
            <w:r>
              <w:rPr>
                <w:rStyle w:val="VerbatimChar"/>
              </w:rPr>
              <w:t xml:space="preserve">links.distribution.availableFormats.description</w:t>
            </w:r>
            <w:r>
              <w:t xml:space="preserve"> </w:t>
            </w:r>
            <w:r>
              <w:t xml:space="preserve">SHOULD describe the associated format.</w:t>
            </w:r>
          </w:p>
        </w:tc>
      </w:tr>
      <w:tr>
        <w:tc>
          <w:p>
            <w:pPr>
              <w:jc w:val="left"/>
            </w:pPr>
            <w:r>
              <w:t xml:space="preserve">E</w:t>
            </w:r>
          </w:p>
        </w:tc>
        <w:tc>
          <w:p>
            <w:pPr>
              <w:jc w:val="left"/>
            </w:pPr>
            <w:r>
              <w:t xml:space="preserve">The</w:t>
            </w:r>
            <w:r>
              <w:t xml:space="preserve"> </w:t>
            </w:r>
            <w:r>
              <w:rPr>
                <w:rStyle w:val="VerbatimChar"/>
              </w:rPr>
              <w:t xml:space="preserve">links.distribution.availableFormats.typicalFilename</w:t>
            </w:r>
            <w:r>
              <w:t xml:space="preserve"> </w:t>
            </w:r>
            <w:r>
              <w:t xml:space="preserve">SHOULD describe the filenames that are available from the service link.</w:t>
            </w:r>
          </w:p>
        </w:tc>
      </w:tr>
      <w:tr>
        <w:tc>
          <w:p>
            <w:pPr>
              <w:jc w:val="left"/>
            </w:pPr>
            <w:r>
              <w:t xml:space="preserve">F</w:t>
            </w:r>
          </w:p>
        </w:tc>
        <w:tc>
          <w:p>
            <w:pPr>
              <w:jc w:val="left"/>
            </w:pPr>
            <w:r>
              <w:t xml:space="preserve">The</w:t>
            </w:r>
            <w:r>
              <w:t xml:space="preserve"> </w:t>
            </w:r>
            <w:r>
              <w:rPr>
                <w:rStyle w:val="VerbatimChar"/>
              </w:rPr>
              <w:t xml:space="preserve">links.distribution.availableFormats.typicalFilesize</w:t>
            </w:r>
            <w:r>
              <w:t xml:space="preserve"> </w:t>
            </w:r>
            <w:r>
              <w:t xml:space="preserve">SHOULD describe the typical filesize available from the service link.</w:t>
            </w:r>
          </w:p>
        </w:tc>
      </w:tr>
      <w:tr>
        <w:tc>
          <w:p>
            <w:pPr>
              <w:jc w:val="left"/>
            </w:pPr>
            <w:r>
              <w:t xml:space="preserve">G</w:t>
            </w:r>
          </w:p>
        </w:tc>
        <w:tc>
          <w:p>
            <w:pPr>
              <w:jc w:val="left"/>
            </w:pPr>
            <w:r>
              <w:t xml:space="preserve">The</w:t>
            </w:r>
            <w:r>
              <w:t xml:space="preserve"> </w:t>
            </w:r>
            <w:r>
              <w:rPr>
                <w:rStyle w:val="VerbatimChar"/>
              </w:rPr>
              <w:t xml:space="preserve">links.distribution.availableFormats.numberOfFiles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H</w:t>
            </w:r>
          </w:p>
        </w:tc>
        <w:tc>
          <w:p>
            <w:pPr>
              <w:jc w:val="left"/>
            </w:pPr>
            <w:r>
              <w:t xml:space="preserve">The</w:t>
            </w:r>
            <w:r>
              <w:t xml:space="preserve"> </w:t>
            </w:r>
            <w:r>
              <w:rPr>
                <w:rStyle w:val="VerbatimChar"/>
              </w:rPr>
              <w:t xml:space="preserve">links.distribution.availableFormats.documentation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I</w:t>
            </w:r>
          </w:p>
        </w:tc>
        <w:tc>
          <w:p>
            <w:pPr>
              <w:jc w:val="left"/>
            </w:pPr>
            <w:r>
              <w:t xml:space="preserve">The</w:t>
            </w:r>
            <w:r>
              <w:t xml:space="preserve"> </w:t>
            </w:r>
            <w:r>
              <w:rPr>
                <w:rStyle w:val="VerbatimChar"/>
              </w:rPr>
              <w:t xml:space="preserve">links.distribution.availableFormats.samples</w:t>
            </w:r>
            <w:r>
              <w:t xml:space="preserve"> </w:t>
            </w:r>
            <w:r>
              <w:t xml:space="preserve">SHOULD be an array of direct links to representative samples of the data.</w:t>
            </w:r>
          </w:p>
        </w:tc>
      </w:tr>
    </w:tbl>
    <w:p>
      <w:pPr>
        <w:pStyle w:val="Heading4"/>
      </w:pPr>
      <w:bookmarkStart w:id="152" w:name="X0816bbae025f082caaf5aa16c47b09f1cd4e88e"/>
      <w:r>
        <w:t xml:space="preserve">Access control</w:t>
      </w:r>
      <w:bookmarkEnd w:id="152"/>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53" w:name="Xf98e04de67bba7ef0ca9a454026c8b18cfdce45"/>
      <w:r>
        <w:t xml:space="preserve">Link relation selection</w:t>
      </w:r>
      <w:bookmarkEnd w:id="153"/>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Link relation selection</w:t>
      </w:r>
    </w:p>
    <w:tbl>
      <w:tblPr>
        <w:tblStyle w:val="Table"/>
        <w:tblW w:type="pct" w:w="5000.0"/>
        <w:tblLook w:firstRow="1"/>
        <w:tblCaption w:val="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Online documentation</w:t>
            </w:r>
          </w:p>
        </w:tc>
        <w:tc>
          <w:p>
            <w:pPr>
              <w:jc w:val="left"/>
            </w:pPr>
            <w:r>
              <w:rPr>
                <w:rStyle w:val="VerbatimChar"/>
              </w:rPr>
              <w:t xml:space="preserve">about</w:t>
            </w:r>
          </w:p>
        </w:tc>
      </w:tr>
      <w:tr>
        <w:tc>
          <w:p>
            <w:pPr>
              <w:jc w:val="left"/>
            </w:pPr>
            <w:r>
              <w:t xml:space="preserve">OpenAPI endpoint (e.g. JSON or YAML)</w:t>
            </w:r>
          </w:p>
        </w:tc>
        <w:tc>
          <w:p>
            <w:pPr>
              <w:jc w:val="left"/>
            </w:pPr>
            <w:r>
              <w:rPr>
                <w:rStyle w:val="VerbatimChar"/>
              </w:rPr>
              <w:t xml:space="preserve">service-desc</w:t>
            </w:r>
          </w:p>
        </w:tc>
      </w:tr>
      <w:tr>
        <w:tc>
          <w:p>
            <w:pPr>
              <w:jc w:val="left"/>
            </w:pPr>
            <w:r>
              <w:t xml:space="preserve">OpenAPI endpoint in HTML (e.g.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stations</w:t>
            </w:r>
          </w:p>
        </w:tc>
      </w:tr>
      <w:tr>
        <w:tc>
          <w:p>
            <w:pPr>
              <w:jc w:val="left"/>
            </w:pPr>
            <w:r>
              <w:t xml:space="preserve">A link to a single station that the dataset is based on</w:t>
            </w:r>
          </w:p>
        </w:tc>
        <w:tc>
          <w:p>
            <w:pPr>
              <w:jc w:val="left"/>
            </w:pPr>
            <w:r>
              <w:rPr>
                <w:rStyle w:val="VerbatimChar"/>
              </w:rPr>
              <w:t xml:space="preserve">station</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54" w:name="X2b145b5a935ac6e14f7d0458519266699c26f66"/>
      <w:r>
        <w:t xml:space="preserve">Additional properties</w:t>
      </w:r>
      <w:bookmarkEnd w:id="154"/>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Heading1"/>
      </w:pPr>
      <w:bookmarkStart w:id="155" w:name="X923228b5c97e1eb8dabcd1cbb2d566dfa9877af"/>
      <w:r>
        <w:t xml:space="preserve">Cataloguing considerations</w:t>
      </w:r>
      <w:bookmarkEnd w:id="155"/>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56" w:name="X31d95753d8963ef876a659fb5032dfc02fd0b43"/>
      <w:r>
        <w:t xml:space="preserve">Faceting</w:t>
      </w:r>
      <w:bookmarkEnd w:id="156"/>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57" w:name="X78fdb1f4716baf4c26796c550dad0531813f831"/>
      <w:r>
        <w:t xml:space="preserve">Conformance Class Abstract Test Suite (Normative)</w:t>
      </w:r>
      <w:bookmarkEnd w:id="157"/>
    </w:p>
    <w:p>
      <w:pPr>
        <w:pStyle w:val="Heading2"/>
      </w:pPr>
      <w:bookmarkStart w:id="158" w:name="X832d8df2233b24fd4778b0d5040958f69375ea7"/>
      <w:r>
        <w:t xml:space="preserve">Conformance Class: Core</w:t>
      </w:r>
      <w:bookmarkEnd w:id="158"/>
    </w:p>
    <w:p>
      <w:pPr>
        <w:pStyle w:val="DefinitionTerm"/>
      </w:pPr>
      <w:r>
        <w:t xml:space="preserve">label</w:t>
      </w:r>
    </w:p>
    <w:p>
      <w:pPr>
        <w:pStyle w:val="Definition"/>
      </w:pPr>
      <w:hyperlink r:id="rId159">
        <w:r>
          <w:rPr>
            <w:rStyle w:val="Hyperlink"/>
          </w:rPr>
          <w:t xml:space="preserve">http://wis.wmo.int/spec/wcmp/2/conf/core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60" w:name="Xd66068c09e2a54a50a68955949a313d0b938175"/>
      <w:r>
        <w:t xml:space="preserve">Validation</w:t>
      </w:r>
      <w:bookmarkEnd w:id="160"/>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61" w:name="X8749fcc5d010c03aaa11d4f982116a6b2a782f3"/>
      <w:r>
        <w:t xml:space="preserve">Identifier</w:t>
      </w:r>
      <w:bookmarkEnd w:id="16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62" w:name="X9fdb21ee96995d5f930cb0780bfaebc67434759"/>
      <w:r>
        <w:t xml:space="preserve">Conformance</w:t>
      </w:r>
      <w:bookmarkEnd w:id="162"/>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63" w:name="X6d4483cd4117b18fd4d8ff151fa98101d4d85c3"/>
      <w:r>
        <w:t xml:space="preserve">Type</w:t>
      </w:r>
      <w:bookmarkEnd w:id="163"/>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64" w:name="X2cd138ec2cc1e8f3c389d6ae274f3ec62d714cc"/>
      <w:r>
        <w:t xml:space="preserve">Geospatial Extent</w:t>
      </w:r>
      <w:bookmarkEnd w:id="164"/>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65" w:name="X6c3b14e82bcb4c6134ba775eeba7bab4a353527"/>
      <w:r>
        <w:t xml:space="preserve">Temporal Extent</w:t>
      </w:r>
      <w:bookmarkEnd w:id="165"/>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66" w:name="Xa5ea5b3b1ac0cb74d7c11d9f0702f0727c362b8"/>
      <w:r>
        <w:t xml:space="preserve">Title</w:t>
      </w:r>
      <w:bookmarkEnd w:id="166"/>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67" w:name="X27c2861bd8994dab347b4afc4625910fe21ec65"/>
      <w:r>
        <w:t xml:space="preserve">Description</w:t>
      </w:r>
      <w:bookmarkEnd w:id="167"/>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68" w:name="Xc27fcba1c913ee1551f8bba56e7b2115500dee0"/>
      <w:r>
        <w:t xml:space="preserve">Themes</w:t>
      </w:r>
      <w:bookmarkEnd w:id="168"/>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https://codes.wmo.int/wis/global-service-type</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69" w:name="Xb35e36fb4296fb0742ecb20cb2531bd6c129308"/>
      <w:r>
        <w:t xml:space="preserve">Contacts</w:t>
      </w:r>
      <w:bookmarkEnd w:id="169"/>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70" w:name="X4a4f187431fc3409d2ffbccf4d6efd6fc8f5de1"/>
      <w:r>
        <w:t xml:space="preserve">Record Creation Date</w:t>
      </w:r>
      <w:bookmarkEnd w:id="170"/>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71" w:name="X557cd1acbf1acf027bc1eefebffa09fd7621f48"/>
      <w:r>
        <w:t xml:space="preserve">WMO Data Policy</w:t>
      </w:r>
      <w:bookmarkEnd w:id="171"/>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link relation (</w:t>
      </w:r>
      <w:r>
        <w:rPr>
          <w:rStyle w:val="VerbatimChar"/>
        </w:rPr>
        <w:t xml:space="preserve">rel</w:t>
      </w:r>
      <w:r>
        <w:t xml:space="preserve">).</w:t>
      </w:r>
    </w:p>
    <w:p>
      <w:pPr>
        <w:pStyle w:val="Heading3"/>
      </w:pPr>
      <w:bookmarkStart w:id="172" w:name="X1d7673d1972ef78546ac031bb8b3bfe7ca8f8ab"/>
      <w:r>
        <w:t xml:space="preserve">Links</w:t>
      </w:r>
      <w:bookmarkEnd w:id="172"/>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73" w:name="schemas"/>
      <w:r>
        <w:t xml:space="preserve">Schemas (Normative)</w:t>
      </w:r>
      <w:bookmarkEnd w:id="173"/>
    </w:p>
    <w:p>
      <w:pPr>
        <w:pStyle w:val="FirstParagraph"/>
      </w:pPr>
      <w:r>
        <w:t xml:space="preserve">The schema document will be published on</w:t>
      </w:r>
      <w:r>
        <w:t xml:space="preserve"> </w:t>
      </w:r>
      <w:hyperlink r:id="rId174">
        <w:r>
          <w:rPr>
            <w:rStyle w:val="Hyperlink"/>
          </w:rPr>
          <w:t xml:space="preserve">http://schemas.wmo.int/wcmp/2.0</w:t>
        </w:r>
      </w:hyperlink>
      <w:r>
        <w:t xml:space="preserve"> </w:t>
      </w:r>
      <w:r>
        <w:t xml:space="preserve">once the standard has been approved.</w:t>
      </w:r>
    </w:p>
    <w:p>
      <w:pPr>
        <w:pStyle w:val="Heading2"/>
      </w:pPr>
      <w:bookmarkStart w:id="175" w:name="Xb2e01c60fc8f237268bc2015ca68a9818fee510"/>
      <w:r>
        <w:t xml:space="preserve">WMO Core Metadata Profile Schema</w:t>
      </w:r>
      <w:bookmarkEnd w:id="175"/>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"#/properties/properties/properties/contacts/items/allOf/0/properties/logo/allOf/0"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statement that concerns all rights not addressed by the license such as a copyright statement."</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"#/properties/properties/properties/themes/items/properties/concepts/items"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"#/definitions/Link"</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"linkTemplates"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"uriTemplate"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"Supplies a resolvable URI to a remote resource (or resource fragment)."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"http://data.example.com/buildings/(building-id}"</w:t>
      </w:r>
      <w:r>
        <w:br/>
      </w:r>
      <w:r>
        <w:rPr>
          <w:rStyle w:val="NormalTok"/>
        </w:rPr>
        <w:t xml:space="preserve">              </w:t>
      </w:r>
      <w:r>
        <w:rPr>
          <w:rStyle w:val="FunctionTok"/>
        </w:rPr>
        <w:t xml:space="preserve">},</w:t>
      </w:r>
      <w:r>
        <w:br/>
      </w:r>
      <w:r>
        <w:rPr>
          <w:rStyle w:val="NormalTok"/>
        </w:rPr>
        <w:t xml:space="preserve">              </w:t>
      </w:r>
      <w:r>
        <w:rPr>
          <w:rStyle w:val="DataTypeTok"/>
        </w:rPr>
        <w:t xml:space="preserve">"varBase"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base URI to which the variable name can be appended to retrieve the definition of the variable as a JSON Schema fragment."</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the templated URL.  Each key defines the schema of one substitution variable using a JSON Schema fragment and can thus include things like the data type of the variable, enumerations, minimum values, maximum values, etc."</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"definitions"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"#/definitions/Schema_Reference"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"#/properties/links/items/properties/distribution/properties/availableFormats/items/properties/documentation/items"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URI of the link target."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"Schema_APIKeySecurityScheme"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"Schema_AuthorizationCodeOAuthFlow"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"Schema_ClientCredentialsFlow"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"Schema_HTTPSecurityScheme"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"Schema_ImplicitOAuthFlow"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"Schema_OAuth2SecurityScheme"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"#/definitions/Schema_OAuthFlows"</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"#/definitions/Schema_ImplicitOAuthFlow"</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"#/definitions/Schema_PasswordOAuthFlow"</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"#/definitions/Schema_ClientCredentialsFlow"</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"#/definitions/Schema_AuthorizationCodeOAuthFlow"</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"Schema_OpenIdConnectSecurityScheme"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"Schema_PasswordOAuthFlow"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"Schema_Reference"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"#/definitions/Schema_APIKeySecurityScheme"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"#/definitions/Schema_HTTPSecurityScheme"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"#/definitions/Schema_OAuth2SecurityScheme"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"#/definitions/Schema_OpenIdConnectSecurityScheme"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76" w:name="examples"/>
      <w:r>
        <w:t xml:space="preserve">Examples (Informative)</w:t>
      </w:r>
      <w:bookmarkEnd w:id="176"/>
    </w:p>
    <w:p>
      <w:pPr>
        <w:pStyle w:val="Heading2"/>
      </w:pPr>
      <w:bookmarkStart w:id="177" w:name="X77aaa98b578987c5f72a28e0c64572e6dded85b"/>
      <w:r>
        <w:t xml:space="preserve">WMO Core Metadata Profile Examples</w:t>
      </w:r>
      <w:bookmarkEnd w:id="177"/>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"title": "Weather",</w:t>
      </w:r>
      <w:r>
        <w:br/>
      </w:r>
      <w:r>
        <w:rPr>
          <w:rStyle w:val="VerbatimChar"/>
        </w:rPr>
        <w:t xml:space="preserve">                        "url": "https://codes.wmo.int/wis/topic-hierarchy/earth-system-discipline/weather"</w:t>
      </w:r>
      <w:r>
        <w:br/>
      </w:r>
      <w:r>
        <w:rPr>
          <w:rStyle w:val="VerbatimChar"/>
        </w:rPr>
        <w:t xml:space="preserve">                    }</w:t>
      </w:r>
      <w:r>
        <w:br/>
      </w:r>
      <w:r>
        <w:rPr>
          <w:rStyle w:val="VerbatimChar"/>
        </w:rPr>
        <w:t xml:space="preserve">                ],</w:t>
      </w:r>
      <w:r>
        <w:br/>
      </w:r>
      <w:r>
        <w:rPr>
          <w:rStyle w:val="VerbatimChar"/>
        </w:rPr>
        <w:t xml:space="preserve">                "scheme": "https://codes.wmo.int/wis/topic-hierarchy/earth-system-discipline"</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"about",</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"stations",</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"application/xml",</w:t>
      </w:r>
      <w:r>
        <w:br/>
      </w:r>
      <w:r>
        <w:rPr>
          <w:rStyle w:val="VerbatimChar"/>
        </w:rPr>
        <w:t xml:space="preserve">            "hreflang": "en",</w:t>
      </w:r>
      <w:r>
        <w:br/>
      </w:r>
      <w:r>
        <w:rPr>
          <w:rStyle w:val="VerbatimChar"/>
        </w:rPr>
        <w:t xml:space="preserve">            "title": "Raw data download (XML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"about",</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"origin/a/wis2/ca-eccc-msc/data/core/weather/surface-based-observations/synop",</w:t>
      </w:r>
      <w:r>
        <w:br/>
      </w:r>
      <w:r>
        <w:rPr>
          <w:rStyle w:val="VerbatimChar"/>
        </w:rPr>
        <w:t xml:space="preserve">            "type": "application/geo+json",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"urn:wmo:md:de-dwd:icon-eps.ALL"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"2018-04-22"</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"https://codes.wmo.int/grib2"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rPr>
          <w:rStyle w:val="OtherTok"/>
        </w:rPr>
        <w:t xml:space="preserve">,</w:t>
      </w:r>
      <w:r>
        <w:br/>
      </w:r>
      <w:r>
        <w:rPr>
          <w:rStyle w:val="NormalTok"/>
        </w:rPr>
        <w:t xml:space="preserve">                    </w:t>
      </w:r>
      <w:r>
        <w:rPr>
          <w:rStyle w:val="StringTok"/>
        </w:rPr>
        <w:t xml:space="preserve">"producer"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"2023-12-01T00:00:00Z"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"origin/a/wis2/de-dwd/data/core/weather/prediction/forecast/medium-range"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"urn:wmo:md:fr-meteo-france:global-broker"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"https://codes.wmo.int/wis/topic-hierarchy/earth-system-discipline/atmospheric-composition"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"https://codes.wmo.int/wis/topic-hierarchy/earth-system-discipline/space-weather"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"https://codes.wmo.int/wis/service-types/global-broker"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"https://codes.wmo.int/wis/service-types"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78" w:name="Codelists"/>
      <w:r>
        <w:t xml:space="preserve">Codelists (Informative)</w:t>
      </w:r>
      <w:bookmarkEnd w:id="178"/>
    </w:p>
    <w:p>
      <w:pPr>
        <w:pStyle w:val="Heading2"/>
      </w:pPr>
      <w:bookmarkStart w:id="179" w:name="X8dca1a159e057b24723a48ee7e46318043fbbb1"/>
      <w:r>
        <w:t xml:space="preserve">Dataset status</w:t>
      </w:r>
      <w:bookmarkEnd w:id="179"/>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1"/>
        </w:numPr>
      </w:pPr>
      <w:hyperlink r:id="rId180">
        <w:r>
          <w:rPr>
            <w:rStyle w:val="Hyperlink"/>
          </w:rPr>
          <w:t xml:space="preserve">https://www.w3.org/TR/vocab-dcat-3/#life-cycle</w:t>
        </w:r>
      </w:hyperlink>
    </w:p>
    <w:p>
      <w:pPr>
        <w:numPr>
          <w:ilvl w:val="0"/>
          <w:numId w:val="1021"/>
        </w:numPr>
      </w:pPr>
      <w:hyperlink r:id="rId181">
        <w:r>
          <w:rPr>
            <w:rStyle w:val="Hyperlink"/>
          </w:rPr>
          <w:t xml:space="preserve">https://vocab.met.no/mmd/en/page/?uri=https%3A%2F%2Fvocab.met.no%2Fmmd%2FOperational_Status</w:t>
        </w:r>
      </w:hyperlink>
    </w:p>
    <w:p>
      <w:pPr>
        <w:numPr>
          <w:ilvl w:val="0"/>
          <w:numId w:val="1021"/>
        </w:numPr>
      </w:pPr>
      <w:hyperlink r:id="rId182">
        <w:r>
          <w:rPr>
            <w:rStyle w:val="Hyperlink"/>
          </w:rPr>
          <w:t xml:space="preserve">https://wiki.esipfed.org/ISO_19115_and_19115-2_CodeList_Dictionaries#MD_ProgressCode</w:t>
        </w:r>
      </w:hyperlink>
    </w:p>
    <w:p>
      <w:pPr>
        <w:pStyle w:val="Heading1"/>
      </w:pPr>
      <w:bookmarkStart w:id="183" w:name="Bibliography"/>
      <w:r>
        <w:t xml:space="preserve">Bibliography</w:t>
      </w:r>
      <w:bookmarkEnd w:id="183"/>
    </w:p>
    <w:p>
      <w:pPr>
        <w:numPr>
          <w:ilvl w:val="0"/>
          <w:numId w:val="1022"/>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2"/>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2"/>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2"/>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2"/>
        </w:numPr>
      </w:pPr>
      <w:r>
        <w:t xml:space="preserve">Linux Foundation: SPDX License List,</w:t>
      </w:r>
      <w:r>
        <w:t xml:space="preserve"> </w:t>
      </w:r>
      <w:hyperlink r:id="rId61">
        <w:r>
          <w:rPr>
            <w:rStyle w:val="Hyperlink"/>
          </w:rPr>
          <w:t xml:space="preserve">https://spdx.org/licenses</w:t>
        </w:r>
      </w:hyperlink>
    </w:p>
    <w:p>
      <w:pPr>
        <w:pStyle w:val="Heading1"/>
      </w:pPr>
      <w:bookmarkStart w:id="184" w:name="X7704236ba72ed8cc2b9a9e238d27c640b9b6528"/>
      <w:r>
        <w:t xml:space="preserve">Revision History</w:t>
      </w:r>
      <w:bookmarkEnd w:id="184"/>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https://www.iana.org/assignments/media-types/media-types.xhtml</w:t>
        </w:r>
      </w:hyperlink>
    </w:p>
  </w:footnote>
  <w:footnote w:id="60">
    <w:p>
      <w:pPr>
        <w:pStyle w:val="FootnoteText"/>
      </w:pPr>
      <w:r>
        <w:rPr>
          <w:rStyle w:val="FootnoteReference"/>
        </w:rPr>
        <w:footnoteRef/>
      </w:r>
      <w:r>
        <w:t xml:space="preserve"> </w:t>
      </w:r>
      <w:hyperlink r:id="rId61">
        <w:r>
          <w:rPr>
            <w:rStyle w:val="Hyperlink"/>
          </w:rPr>
          <w:t xml:space="preserve">https://spdx.org/licenses</w:t>
        </w:r>
      </w:hyperlink>
    </w:p>
  </w:footnote>
  <w:footnote w:id="62">
    <w:p>
      <w:pPr>
        <w:pStyle w:val="FootnoteText"/>
      </w:pPr>
      <w:r>
        <w:rPr>
          <w:rStyle w:val="FootnoteReference"/>
        </w:rPr>
        <w:footnoteRef/>
      </w:r>
      <w:r>
        <w:t xml:space="preserve"> </w:t>
      </w:r>
      <w:hyperlink r:id="rId63">
        <w:r>
          <w:rPr>
            <w:rStyle w:val="Hyperlink"/>
          </w:rPr>
          <w:t xml:space="preserve">https://json-schema.org</w:t>
        </w:r>
      </w:hyperlink>
    </w:p>
  </w:footnote>
  <w:footnote w:id="64">
    <w:p>
      <w:pPr>
        <w:pStyle w:val="FootnoteText"/>
      </w:pPr>
      <w:r>
        <w:rPr>
          <w:rStyle w:val="FootnoteReference"/>
        </w:rPr>
        <w:footnoteRef/>
      </w:r>
      <w:r>
        <w:t xml:space="preserve"> </w:t>
      </w:r>
      <w:hyperlink r:id="rId65">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67">
        <w:r>
          <w:rPr>
            <w:rStyle w:val="Hyperlink"/>
          </w:rPr>
          <w:t xml:space="preserve">https://github.com/OAI/OpenAPI-Specification/blob/3.1.0/versions/3.1.0.md</w:t>
        </w:r>
      </w:hyperlink>
    </w:p>
  </w:footnote>
  <w:footnote w:id="68">
    <w:p>
      <w:pPr>
        <w:pStyle w:val="FootnoteText"/>
      </w:pPr>
      <w:r>
        <w:rPr>
          <w:rStyle w:val="FootnoteReference"/>
        </w:rPr>
        <w:footnoteRef/>
      </w:r>
      <w:r>
        <w:t xml:space="preserve"> </w:t>
      </w:r>
      <w:hyperlink r:id="rId69">
        <w:r>
          <w:rPr>
            <w:rStyle w:val="Hyperlink"/>
          </w:rPr>
          <w:t xml:space="preserve">https://wmo-im.github.io/wis2-guide/guide/wis2-guide-DRAFT.html</w:t>
        </w:r>
      </w:hyperlink>
    </w:p>
  </w:footnote>
  <w:footnote w:id="82">
    <w:p>
      <w:pPr>
        <w:pStyle w:val="FootnoteText"/>
      </w:pPr>
      <w:r>
        <w:rPr>
          <w:rStyle w:val="FootnoteReference"/>
        </w:rPr>
        <w:footnoteRef/>
      </w:r>
      <w:r>
        <w:t xml:space="preserve"> </w:t>
      </w:r>
      <w:hyperlink r:id="rId63">
        <w:r>
          <w:rPr>
            <w:rStyle w:val="Hyperlink"/>
          </w:rPr>
          <w:t xml:space="preserve">https://json-schema.org</w:t>
        </w:r>
      </w:hyperlink>
    </w:p>
  </w:footnote>
  <w:footnote w:id="83">
    <w:p>
      <w:pPr>
        <w:pStyle w:val="FootnoteText"/>
      </w:pPr>
      <w:r>
        <w:rPr>
          <w:rStyle w:val="FootnoteReference"/>
        </w:rPr>
        <w:footnoteRef/>
      </w:r>
      <w:r>
        <w:t xml:space="preserve"> </w:t>
      </w:r>
      <w:hyperlink r:id="rId84">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https://github.com/wmo-im/wcmp/issues/107</w:t>
        </w:r>
      </w:hyperlink>
    </w:p>
  </w:footnote>
  <w:footnote w:id="99">
    <w:p>
      <w:pPr>
        <w:pStyle w:val="FootnoteText"/>
      </w:pPr>
      <w:r>
        <w:rPr>
          <w:rStyle w:val="FootnoteReference"/>
        </w:rPr>
        <w:footnoteRef/>
      </w:r>
      <w:r>
        <w:t xml:space="preserve"> </w:t>
      </w:r>
      <w:hyperlink r:id="rId100">
        <w:r>
          <w:rPr>
            <w:rStyle w:val="Hyperlink"/>
          </w:rPr>
          <w:t xml:space="preserve">https://gisc.dwd.de/wis2.0/WIS_2.0_final.mp4</w:t>
        </w:r>
      </w:hyperlink>
    </w:p>
  </w:footnote>
  <w:footnote w:id="108">
    <w:p>
      <w:pPr>
        <w:pStyle w:val="FootnoteText"/>
      </w:pPr>
      <w:r>
        <w:rPr>
          <w:rStyle w:val="FootnoteReference"/>
        </w:rPr>
        <w:footnoteRef/>
      </w:r>
      <w:r>
        <w:t xml:space="preserve"> </w:t>
      </w:r>
      <w:hyperlink r:id="rId109">
        <w:r>
          <w:rPr>
            <w:rStyle w:val="Hyperlink"/>
          </w:rPr>
          <w:t xml:space="preserve">https://library.wmo.int/idurl/4/58009</w:t>
        </w:r>
      </w:hyperlink>
    </w:p>
  </w:footnote>
  <w:footnote w:id="115">
    <w:p>
      <w:pPr>
        <w:pStyle w:val="FootnoteText"/>
      </w:pPr>
      <w:r>
        <w:rPr>
          <w:rStyle w:val="FootnoteReference"/>
        </w:rPr>
        <w:footnoteRef/>
      </w:r>
      <w:r>
        <w:t xml:space="preserve"> </w:t>
      </w:r>
      <w:hyperlink r:id="rId116">
        <w:r>
          <w:rPr>
            <w:rStyle w:val="Hyperlink"/>
          </w:rPr>
          <w:t xml:space="preserve">https://codes.wmo.int/wis/resource-type</w:t>
        </w:r>
      </w:hyperlink>
    </w:p>
  </w:footnote>
  <w:footnote w:id="129">
    <w:p>
      <w:pPr>
        <w:pStyle w:val="FootnoteText"/>
      </w:pPr>
      <w:r>
        <w:rPr>
          <w:rStyle w:val="FootnoteReference"/>
        </w:rPr>
        <w:footnoteRef/>
      </w:r>
      <w:r>
        <w:t xml:space="preserve"> </w:t>
      </w:r>
      <w:hyperlink r:id="rId130">
        <w:r>
          <w:rPr>
            <w:rStyle w:val="Hyperlink"/>
          </w:rPr>
          <w:t xml:space="preserve">https://doi.org</w:t>
        </w:r>
      </w:hyperlink>
    </w:p>
  </w:footnote>
  <w:footnote w:id="131">
    <w:p>
      <w:pPr>
        <w:pStyle w:val="FootnoteText"/>
      </w:pPr>
      <w:r>
        <w:rPr>
          <w:rStyle w:val="FootnoteReference"/>
        </w:rPr>
        <w:footnoteRef/>
      </w:r>
      <w:r>
        <w:t xml:space="preserve"> </w:t>
      </w:r>
      <w:hyperlink r:id="rId132">
        <w:r>
          <w:rPr>
            <w:rStyle w:val="Hyperlink"/>
          </w:rPr>
          <w:t xml:space="preserve">https://arks.org</w:t>
        </w:r>
      </w:hyperlink>
    </w:p>
  </w:footnote>
  <w:footnote w:id="133">
    <w:p>
      <w:pPr>
        <w:pStyle w:val="FootnoteText"/>
      </w:pPr>
      <w:r>
        <w:rPr>
          <w:rStyle w:val="FootnoteReference"/>
        </w:rPr>
        <w:footnoteRef/>
      </w:r>
      <w:r>
        <w:t xml:space="preserve"> </w:t>
      </w:r>
      <w:hyperlink r:id="rId134">
        <w:r>
          <w:rPr>
            <w:rStyle w:val="Hyperlink"/>
          </w:rPr>
          <w:t xml:space="preserve">https://handle.net</w:t>
        </w:r>
      </w:hyperlink>
    </w:p>
  </w:footnote>
  <w:footnote w:id="139">
    <w:p>
      <w:pPr>
        <w:pStyle w:val="FootnoteText"/>
      </w:pPr>
      <w:r>
        <w:rPr>
          <w:rStyle w:val="FootnoteReference"/>
        </w:rPr>
        <w:footnoteRef/>
      </w:r>
      <w:r>
        <w:t xml:space="preserve"> </w:t>
      </w:r>
      <w:hyperlink r:id="rId109">
        <w:r>
          <w:rPr>
            <w:rStyle w:val="Hyperlink"/>
          </w:rPr>
          <w:t xml:space="preserve">https://library.wmo.int/idurl/4/58009</w:t>
        </w:r>
      </w:hyperlink>
    </w:p>
  </w:footnote>
  <w:footnote w:id="140">
    <w:p>
      <w:pPr>
        <w:pStyle w:val="FootnoteText"/>
      </w:pPr>
      <w:r>
        <w:rPr>
          <w:rStyle w:val="FootnoteReference"/>
        </w:rPr>
        <w:footnoteRef/>
      </w:r>
      <w:r>
        <w:t xml:space="preserve"> </w:t>
      </w:r>
      <w:hyperlink r:id="rId141">
        <w:r>
          <w:rPr>
            <w:rStyle w:val="Hyperlink"/>
          </w:rPr>
          <w:t xml:space="preserve">https://creativecommons.org/publicdomain/zero/1.0/</w:t>
        </w:r>
      </w:hyperlink>
    </w:p>
  </w:footnote>
  <w:footnote w:id="144">
    <w:p>
      <w:pPr>
        <w:pStyle w:val="FootnoteText"/>
      </w:pPr>
      <w:r>
        <w:rPr>
          <w:rStyle w:val="FootnoteReference"/>
        </w:rPr>
        <w:footnoteRef/>
      </w:r>
      <w:r>
        <w:t xml:space="preserve"> </w:t>
      </w:r>
      <w:hyperlink r:id="rId145">
        <w:r>
          <w:rPr>
            <w:rStyle w:val="Hyperlink"/>
          </w:rPr>
          <w:t xml:space="preserve">https://www.iana.org/assignments/link-relations/link-relations.xhtml</w:t>
        </w:r>
      </w:hyperlink>
    </w:p>
  </w:footnote>
  <w:footnote w:id="146">
    <w:p>
      <w:pPr>
        <w:pStyle w:val="FootnoteText"/>
      </w:pPr>
      <w:r>
        <w:rPr>
          <w:rStyle w:val="FootnoteReference"/>
        </w:rPr>
        <w:footnoteRef/>
      </w:r>
      <w:r>
        <w:t xml:space="preserve"> </w:t>
      </w:r>
      <w:hyperlink r:id="rId147">
        <w:r>
          <w:rPr>
            <w:rStyle w:val="Hyperlink"/>
          </w:rPr>
          <w:t xml:space="preserve">https://codes.wmo.int/wis/link-type</w:t>
        </w:r>
      </w:hyperlink>
    </w:p>
  </w:footnote>
  <w:footnote w:id="149">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150">
    <w:p>
      <w:pPr>
        <w:pStyle w:val="FootnoteText"/>
      </w:pPr>
      <w:r>
        <w:rPr>
          <w:rStyle w:val="FootnoteReference"/>
        </w:rPr>
        <w:footnoteRef/>
      </w:r>
      <w:r>
        <w:t xml:space="preserve"> </w:t>
      </w:r>
      <w:hyperlink r:id="rId147">
        <w:r>
          <w:rPr>
            <w:rStyle w:val="Hyperlink"/>
          </w:rPr>
          <w:t xml:space="preserve">https://codes.wmo.int/wis/link-type</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hyperlink" Id="rId174"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59" Target="http://wis.wmo.int/spec/wcmp/2/conf/core" TargetMode="External" /><Relationship Type="http://schemas.openxmlformats.org/officeDocument/2006/relationships/hyperlink" Id="rId107" Target="http://wis.wmo.int/spec/wcmp/2/req/core" TargetMode="External" /><Relationship Type="http://schemas.openxmlformats.org/officeDocument/2006/relationships/hyperlink" Id="rId132" Target="https://arks.org" TargetMode="External" /><Relationship Type="http://schemas.openxmlformats.org/officeDocument/2006/relationships/hyperlink" Id="rId147" Target="https://codes.wmo.int/wis/link-type" TargetMode="External" /><Relationship Type="http://schemas.openxmlformats.org/officeDocument/2006/relationships/hyperlink" Id="rId116"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41" Target="https://creativecommons.org/publicdomain/zero/1.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30"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4"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81" Target="https://vocab.met.no/mmd/en/page/?uri=https%3A%2F%2Fvocab.met.no%2Fmmd%2FOperational_Status" TargetMode="External" /><Relationship Type="http://schemas.openxmlformats.org/officeDocument/2006/relationships/hyperlink" Id="rId182"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5"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0"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74"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59" Target="http://wis.wmo.int/spec/wcmp/2/conf/core" TargetMode="External" /><Relationship Type="http://schemas.openxmlformats.org/officeDocument/2006/relationships/hyperlink" Id="rId107" Target="http://wis.wmo.int/spec/wcmp/2/req/core" TargetMode="External" /><Relationship Type="http://schemas.openxmlformats.org/officeDocument/2006/relationships/hyperlink" Id="rId132" Target="https://arks.org" TargetMode="External" /><Relationship Type="http://schemas.openxmlformats.org/officeDocument/2006/relationships/hyperlink" Id="rId147" Target="https://codes.wmo.int/wis/link-type" TargetMode="External" /><Relationship Type="http://schemas.openxmlformats.org/officeDocument/2006/relationships/hyperlink" Id="rId116"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41" Target="https://creativecommons.org/publicdomain/zero/1.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30"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4"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81" Target="https://vocab.met.no/mmd/en/page/?uri=https%3A%2F%2Fvocab.met.no%2Fmmd%2FOperational_Status" TargetMode="External" /><Relationship Type="http://schemas.openxmlformats.org/officeDocument/2006/relationships/hyperlink" Id="rId182"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5"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0"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2024-02-15T16:10:01Z</dcterms:created>
  <dcterms:modified xsi:type="dcterms:W3CDTF">2024-02-15T16:10:01Z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2024-02-15</vt:lpwstr>
  </property>
</Properties>
</file>