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76.png" ContentType="image/png"/>
  <Override PartName="/word/media/rId79.png" ContentType="image/png"/>
  <Override PartName="/word/media/rId66.png" ContentType="image/png"/>
  <Override PartName="/word/media/rId69.png" ContentType="image/png"/>
  <Override PartName="/word/media/rId72.png" ContentType="image/png"/>
  <Override PartName="/word/media/rId9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2025-10-01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2025-10-01</w:t>
            </w:r>
          </w:p>
        </w:tc>
      </w:tr>
      <w:tr>
        <w:tc>
          <w:tcPr/>
          <w:p>
            <w:pPr>
              <w:jc w:val="left"/>
            </w:pPr>
            <w:r>
              <w:t xml:space="preserve">Version: 0.1.0</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2" w:name="X1ea7cbd003469405f98a7976943980a7b23bcee"/>
    <w:p>
      <w:pPr>
        <w:pStyle w:val="Heading1"/>
      </w:pPr>
      <w:r>
        <w:t xml:space="preserve">Introduction</w:t>
      </w:r>
    </w:p>
    <w:bookmarkStart w:id="25"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w:t>
      </w:r>
    </w:p>
    <w:bookmarkEnd w:id="25"/>
    <w:bookmarkStart w:id="29"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6">
        <w:r>
          <w:rPr>
            <w:rStyle w:val="Hyperlink"/>
          </w:rPr>
          <w:t xml:space="preserve">Manual on the WMO Information System</w:t>
        </w:r>
      </w:hyperlink>
    </w:p>
    <w:p>
      <w:pPr>
        <w:numPr>
          <w:ilvl w:val="0"/>
          <w:numId w:val="1001"/>
        </w:numPr>
      </w:pPr>
      <w:hyperlink r:id="rId27">
        <w:r>
          <w:rPr>
            <w:rStyle w:val="Hyperlink"/>
          </w:rPr>
          <w:t xml:space="preserve">Guide to the WMO Information System Volume II - WMO Information System 2.0</w:t>
        </w:r>
      </w:hyperlink>
    </w:p>
    <w:p>
      <w:pPr>
        <w:numPr>
          <w:ilvl w:val="0"/>
          <w:numId w:val="1001"/>
        </w:numPr>
      </w:pPr>
      <w:hyperlink r:id="rId28">
        <w:r>
          <w:rPr>
            <w:rStyle w:val="Hyperlink"/>
          </w:rPr>
          <w:t xml:space="preserve">Provisions for the Transition from the WMO Information System (WIS) 1.0 and Global Telecommunication System to WIS 2.0</w:t>
        </w:r>
      </w:hyperlink>
    </w:p>
    <w:bookmarkEnd w:id="29"/>
    <w:bookmarkStart w:id="31" w:name="X0708cee43daf730b6e332e57c71b3d85305c422"/>
    <w:p>
      <w:pPr>
        <w:pStyle w:val="Heading2"/>
      </w:pPr>
      <w:r>
        <w:t xml:space="preserve">Publication and contribution</w:t>
      </w:r>
    </w:p>
    <w:p>
      <w:pPr>
        <w:pStyle w:val="FirstParagraph"/>
      </w:pPr>
      <w:r>
        <w:t xml:space="preserve">Updates to this cookbook will be published twice per year - in March and October.</w:t>
      </w:r>
    </w:p>
    <w:p>
      <w:pPr>
        <w:pStyle w:val="BodyText"/>
      </w:pPr>
      <w:r>
        <w:t xml:space="preserve">All "recipes" published in this cookbook have been reviewed by experts from the INFCOM Standing Committee on Information Management and Technology (SC-IMT). Publication of a new release is approved by the Chair of SC-IMT.</w:t>
      </w:r>
    </w:p>
    <w:p>
      <w:pPr>
        <w:pStyle w:val="BodyText"/>
      </w:pPr>
      <w:r>
        <w:t xml:space="preserve">The WIS2 Cookbook is not regulatory material and does not follow the approval and publication process for the WIS2 Manual and Guide.</w:t>
      </w:r>
    </w:p>
    <w:p>
      <w:pPr>
        <w:pStyle w:val="BodyText"/>
      </w:pPr>
      <w:r>
        <w:t xml:space="preserve">The WIS2 community are invited to provide feedback on the "recipes" in this Cookbook and also to propose new recipes. Contributions should be made by raising issues in the</w:t>
      </w:r>
      <w:r>
        <w:t xml:space="preserve"> </w:t>
      </w:r>
      <w:hyperlink r:id="rId30">
        <w:r>
          <w:rPr>
            <w:rStyle w:val="Hyperlink"/>
          </w:rPr>
          <w:t xml:space="preserve">wmo-im/wis2-cookbook GitHub repository</w:t>
        </w:r>
      </w:hyperlink>
      <w:r>
        <w:t xml:space="preserve">. Experts from SC-IMT will review suggestions with the aim to incorporate them into the next release of the WIS2 Cookbook.</w:t>
      </w:r>
    </w:p>
    <w:bookmarkEnd w:id="31"/>
    <w:bookmarkEnd w:id="32"/>
    <w:bookmarkStart w:id="45" w:name="Xcbebc85af7d78b51242eb6b1603d07e73297f4d"/>
    <w:p>
      <w:pPr>
        <w:pStyle w:val="Heading1"/>
      </w:pPr>
      <w:r>
        <w:t xml:space="preserve">Recipes for data consumers</w:t>
      </w:r>
    </w:p>
    <w:bookmarkStart w:id="40" w:name="X1fe24d5b33d8274b61c96b985ff67b2c44e8d19"/>
    <w:p>
      <w:pPr>
        <w:pStyle w:val="Heading2"/>
      </w:pPr>
      <w:r>
        <w:t xml:space="preserve">Searching the Global Discovery Catalogue</w:t>
      </w:r>
    </w:p>
    <w:p>
      <w:pPr>
        <w:pStyle w:val="FirstParagraph"/>
      </w:pPr>
      <w:r>
        <w:t xml:space="preserve">The</w:t>
      </w:r>
      <w:r>
        <w:t xml:space="preserve"> </w:t>
      </w:r>
      <w:hyperlink r:id="rId33">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4"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4"/>
    <w:bookmarkStart w:id="35"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5"/>
    <w:bookmarkStart w:id="36"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6"/>
    <w:bookmarkStart w:id="37"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7"/>
    <w:bookmarkStart w:id="38"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8"/>
    <w:bookmarkStart w:id="39"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9"/>
    <w:bookmarkEnd w:id="40"/>
    <w:bookmarkStart w:id="44"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1">
        <w:r>
          <w:rPr>
            <w:rStyle w:val="Hyperlink"/>
          </w:rPr>
          <w:t xml:space="preserve">Global Discovery Catalogue (GDC)</w:t>
        </w:r>
      </w:hyperlink>
      <w:r>
        <w:t xml:space="preserve"> </w:t>
      </w:r>
      <w:r>
        <w:t xml:space="preserve">contains both real-time and non real-time data. The</w:t>
      </w:r>
      <w:r>
        <w:t xml:space="preserve"> </w:t>
      </w:r>
      <w:hyperlink r:id="rId42">
        <w:r>
          <w:rPr>
            <w:rStyle w:val="Hyperlink"/>
          </w:rPr>
          <w:t xml:space="preserve">WMO Core Metadata Profile (WCMP2)</w:t>
        </w:r>
      </w:hyperlink>
      <w:r>
        <w:t xml:space="preserve"> </w:t>
      </w:r>
      <w:r>
        <w:t xml:space="preserve">allows for description of real-time data via its</w:t>
      </w:r>
      <w:r>
        <w:t xml:space="preserve"> </w:t>
      </w:r>
      <w:hyperlink r:id="rId43">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4"/>
    <w:bookmarkEnd w:id="45"/>
    <w:bookmarkStart w:id="109" w:name="Xc5829fea4e901e6afa306ccbaf00b6870c57aed"/>
    <w:p>
      <w:pPr>
        <w:pStyle w:val="Heading1"/>
      </w:pPr>
      <w:r>
        <w:t xml:space="preserve">Recipes for data publishers</w:t>
      </w:r>
    </w:p>
    <w:bookmarkStart w:id="49" w:name="Xc6c976515be8accc6e30c5d2dc57ee1e3f0de9f"/>
    <w:p>
      <w:pPr>
        <w:pStyle w:val="Heading2"/>
      </w:pPr>
      <w:r>
        <w:t xml:space="preserve">Validating a WIS2 Notification Message</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a</w:t>
      </w:r>
      <w:r>
        <w:t xml:space="preserve"> </w:t>
      </w:r>
      <w:hyperlink r:id="rId47">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8">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9"/>
    <w:bookmarkStart w:id="51"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50">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1"/>
    <w:bookmarkStart w:id="55"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embed data as part of a notification (see the</w:t>
      </w:r>
      <w:r>
        <w:t xml:space="preserve"> </w:t>
      </w:r>
      <w:hyperlink r:id="rId52">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4">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5"/>
    <w:bookmarkStart w:id="56"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6"/>
    <w:bookmarkStart w:id="62" w:name="Xd044250c31067254aa12b027378a87e24a854a4"/>
    <w:p>
      <w:pPr>
        <w:pStyle w:val="Heading2"/>
      </w:pPr>
      <w:r>
        <w:t xml:space="preserve">Publishing a WMO Core Metadata Profile record for retired data</w:t>
      </w:r>
    </w:p>
    <w:p>
      <w:pPr>
        <w:pStyle w:val="FirstParagraph"/>
      </w:pPr>
      <w:r>
        <w:t xml:space="preserve">The primary target for WCMP2 records is for real-time or archive data discovery, access and visualization, with the understanding that a dataset (and its associated discovery metadata) is properly managed and kept up to date. In certain cases, datasets may become unavailable; this could mean that the dataset lifecycle has reached end of life, and/or no longer maintained.</w:t>
      </w:r>
    </w:p>
    <w:p>
      <w:pPr>
        <w:pStyle w:val="BodyText"/>
      </w:pPr>
      <w:r>
        <w:t xml:space="preserve">An "end of life" or retired dataset should be independent from its description. That is, even if a dataset is retired, there is value in having discovery metadata for these datasets, and so the WCMP2 record associated with it should not be deleted from the WIS2 Global Discovery Catalogues. The FAIR Data Principles (A2) also state that metradata should persist even the data are no longer sustained</w:t>
      </w:r>
      <w:r>
        <w:t xml:space="preserve"> </w:t>
      </w:r>
      <w:r>
        <w:rPr>
          <w:rStyle w:val="FootnoteReference"/>
        </w:rPr>
        <w:footnoteReference w:id="57"/>
      </w:r>
      <w:r>
        <w:t xml:space="preserve">.</w:t>
      </w:r>
    </w:p>
    <w:p>
      <w:pPr>
        <w:pStyle w:val="BodyText"/>
      </w:pPr>
      <w:r>
        <w:t xml:space="preserve">To describe a retired dataset in WCMP2, one can use the</w:t>
      </w:r>
      <w:r>
        <w:t xml:space="preserve"> </w:t>
      </w:r>
      <w:r>
        <w:rPr>
          <w:rStyle w:val="VerbatimChar"/>
        </w:rPr>
        <w:t xml:space="preserve">properties.status</w:t>
      </w:r>
      <w:r>
        <w:t xml:space="preserve"> </w:t>
      </w:r>
      <w:r>
        <w:t xml:space="preserve">object as per below:</w:t>
      </w:r>
    </w:p>
    <w:p>
      <w:pPr>
        <w:pStyle w:val="BodyText"/>
      </w:pPr>
      <w:r>
        <w:rPr>
          <w:bCs/>
          <w:b/>
        </w:rPr>
        <w:t xml:space="preserve">Describing a retired dataset in WCMP2</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"retired"</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"Retired"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"https://standards.iso.org/iso/19115/-3/mcc/1.0/codelists.xml#MD_ProgressCode_retired"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above status is defined by</w:t>
      </w:r>
      <w:r>
        <w:t xml:space="preserve"> </w:t>
      </w:r>
      <w:hyperlink r:id="rId59">
        <w:r>
          <w:rPr>
            <w:rStyle w:val="Hyperlink"/>
          </w:rPr>
          <w:t xml:space="preserve">ISO 19115-3</w:t>
        </w:r>
      </w:hyperlink>
      <w:r>
        <w:t xml:space="preserve"> </w:t>
      </w:r>
      <w:r>
        <w:t xml:space="preserve">as "</w:t>
      </w:r>
      <w:r>
        <w:rPr>
          <w:iCs/>
          <w:i/>
        </w:rPr>
        <w:t xml:space="preserve">item is no longer recommended for use. It has not been superseded by another item</w:t>
      </w:r>
      <w:r>
        <w:t xml:space="preserve">"</w:t>
      </w:r>
      <w:r>
        <w:t xml:space="preserve"> </w:t>
      </w:r>
      <w:r>
        <w:rPr>
          <w:rStyle w:val="FootnoteReference"/>
        </w:rPr>
        <w:footnoteReference w:id="60"/>
      </w:r>
      <w:r>
        <w:t xml:space="preserve">.</w:t>
      </w:r>
    </w:p>
    <w:p>
      <w:pPr>
        <w:pStyle w:val="BodyText"/>
      </w:pPr>
      <w:r>
        <w:t xml:space="preserve">Another aspect to consider reviewing all links in the WCMP2 record (</w:t>
      </w:r>
      <w:r>
        <w:rPr>
          <w:rStyle w:val="VerbatimChar"/>
        </w:rPr>
        <w:t xml:space="preserve">links</w:t>
      </w:r>
      <w:r>
        <w:t xml:space="preserve"> </w:t>
      </w:r>
      <w:r>
        <w:t xml:space="preserve">object). For example, MQTT links can be removed, and any links which no longer provide the data can also be removed. If the data is retired and has alternative access mechanisms (email, web form), these links can be added to the record.</w:t>
      </w:r>
    </w:p>
    <w:bookmarkEnd w:id="62"/>
    <w:bookmarkStart w:id="82" w:name="X995cd585ef30d7db82fa8cb8b475d4735b246d7"/>
    <w:p>
      <w:pPr>
        <w:pStyle w:val="Heading2"/>
      </w:pPr>
      <w:r>
        <w:t xml:space="preserve">Validating a WMO Core Metadata Profile record</w:t>
      </w:r>
    </w:p>
    <w:p>
      <w:pPr>
        <w:pStyle w:val="FirstParagraph"/>
      </w:pPr>
      <w:r>
        <w:t xml:space="preserve">The</w:t>
      </w:r>
      <w:r>
        <w:t xml:space="preserve"> </w:t>
      </w:r>
      <w:hyperlink r:id="rId63">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 for WCMP2 validation</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and German WIS2 Global Discovery Catalogues, which provide an online validator:</w:t>
      </w:r>
    </w:p>
    <w:p>
      <w:pPr>
        <w:numPr>
          <w:ilvl w:val="0"/>
          <w:numId w:val="1011"/>
        </w:numPr>
      </w:pPr>
      <w:r>
        <w:t xml:space="preserve">Navigate to</w:t>
      </w:r>
      <w:r>
        <w:t xml:space="preserve"> </w:t>
      </w:r>
      <w:hyperlink r:id="rId64">
        <w:r>
          <w:rPr>
            <w:rStyle w:val="Hyperlink"/>
          </w:rPr>
          <w:t xml:space="preserve">https://wis2-gdc.weather.gc.ca/openapi?f=html</w:t>
        </w:r>
      </w:hyperlink>
      <w:r>
        <w:t xml:space="preserve"> </w:t>
      </w:r>
      <w:r>
        <w:t xml:space="preserve">or</w:t>
      </w:r>
      <w:r>
        <w:t xml:space="preserve"> </w:t>
      </w:r>
      <w:hyperlink r:id="rId65">
        <w:r>
          <w:rPr>
            <w:rStyle w:val="Hyperlink"/>
          </w:rPr>
          <w:t xml:space="preserve">https://wis2.dwd.de/gdc/openapi?f=html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67" name="Picture"/>
            <a:graphic>
              <a:graphicData uri="http://schemas.openxmlformats.org/drawingml/2006/picture">
                <pic:pic>
                  <pic:nvPicPr>
                    <pic:cNvPr descr="images/data-publishers-wcmp2-validate-request-copy-paste.png" id="68" name="Picture"/>
                    <pic:cNvPicPr>
                      <a:picLocks noChangeArrowheads="1" noChangeAspect="1"/>
                    </pic:cNvPicPr>
                  </pic:nvPicPr>
                  <pic:blipFill>
                    <a:blip r:embed="rId66"/>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 via WCMP2 copy/paste</w:t>
      </w:r>
    </w:p>
    <w:p>
      <w:pPr>
        <w:pStyle w:val="BodyText"/>
      </w:pPr>
      <w:r>
        <w:t xml:space="preserve">Alternatively, the validator service also accepts a URL (if the WCMP2 record is online):</w:t>
      </w:r>
    </w:p>
    <w:p>
      <w:pPr>
        <w:pStyle w:val="CaptionedFigure"/>
      </w:pPr>
      <w:r>
        <w:drawing>
          <wp:inline>
            <wp:extent cx="5334000" cy="3511176"/>
            <wp:effectExtent b="0" l="0" r="0" t="0"/>
            <wp:docPr descr="WIS2 GDC online validator" title="" id="70" name="Picture"/>
            <a:graphic>
              <a:graphicData uri="http://schemas.openxmlformats.org/drawingml/2006/picture">
                <pic:pic>
                  <pic:nvPicPr>
                    <pic:cNvPr descr="images/data-publishers-wcmp2-validate-request-url.png" id="71" name="Picture"/>
                    <pic:cNvPicPr>
                      <a:picLocks noChangeArrowheads="1" noChangeAspect="1"/>
                    </pic:cNvPicPr>
                  </pic:nvPicPr>
                  <pic:blipFill>
                    <a:blip r:embed="rId69"/>
                    <a:stretch>
                      <a:fillRect/>
                    </a:stretch>
                  </pic:blipFill>
                  <pic:spPr bwMode="auto">
                    <a:xfrm>
                      <a:off x="0" y="0"/>
                      <a:ext cx="5334000" cy="3511176"/>
                    </a:xfrm>
                    <a:prstGeom prst="rect">
                      <a:avLst/>
                    </a:prstGeom>
                    <a:noFill/>
                    <a:ln w="9525">
                      <a:noFill/>
                      <a:headEnd/>
                      <a:tailEnd/>
                    </a:ln>
                  </pic:spPr>
                </pic:pic>
              </a:graphicData>
            </a:graphic>
          </wp:inline>
        </w:drawing>
      </w:r>
    </w:p>
    <w:p>
      <w:pPr>
        <w:pStyle w:val="ImageCaption"/>
      </w:pPr>
      <w:r>
        <w:t xml:space="preserve">WIS2 GDC online validator, request via WCMP2 URL</w:t>
      </w:r>
    </w:p>
    <w:p>
      <w:pPr>
        <w:numPr>
          <w:ilvl w:val="0"/>
          <w:numId w:val="1012"/>
        </w:numPr>
      </w:pPr>
      <w:r>
        <w:t xml:space="preserve">Click "Execute"</w:t>
      </w:r>
    </w:p>
    <w:p>
      <w:pPr>
        <w:pStyle w:val="CaptionedFigure"/>
      </w:pPr>
      <w:r>
        <w:drawing>
          <wp:inline>
            <wp:extent cx="5334000" cy="4835460"/>
            <wp:effectExtent b="0" l="0" r="0" t="0"/>
            <wp:docPr descr="WIS2 GDC online validator" title="" id="73" name="Picture"/>
            <a:graphic>
              <a:graphicData uri="http://schemas.openxmlformats.org/drawingml/2006/picture">
                <pic:pic>
                  <pic:nvPicPr>
                    <pic:cNvPr descr="images/data-publishers-wcmp2-validate-response.png" id="74" name="Picture"/>
                    <pic:cNvPicPr>
                      <a:picLocks noChangeArrowheads="1" noChangeAspect="1"/>
                    </pic:cNvPicPr>
                  </pic:nvPicPr>
                  <pic:blipFill>
                    <a:blip r:embed="rId72"/>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BodyText"/>
      </w:pPr>
      <w:r>
        <w:t xml:space="preserve">The WCMP2 standard also has</w:t>
      </w:r>
      <w:r>
        <w:t xml:space="preserve"> </w:t>
      </w:r>
      <w:hyperlink r:id="rId75">
        <w:r>
          <w:rPr>
            <w:rStyle w:val="Hyperlink"/>
          </w:rPr>
          <w:t xml:space="preserve">(draft) Key Performance Indicators</w:t>
        </w:r>
      </w:hyperlink>
      <w:r>
        <w:t xml:space="preserve"> </w:t>
      </w:r>
      <w:r>
        <w:t xml:space="preserve">that provide quality assessment in support of continuous improvement of WCMP2 records. pywcmp additionally implements these KPIs using a similar workflow.</w:t>
      </w:r>
    </w:p>
    <w:p>
      <w:pPr>
        <w:pStyle w:val="BodyText"/>
      </w:pPr>
      <w:r>
        <w:rPr>
          <w:bCs/>
          <w:b/>
        </w:rPr>
        <w:t xml:space="preserve">Using pywcmp for WCMP2 quality assessment</w:t>
      </w:r>
    </w:p>
    <w:p>
      <w:pPr>
        <w:pStyle w:val="SourceCode"/>
      </w:pPr>
      <w:r>
        <w:rPr>
          <w:rStyle w:val="CommentTok"/>
        </w:rPr>
        <w:t xml:space="preserve"># validate WCMP2 against abstract test suite (file on disk)</w:t>
      </w:r>
      <w:r>
        <w:br/>
      </w:r>
      <w:r>
        <w:rPr>
          <w:rStyle w:val="ExtensionTok"/>
        </w:rPr>
        <w:t xml:space="preserve">pywcmp</w:t>
      </w:r>
      <w:r>
        <w:rPr>
          <w:rStyle w:val="NormalTok"/>
        </w:rPr>
        <w:t xml:space="preserve"> kpi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kpi validate https://example.org/path/to/file.json</w:t>
      </w:r>
    </w:p>
    <w:p>
      <w:pPr>
        <w:pStyle w:val="FirstParagraph"/>
      </w:pPr>
      <w:r>
        <w:t xml:space="preserve">The KPI check performs actions such as checking for healthy/working links and acronym checks, length of titles and more. Note that the KPI results do not affect WCMP2 compliance but are suggestions on how to improve your WCMP2 record for better discoverability and use.</w:t>
      </w:r>
    </w:p>
    <w:p>
      <w:pPr>
        <w:pStyle w:val="BodyText"/>
      </w:pPr>
      <w:r>
        <w:t xml:space="preserve">The Canadian and German WIS2 Global Discovery Catalogues also provide this functionality online in a similar fashion as the validator.:</w:t>
      </w:r>
    </w:p>
    <w:p>
      <w:pPr>
        <w:pStyle w:val="CaptionedFigure"/>
      </w:pPr>
      <w:r>
        <w:drawing>
          <wp:inline>
            <wp:extent cx="5334000" cy="3552256"/>
            <wp:effectExtent b="0" l="0" r="0" t="0"/>
            <wp:docPr descr="WIS2 GDC quality assessment checker" title="" id="77" name="Picture"/>
            <a:graphic>
              <a:graphicData uri="http://schemas.openxmlformats.org/drawingml/2006/picture">
                <pic:pic>
                  <pic:nvPicPr>
                    <pic:cNvPr descr="images/data-publishers-wcmp2-quality-assess-request-url.png" id="78" name="Picture"/>
                    <pic:cNvPicPr>
                      <a:picLocks noChangeArrowheads="1" noChangeAspect="1"/>
                    </pic:cNvPicPr>
                  </pic:nvPicPr>
                  <pic:blipFill>
                    <a:blip r:embed="rId76"/>
                    <a:stretch>
                      <a:fillRect/>
                    </a:stretch>
                  </pic:blipFill>
                  <pic:spPr bwMode="auto">
                    <a:xfrm>
                      <a:off x="0" y="0"/>
                      <a:ext cx="5334000" cy="3552256"/>
                    </a:xfrm>
                    <a:prstGeom prst="rect">
                      <a:avLst/>
                    </a:prstGeom>
                    <a:noFill/>
                    <a:ln w="9525">
                      <a:noFill/>
                      <a:headEnd/>
                      <a:tailEnd/>
                    </a:ln>
                  </pic:spPr>
                </pic:pic>
              </a:graphicData>
            </a:graphic>
          </wp:inline>
        </w:drawing>
      </w:r>
    </w:p>
    <w:p>
      <w:pPr>
        <w:pStyle w:val="ImageCaption"/>
      </w:pPr>
      <w:r>
        <w:t xml:space="preserve">WIS2 GDC quality assessment checker, request via WCMP2 URL</w:t>
      </w:r>
    </w:p>
    <w:p>
      <w:pPr>
        <w:pStyle w:val="CaptionedFigure"/>
      </w:pPr>
      <w:r>
        <w:drawing>
          <wp:inline>
            <wp:extent cx="5334000" cy="3955423"/>
            <wp:effectExtent b="0" l="0" r="0" t="0"/>
            <wp:docPr descr="WIS2 GDC online quality assessment checker" title="" id="80" name="Picture"/>
            <a:graphic>
              <a:graphicData uri="http://schemas.openxmlformats.org/drawingml/2006/picture">
                <pic:pic>
                  <pic:nvPicPr>
                    <pic:cNvPr descr="images/data-publishers-wcmp2-quality-assess-response.png" id="81" name="Picture"/>
                    <pic:cNvPicPr>
                      <a:picLocks noChangeArrowheads="1" noChangeAspect="1"/>
                    </pic:cNvPicPr>
                  </pic:nvPicPr>
                  <pic:blipFill>
                    <a:blip r:embed="rId79"/>
                    <a:stretch>
                      <a:fillRect/>
                    </a:stretch>
                  </pic:blipFill>
                  <pic:spPr bwMode="auto">
                    <a:xfrm>
                      <a:off x="0" y="0"/>
                      <a:ext cx="5334000" cy="3955423"/>
                    </a:xfrm>
                    <a:prstGeom prst="rect">
                      <a:avLst/>
                    </a:prstGeom>
                    <a:noFill/>
                    <a:ln w="9525">
                      <a:noFill/>
                      <a:headEnd/>
                      <a:tailEnd/>
                    </a:ln>
                  </pic:spPr>
                </pic:pic>
              </a:graphicData>
            </a:graphic>
          </wp:inline>
        </w:drawing>
      </w:r>
    </w:p>
    <w:p>
      <w:pPr>
        <w:pStyle w:val="ImageCaption"/>
      </w:pPr>
      <w:r>
        <w:t xml:space="preserve">WIS2 GDC quality assessment checker, response</w:t>
      </w:r>
    </w:p>
    <w:p>
      <w:pPr>
        <w:pStyle w:val="BodyText"/>
      </w:pPr>
      <w:r>
        <w:t xml:space="preserve">A response will be provided with quality assessment results (in a similar format to the validation report).</w:t>
      </w:r>
    </w:p>
    <w:bookmarkEnd w:id="82"/>
    <w:bookmarkStart w:id="88" w:name="Xe1ab91c92858aeaa2b77f27e6d6761862038204"/>
    <w:p>
      <w:pPr>
        <w:pStyle w:val="Heading2"/>
      </w:pPr>
      <w:r>
        <w:t xml:space="preserve">Subscribing to GDC reports of WCMP2 validation and quality assessment</w:t>
      </w:r>
    </w:p>
    <w:p>
      <w:pPr>
        <w:pStyle w:val="FirstParagraph"/>
      </w:pPr>
      <w:r>
        <w:t xml:space="preserve">When a WIS2 Node publishes a WCMP2 record, GDCs perform validaation according to the WCMP2</w:t>
      </w:r>
      <w:r>
        <w:t xml:space="preserve"> </w:t>
      </w:r>
      <w:hyperlink r:id="rId83">
        <w:r>
          <w:rPr>
            <w:rStyle w:val="Hyperlink"/>
          </w:rPr>
          <w:t xml:space="preserve">Abstract Test Suite</w:t>
        </w:r>
      </w:hyperlink>
      <w:r>
        <w:t xml:space="preserve">). If the record is compliant, a GDC will ingest and publish the record. In addition, a GDC may provide additional quality assessment testing based on the</w:t>
      </w:r>
      <w:r>
        <w:t xml:space="preserve"> </w:t>
      </w:r>
      <w:hyperlink r:id="rId75">
        <w:r>
          <w:rPr>
            <w:rStyle w:val="Hyperlink"/>
          </w:rPr>
          <w:t xml:space="preserve">(draft) WCMP2 Key Performance Indicators (KPIs)</w:t>
        </w:r>
      </w:hyperlink>
      <w:r>
        <w:t xml:space="preserve">.</w:t>
      </w:r>
    </w:p>
    <w:p>
      <w:pPr>
        <w:pStyle w:val="BodyText"/>
      </w:pPr>
      <w:r>
        <w:t xml:space="preserve">GDC reports are made available as part of the</w:t>
      </w:r>
      <w:r>
        <w:t xml:space="preserve"> </w:t>
      </w:r>
      <w:hyperlink r:id="rId84">
        <w:r>
          <w:rPr>
            <w:rStyle w:val="Hyperlink"/>
          </w:rPr>
          <w:t xml:space="preserve">(draft) WIS2 Monitoring Events specification (WME)</w:t>
        </w:r>
      </w:hyperlink>
      <w:r>
        <w:t xml:space="preserve"> </w:t>
      </w:r>
      <w:r>
        <w:t xml:space="preserve">and can be found by subscribing to a Global Broker using the topic</w:t>
      </w:r>
      <w:r>
        <w:t xml:space="preserve"> </w:t>
      </w:r>
      <w:r>
        <w:rPr>
          <w:rStyle w:val="VerbatimChar"/>
        </w:rPr>
        <w:t xml:space="preserve">monitor/a/wis2/GDC_CENTRE_ID/WIS2NODE_CENTRE_ID</w:t>
      </w:r>
      <w:r>
        <w:t xml:space="preserve">, where:</w:t>
      </w:r>
    </w:p>
    <w:p>
      <w:pPr>
        <w:numPr>
          <w:ilvl w:val="0"/>
          <w:numId w:val="1013"/>
        </w:numPr>
      </w:pPr>
      <w:r>
        <w:rPr>
          <w:rStyle w:val="VerbatimChar"/>
        </w:rPr>
        <w:t xml:space="preserve">GDC_CENTRE_ID</w:t>
      </w:r>
      <w:r>
        <w:t xml:space="preserve"> </w:t>
      </w:r>
      <w:r>
        <w:t xml:space="preserve">is the centre identifier of a given GDC</w:t>
      </w:r>
    </w:p>
    <w:p>
      <w:pPr>
        <w:numPr>
          <w:ilvl w:val="0"/>
          <w:numId w:val="1013"/>
        </w:numPr>
      </w:pPr>
      <w:r>
        <w:rPr>
          <w:rStyle w:val="VerbatimChar"/>
        </w:rPr>
        <w:t xml:space="preserve">WIS2NODE_CENTRE_ID</w:t>
      </w:r>
      <w:r>
        <w:t xml:space="preserve"> </w:t>
      </w:r>
      <w:r>
        <w:t xml:space="preserve">is the centre identifier of a given WIS2 Node</w:t>
      </w:r>
    </w:p>
    <w:p>
      <w:pPr>
        <w:pStyle w:val="FirstParagraph"/>
      </w:pPr>
      <w:r>
        <w:t xml:space="preserve">For example, to subscribe to Canada GDC reports on WCMP2 records published by Japan Meteorological Agency (JMA), one would subscribe to the topic</w:t>
      </w:r>
      <w:r>
        <w:t xml:space="preserve"> </w:t>
      </w:r>
      <w:r>
        <w:rPr>
          <w:rStyle w:val="VerbatimChar"/>
        </w:rPr>
        <w:t xml:space="preserve">monitor/a/wis2/ca-eccc-msc-global-discovery-catalogue/jp-jma</w:t>
      </w:r>
      <w:r>
        <w:t xml:space="preserve">.</w:t>
      </w:r>
    </w:p>
    <w:p>
      <w:pPr>
        <w:pStyle w:val="BodyText"/>
      </w:pPr>
      <w:r>
        <w:t xml:space="preserve">Message payloads are based on WME Message Encoding (WMEM), with a</w:t>
      </w:r>
      <w:r>
        <w:t xml:space="preserve"> </w:t>
      </w:r>
      <w:r>
        <w:rPr>
          <w:rStyle w:val="VerbatimChar"/>
        </w:rPr>
        <w:t xml:space="preserve">data</w:t>
      </w:r>
      <w:r>
        <w:t xml:space="preserve"> </w:t>
      </w:r>
      <w:r>
        <w:t xml:space="preserve">payload of the WCMP2 ETS/KPI reports.</w:t>
      </w:r>
    </w:p>
    <w:p>
      <w:pPr>
        <w:pStyle w:val="CaptionedFigure"/>
      </w:pPr>
      <w:r>
        <w:drawing>
          <wp:inline>
            <wp:extent cx="5334000" cy="1389062"/>
            <wp:effectExtent b="0" l="0" r="0" t="0"/>
            <wp:docPr descr="WIS2 subscription to GDC reports of WCMP2 validation and quality assessment" title="" id="86" name="Picture"/>
            <a:graphic>
              <a:graphicData uri="http://schemas.openxmlformats.org/drawingml/2006/picture">
                <pic:pic>
                  <pic:nvPicPr>
                    <pic:cNvPr descr="images/data-publishers-monitor-gdc-wcmp2-reports.png" id="87" name="Picture"/>
                    <pic:cNvPicPr>
                      <a:picLocks noChangeArrowheads="1" noChangeAspect="1"/>
                    </pic:cNvPicPr>
                  </pic:nvPicPr>
                  <pic:blipFill>
                    <a:blip r:embed="rId85"/>
                    <a:stretch>
                      <a:fillRect/>
                    </a:stretch>
                  </pic:blipFill>
                  <pic:spPr bwMode="auto">
                    <a:xfrm>
                      <a:off x="0" y="0"/>
                      <a:ext cx="5334000" cy="1389062"/>
                    </a:xfrm>
                    <a:prstGeom prst="rect">
                      <a:avLst/>
                    </a:prstGeom>
                    <a:noFill/>
                    <a:ln w="9525">
                      <a:noFill/>
                      <a:headEnd/>
                      <a:tailEnd/>
                    </a:ln>
                  </pic:spPr>
                </pic:pic>
              </a:graphicData>
            </a:graphic>
          </wp:inline>
        </w:drawing>
      </w:r>
    </w:p>
    <w:p>
      <w:pPr>
        <w:pStyle w:val="ImageCaption"/>
      </w:pPr>
      <w:r>
        <w:t xml:space="preserve">WIS2 subscription to GDC reports of WCMP2 validation and quality assessment</w:t>
      </w:r>
    </w:p>
    <w:bookmarkEnd w:id="88"/>
    <w:bookmarkStart w:id="92"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4"/>
        </w:numPr>
      </w:pPr>
      <w:r>
        <w:t xml:space="preserve">topic: the topic to subscribe to</w:t>
      </w:r>
    </w:p>
    <w:p>
      <w:pPr>
        <w:numPr>
          <w:ilvl w:val="0"/>
          <w:numId w:val="1014"/>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5"/>
        </w:numPr>
      </w:pPr>
      <w:r>
        <w:t xml:space="preserve">surface weather observations from a certain station, or</w:t>
      </w:r>
    </w:p>
    <w:p>
      <w:pPr>
        <w:numPr>
          <w:ilvl w:val="0"/>
          <w:numId w:val="1015"/>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89"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by against all incoming WNMs with</w:t>
      </w:r>
      <w:r>
        <w:t xml:space="preserve"> </w:t>
      </w:r>
      <w:r>
        <w:rPr>
          <w:rStyle w:val="VerbatimChar"/>
        </w:rPr>
        <w:t xml:space="preserve">properties.wigos_station_identifier = "0-20000-0-71628"</w:t>
      </w:r>
    </w:p>
    <w:bookmarkEnd w:id="89"/>
    <w:bookmarkStart w:id="91"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7"/>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90">
        <w:r>
          <w:rPr>
            <w:rStyle w:val="Hyperlink"/>
          </w:rPr>
          <w:t xml:space="preserve">JSON Schema property definition</w:t>
        </w:r>
      </w:hyperlink>
    </w:p>
    <w:p>
      <w:pPr>
        <w:numPr>
          <w:ilvl w:val="0"/>
          <w:numId w:val="1017"/>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8"/>
        </w:numPr>
      </w:pPr>
      <w:r>
        <w:t xml:space="preserve">subscribe to real-time notifications to the given topic</w:t>
      </w:r>
    </w:p>
    <w:p>
      <w:pPr>
        <w:numPr>
          <w:ilvl w:val="0"/>
          <w:numId w:val="1018"/>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91"/>
    <w:bookmarkEnd w:id="92"/>
    <w:bookmarkStart w:id="108"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107" w:name="Xcd14ed162d40e716576cc34615e8a6eb13dc224"/>
    <w:p>
      <w:pPr>
        <w:pStyle w:val="Heading3"/>
      </w:pPr>
      <w:r>
        <w:t xml:space="preserve">WIS 2.0 Node - User requirements specifications</w:t>
      </w:r>
    </w:p>
    <w:bookmarkStart w:id="97" w:name="Xe91cf87d25b98be0b83690164d6c9c93cd8e334"/>
    <w:p>
      <w:pPr>
        <w:pStyle w:val="Heading4"/>
      </w:pPr>
      <w:r>
        <w:t xml:space="preserve">Introduction</w:t>
      </w:r>
    </w:p>
    <w:bookmarkStart w:id="93"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6">
              <w:r>
                <w:rPr>
                  <w:rStyle w:val="Hyperlink"/>
                </w:rPr>
                <w:t xml:space="preserve">https://library.wmo.int/idurl/4/68731</w:t>
              </w:r>
            </w:hyperlink>
          </w:p>
        </w:tc>
      </w:tr>
    </w:tbl>
    <w:bookmarkEnd w:id="93"/>
    <w:bookmarkStart w:id="96"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7">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8">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94">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95">
              <w:r>
                <w:rPr>
                  <w:rStyle w:val="Hyperlink"/>
                </w:rPr>
                <w:t xml:space="preserve">https://wmo-teams.atlassian.net/wiki/spaces/WIS2/pages/301957121/WIS2.0+how+to+define+successful+Transition</w:t>
              </w:r>
            </w:hyperlink>
          </w:p>
        </w:tc>
      </w:tr>
    </w:tbl>
    <w:bookmarkEnd w:id="96"/>
    <w:bookmarkEnd w:id="97"/>
    <w:bookmarkStart w:id="104" w:name="Xc05907125c3cf40fd23d41a88d871af00b86aaf"/>
    <w:p>
      <w:pPr>
        <w:pStyle w:val="Heading4"/>
      </w:pPr>
      <w:r>
        <w:t xml:space="preserve">System overview</w:t>
      </w:r>
    </w:p>
    <w:bookmarkStart w:id="101"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9"/>
        </w:numPr>
      </w:pPr>
      <w:r>
        <w:t xml:space="preserve">Selected core and recommended data from upstream systems</w:t>
      </w:r>
    </w:p>
    <w:p>
      <w:pPr>
        <w:numPr>
          <w:ilvl w:val="0"/>
          <w:numId w:val="1019"/>
        </w:numPr>
      </w:pPr>
      <w:r>
        <w:t xml:space="preserve">Notification messages to WIS 2.0 Global Brokers</w:t>
      </w:r>
    </w:p>
    <w:p>
      <w:pPr>
        <w:numPr>
          <w:ilvl w:val="0"/>
          <w:numId w:val="1019"/>
        </w:numPr>
      </w:pPr>
      <w:r>
        <w:t xml:space="preserve">Selected core data to WIS 2.0 Global Caches</w:t>
      </w:r>
    </w:p>
    <w:p>
      <w:pPr>
        <w:numPr>
          <w:ilvl w:val="0"/>
          <w:numId w:val="1019"/>
        </w:numPr>
      </w:pPr>
      <w:r>
        <w:t xml:space="preserve">Subscription messages from WIS 2.0 Global Brokers</w:t>
      </w:r>
    </w:p>
    <w:p>
      <w:pPr>
        <w:numPr>
          <w:ilvl w:val="0"/>
          <w:numId w:val="1019"/>
        </w:numPr>
      </w:pPr>
      <w:r>
        <w:t xml:space="preserve">Remaining core data and recommended data to WIS 2.0 end users</w:t>
      </w:r>
    </w:p>
    <w:p>
      <w:pPr>
        <w:pStyle w:val="CaptionedFigure"/>
      </w:pPr>
      <w:r>
        <w:drawing>
          <wp:inline>
            <wp:extent cx="5334000" cy="3355258"/>
            <wp:effectExtent b="0" l="0" r="0" t="0"/>
            <wp:docPr descr="WIS 2.0 Node context diagram" title="" id="99" name="Picture"/>
            <a:graphic>
              <a:graphicData uri="http://schemas.openxmlformats.org/drawingml/2006/picture">
                <pic:pic>
                  <pic:nvPicPr>
                    <pic:cNvPr descr="images/wis2node-context-diagram.jpg" id="100" name="Picture"/>
                    <pic:cNvPicPr>
                      <a:picLocks noChangeArrowheads="1" noChangeAspect="1"/>
                    </pic:cNvPicPr>
                  </pic:nvPicPr>
                  <pic:blipFill>
                    <a:blip r:embed="rId98"/>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101"/>
    <w:bookmarkStart w:id="102"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102"/>
    <w:bookmarkStart w:id="103"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103"/>
    <w:bookmarkEnd w:id="104"/>
    <w:bookmarkStart w:id="106"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105"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105"/>
    <w:bookmarkEnd w:id="106"/>
    <w:bookmarkEnd w:id="107"/>
    <w:bookmarkEnd w:id="108"/>
    <w:bookmarkEnd w:id="109"/>
    <w:bookmarkStart w:id="119" w:name="Xc4b6438d20a4843744ed7af7618fd94dd0f800b"/>
    <w:p>
      <w:pPr>
        <w:pStyle w:val="Heading1"/>
      </w:pPr>
      <w:r>
        <w:t xml:space="preserve">Recipes for Earth system discipline domain experts</w:t>
      </w:r>
    </w:p>
    <w:bookmarkStart w:id="118"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110">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112"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20"/>
        </w:numPr>
      </w:pPr>
      <w:r>
        <w:rPr>
          <w:rStyle w:val="VerbatimChar"/>
        </w:rPr>
        <w:t xml:space="preserve">cache/a/wis2/ma-marocmeteo/core/data/weather</w:t>
      </w:r>
    </w:p>
    <w:p>
      <w:pPr>
        <w:numPr>
          <w:ilvl w:val="0"/>
          <w:numId w:val="1020"/>
        </w:numPr>
      </w:pPr>
      <w:r>
        <w:rPr>
          <w:rStyle w:val="VerbatimChar"/>
        </w:rPr>
        <w:t xml:space="preserve">origin/a/wis2/de-dwd/core/data/ocean</w:t>
      </w:r>
    </w:p>
    <w:p>
      <w:pPr>
        <w:numPr>
          <w:ilvl w:val="0"/>
          <w:numId w:val="1020"/>
        </w:numPr>
      </w:pPr>
      <w:r>
        <w:rPr>
          <w:rStyle w:val="VerbatimChar"/>
        </w:rPr>
        <w:t xml:space="preserve">cache/a/wis2/jp-jma/core/data/weather</w:t>
      </w:r>
    </w:p>
    <w:p>
      <w:pPr>
        <w:pStyle w:val="FirstParagraph"/>
      </w:pPr>
      <w:r>
        <w:t xml:space="preserve">The Earth system disciplines</w:t>
      </w:r>
      <w:r>
        <w:t xml:space="preserve"> </w:t>
      </w:r>
      <w:hyperlink r:id="rId111">
        <w:r>
          <w:rPr>
            <w:rStyle w:val="Hyperlink"/>
          </w:rPr>
          <w:t xml:space="preserve">defined</w:t>
        </w:r>
      </w:hyperlink>
      <w:r>
        <w:t xml:space="preserve"> </w:t>
      </w:r>
      <w:r>
        <w:t xml:space="preserve">by WTH are as follows:</w:t>
      </w:r>
    </w:p>
    <w:p>
      <w:pPr>
        <w:numPr>
          <w:ilvl w:val="0"/>
          <w:numId w:val="1021"/>
        </w:numPr>
      </w:pPr>
      <w:r>
        <w:rPr>
          <w:rStyle w:val="VerbatimChar"/>
        </w:rPr>
        <w:t xml:space="preserve">atmospheric-composition</w:t>
      </w:r>
    </w:p>
    <w:p>
      <w:pPr>
        <w:numPr>
          <w:ilvl w:val="0"/>
          <w:numId w:val="1021"/>
        </w:numPr>
      </w:pPr>
      <w:r>
        <w:rPr>
          <w:rStyle w:val="VerbatimChar"/>
        </w:rPr>
        <w:t xml:space="preserve">climate</w:t>
      </w:r>
    </w:p>
    <w:p>
      <w:pPr>
        <w:numPr>
          <w:ilvl w:val="0"/>
          <w:numId w:val="1021"/>
        </w:numPr>
      </w:pPr>
      <w:r>
        <w:rPr>
          <w:rStyle w:val="VerbatimChar"/>
        </w:rPr>
        <w:t xml:space="preserve">cryosphere</w:t>
      </w:r>
    </w:p>
    <w:p>
      <w:pPr>
        <w:numPr>
          <w:ilvl w:val="0"/>
          <w:numId w:val="1021"/>
        </w:numPr>
      </w:pPr>
      <w:r>
        <w:rPr>
          <w:rStyle w:val="VerbatimChar"/>
        </w:rPr>
        <w:t xml:space="preserve">hydrology</w:t>
      </w:r>
    </w:p>
    <w:p>
      <w:pPr>
        <w:numPr>
          <w:ilvl w:val="0"/>
          <w:numId w:val="1021"/>
        </w:numPr>
      </w:pPr>
      <w:r>
        <w:rPr>
          <w:rStyle w:val="VerbatimChar"/>
        </w:rPr>
        <w:t xml:space="preserve">ocean</w:t>
      </w:r>
    </w:p>
    <w:p>
      <w:pPr>
        <w:numPr>
          <w:ilvl w:val="0"/>
          <w:numId w:val="1021"/>
        </w:numPr>
      </w:pPr>
      <w:r>
        <w:rPr>
          <w:rStyle w:val="VerbatimChar"/>
        </w:rPr>
        <w:t xml:space="preserve">space-weather</w:t>
      </w:r>
    </w:p>
    <w:p>
      <w:pPr>
        <w:numPr>
          <w:ilvl w:val="0"/>
          <w:numId w:val="1021"/>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112"/>
    <w:bookmarkStart w:id="115" w:name="Xbdd8b194128916b8e4e6c521e41ceb6ee17bc29"/>
    <w:p>
      <w:pPr>
        <w:pStyle w:val="Heading3"/>
      </w:pPr>
      <w:r>
        <w:t xml:space="preserve">Additional Earth domain specific topics levels</w:t>
      </w:r>
    </w:p>
    <w:bookmarkStart w:id="113"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113"/>
    <w:bookmarkStart w:id="114"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114"/>
    <w:bookmarkEnd w:id="115"/>
    <w:bookmarkStart w:id="117"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116">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2">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117"/>
    <w:bookmarkEnd w:id="118"/>
    <w:bookmarkEnd w:id="119"/>
    <w:bookmarkStart w:id="120" w:name="X864da556b00c48121feccbe03ba2030f7ae3791"/>
    <w:p>
      <w:pPr>
        <w:pStyle w:val="Heading1"/>
      </w:pPr>
      <w:r>
        <w:t xml:space="preserve">Recipes for Global Service operators</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57">
    <w:p>
      <w:pPr>
        <w:pStyle w:val="FootnoteText"/>
      </w:pPr>
      <w:r>
        <w:rPr>
          <w:rStyle w:val="FootnoteReference"/>
        </w:rPr>
        <w:footnoteRef/>
      </w:r>
      <w:r>
        <w:t xml:space="preserve"> </w:t>
      </w:r>
      <w:hyperlink r:id="rId58">
        <w:r>
          <w:rPr>
            <w:rStyle w:val="Hyperlink"/>
          </w:rPr>
          <w:t xml:space="preserve">https://www.go-fair.org/fair-principles/a2-metadata-accessible-even-data-no-longer-available/</w:t>
        </w:r>
      </w:hyperlink>
    </w:p>
  </w:footnote>
  <w:footnote w:id="60">
    <w:p>
      <w:pPr>
        <w:pStyle w:val="FootnoteText"/>
      </w:pPr>
      <w:r>
        <w:rPr>
          <w:rStyle w:val="FootnoteReference"/>
        </w:rPr>
        <w:footnoteRef/>
      </w:r>
      <w:r>
        <w:t xml:space="preserve"> </w:t>
      </w:r>
      <w:hyperlink r:id="rId61">
        <w:r>
          <w:rPr>
            <w:rStyle w:val="Hyperlink"/>
          </w:rPr>
          <w:t xml:space="preserve">https://standards.iso.org/iso/19115/-3/mcc/1.0/codelists.html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8" Target="media/rId98.jpg" /><Relationship Type="http://schemas.openxmlformats.org/officeDocument/2006/relationships/hyperlink" Id="rId47" Target="http://schemas.wmo.int/wnm" TargetMode="External" /><Relationship Type="http://schemas.openxmlformats.org/officeDocument/2006/relationships/hyperlink" Id="rId11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3"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90" Target="https://json-schema.org/understanding-json-schema/reference/object#properties" TargetMode="External" /><Relationship Type="http://schemas.openxmlformats.org/officeDocument/2006/relationships/hyperlink" Id="rId94"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61" Target="https://standards.iso.org/iso/19115/-3/mcc/1.0/codelists.html" TargetMode="External" /><Relationship Type="http://schemas.openxmlformats.org/officeDocument/2006/relationships/hyperlink" Id="rId50" Target="https://swagger.io/specification/#security-scheme-object" TargetMode="External" /><Relationship Type="http://schemas.openxmlformats.org/officeDocument/2006/relationships/hyperlink" Id="rId64" Target="https://wis2-gdc.weather.gc.ca/openapi?f=html" TargetMode="External" /><Relationship Type="http://schemas.openxmlformats.org/officeDocument/2006/relationships/hyperlink" Id="rId65" Target="https://wis2.dwd.de/gdc/openapi?f=html" TargetMode="External" /><Relationship Type="http://schemas.openxmlformats.org/officeDocument/2006/relationships/hyperlink" Id="rId75"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83"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84"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10" Target="https://wmo-im.github.io/wis2-topic-hierarchy/standard/wis2-topic-hierarchy-STABLE.html" TargetMode="External" /><Relationship Type="http://schemas.openxmlformats.org/officeDocument/2006/relationships/hyperlink" Id="rId95" Target="https://wmo-teams.atlassian.net/wiki/spaces/WIS2/pages/301957121/WIS2.0+how+to+define+successful+Transition" TargetMode="External" /><Relationship Type="http://schemas.openxmlformats.org/officeDocument/2006/relationships/hyperlink" Id="rId116" Target="https://www.emqx.com/en/blog/advanced-features-of-mqtt-topics" TargetMode="External" /><Relationship Type="http://schemas.openxmlformats.org/officeDocument/2006/relationships/hyperlink" Id="rId58" Target="https://www.go-fair.org/fair-principles/a2-metadata-accessible-even-data-no-longer-available/" TargetMode="External" /><Relationship Type="http://schemas.openxmlformats.org/officeDocument/2006/relationships/hyperlink" Id="rId59" Target="https://www.iso.org/standard/80874.html" TargetMode="External" /></Relationships>
</file>

<file path=word/_rels/footnotes.xml.rels><?xml version="1.0" encoding="UTF-8"?><Relationships xmlns="http://schemas.openxmlformats.org/package/2006/relationships"><Relationship Type="http://schemas.openxmlformats.org/officeDocument/2006/relationships/hyperlink" Id="rId47" Target="http://schemas.wmo.int/wnm" TargetMode="External" /><Relationship Type="http://schemas.openxmlformats.org/officeDocument/2006/relationships/hyperlink" Id="rId11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3"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90" Target="https://json-schema.org/understanding-json-schema/reference/object#properties" TargetMode="External" /><Relationship Type="http://schemas.openxmlformats.org/officeDocument/2006/relationships/hyperlink" Id="rId94"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61" Target="https://standards.iso.org/iso/19115/-3/mcc/1.0/codelists.html" TargetMode="External" /><Relationship Type="http://schemas.openxmlformats.org/officeDocument/2006/relationships/hyperlink" Id="rId50" Target="https://swagger.io/specification/#security-scheme-object" TargetMode="External" /><Relationship Type="http://schemas.openxmlformats.org/officeDocument/2006/relationships/hyperlink" Id="rId64" Target="https://wis2-gdc.weather.gc.ca/openapi?f=html" TargetMode="External" /><Relationship Type="http://schemas.openxmlformats.org/officeDocument/2006/relationships/hyperlink" Id="rId65" Target="https://wis2.dwd.de/gdc/openapi?f=html" TargetMode="External" /><Relationship Type="http://schemas.openxmlformats.org/officeDocument/2006/relationships/hyperlink" Id="rId75"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83"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84"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10" Target="https://wmo-im.github.io/wis2-topic-hierarchy/standard/wis2-topic-hierarchy-STABLE.html" TargetMode="External" /><Relationship Type="http://schemas.openxmlformats.org/officeDocument/2006/relationships/hyperlink" Id="rId95" Target="https://wmo-teams.atlassian.net/wiki/spaces/WIS2/pages/301957121/WIS2.0+how+to+define+successful+Transition" TargetMode="External" /><Relationship Type="http://schemas.openxmlformats.org/officeDocument/2006/relationships/hyperlink" Id="rId116" Target="https://www.emqx.com/en/blog/advanced-features-of-mqtt-topics" TargetMode="External" /><Relationship Type="http://schemas.openxmlformats.org/officeDocument/2006/relationships/hyperlink" Id="rId58" Target="https://www.go-fair.org/fair-principles/a2-metadata-accessible-even-data-no-longer-available/" TargetMode="External" /><Relationship Type="http://schemas.openxmlformats.org/officeDocument/2006/relationships/hyperlink" Id="rId59" Target="https://www.iso.org/standard/808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2025-10-01T18:35:58Z</dcterms:created>
  <dcterms:modified xsi:type="dcterms:W3CDTF">2025-10-01T18:35:58Z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2025-10-01</vt:lpwstr>
  </property>
</Properties>
</file>