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7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2025-07-30</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2025-07-30</w:t>
            </w:r>
          </w:p>
        </w:tc>
      </w:tr>
      <w:tr>
        <w:tc>
          <w:tcPr/>
          <w:p>
            <w:pPr>
              <w:jc w:val="left"/>
            </w:pPr>
            <w:r>
              <w:t xml:space="preserve">Version: 2024-04-16</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https://wmo-im.github.io/wis2-cookbook/cookbook/wis2-cookbook-DRAFT.html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31" w:name="X1ea7cbd003469405f98a7976943980a7b23bcee"/>
    <w:p>
      <w:pPr>
        <w:pStyle w:val="Heading1"/>
      </w:pPr>
      <w:r>
        <w:t xml:space="preserve">Introduction</w:t>
      </w:r>
    </w:p>
    <w:bookmarkStart w:id="26" w:name="Xb8b95d4b88fe185e018349e569b4efa2e7ef3dd"/>
    <w:p>
      <w:pPr>
        <w:pStyle w:val="Heading2"/>
      </w:pPr>
      <w:r>
        <w:t xml:space="preserve">Purpose</w:t>
      </w:r>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5">
        <w:r>
          <w:rPr>
            <w:rStyle w:val="Hyperlink"/>
          </w:rPr>
          <w:t xml:space="preserve">GitHub</w:t>
        </w:r>
      </w:hyperlink>
      <w:r>
        <w:t xml:space="preserve">.</w:t>
      </w:r>
    </w:p>
    <w:bookmarkEnd w:id="26"/>
    <w:bookmarkStart w:id="30" w:name="Xede038f4e90fdba9885b31aafdb3cd434b32afd"/>
    <w:p>
      <w:pPr>
        <w:pStyle w:val="Heading2"/>
      </w:pPr>
      <w:r>
        <w:t xml:space="preserve">Key documents</w:t>
      </w:r>
    </w:p>
    <w:p>
      <w:pPr>
        <w:pStyle w:val="FirstParagraph"/>
      </w:pPr>
      <w:r>
        <w:t xml:space="preserve">WIS2 Manuals and Guides can be found at the following locations:</w:t>
      </w:r>
    </w:p>
    <w:p>
      <w:pPr>
        <w:numPr>
          <w:ilvl w:val="0"/>
          <w:numId w:val="1001"/>
        </w:numPr>
      </w:pPr>
      <w:hyperlink r:id="rId27">
        <w:r>
          <w:rPr>
            <w:rStyle w:val="Hyperlink"/>
          </w:rPr>
          <w:t xml:space="preserve">Manual on the WMO Information System</w:t>
        </w:r>
      </w:hyperlink>
    </w:p>
    <w:p>
      <w:pPr>
        <w:numPr>
          <w:ilvl w:val="0"/>
          <w:numId w:val="1001"/>
        </w:numPr>
      </w:pPr>
      <w:hyperlink r:id="rId28">
        <w:r>
          <w:rPr>
            <w:rStyle w:val="Hyperlink"/>
          </w:rPr>
          <w:t xml:space="preserve">Guide to the WMO Information System Volume II - WMO Information System 2.0</w:t>
        </w:r>
      </w:hyperlink>
    </w:p>
    <w:p>
      <w:pPr>
        <w:numPr>
          <w:ilvl w:val="0"/>
          <w:numId w:val="1001"/>
        </w:numPr>
      </w:pPr>
      <w:hyperlink r:id="rId29">
        <w:r>
          <w:rPr>
            <w:rStyle w:val="Hyperlink"/>
          </w:rPr>
          <w:t xml:space="preserve">Provisions for the Transition from the WMO Information System (WIS) 1.0 and Global Telecommunication System to WIS 2.0</w:t>
        </w:r>
      </w:hyperlink>
    </w:p>
    <w:bookmarkEnd w:id="30"/>
    <w:bookmarkEnd w:id="31"/>
    <w:bookmarkStart w:id="44" w:name="Xcbebc85af7d78b51242eb6b1603d07e73297f4d"/>
    <w:p>
      <w:pPr>
        <w:pStyle w:val="Heading1"/>
      </w:pPr>
      <w:r>
        <w:t xml:space="preserve">Recipes for data consumers</w:t>
      </w:r>
    </w:p>
    <w:bookmarkStart w:id="39" w:name="X1fe24d5b33d8274b61c96b985ff67b2c44e8d19"/>
    <w:p>
      <w:pPr>
        <w:pStyle w:val="Heading2"/>
      </w:pPr>
      <w:r>
        <w:t xml:space="preserve">Searching the Global Discovery Catalogue</w:t>
      </w:r>
    </w:p>
    <w:p>
      <w:pPr>
        <w:pStyle w:val="FirstParagraph"/>
      </w:pPr>
      <w:r>
        <w:t xml:space="preserve">The</w:t>
      </w:r>
      <w:r>
        <w:t xml:space="preserve"> </w:t>
      </w:r>
      <w:hyperlink r:id="rId32">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Cs/>
          <w:b/>
        </w:rPr>
        <w:t xml:space="preserve">NOTE</w:t>
      </w:r>
      <w:r>
        <w:t xml:space="preserve">: examples below are not URL encoded for clarity / readability, but should be when interacting with the GDC.</w:t>
      </w:r>
    </w:p>
    <w:bookmarkStart w:id="33" w:name="X5af0c416879eac51cb07b0c959d2053879cb04e"/>
    <w:p>
      <w:pPr>
        <w:pStyle w:val="Heading3"/>
      </w:pPr>
      <w:r>
        <w:t xml:space="preserve">Spatial queries</w:t>
      </w:r>
    </w:p>
    <w:p>
      <w:pPr>
        <w:numPr>
          <w:ilvl w:val="0"/>
          <w:numId w:val="1002"/>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3"/>
        </w:numPr>
      </w:pPr>
      <w:r>
        <w:t xml:space="preserve">minimum longitude</w:t>
      </w:r>
    </w:p>
    <w:p>
      <w:pPr>
        <w:numPr>
          <w:ilvl w:val="0"/>
          <w:numId w:val="1003"/>
        </w:numPr>
      </w:pPr>
      <w:r>
        <w:t xml:space="preserve">minimum latitude</w:t>
      </w:r>
    </w:p>
    <w:p>
      <w:pPr>
        <w:numPr>
          <w:ilvl w:val="0"/>
          <w:numId w:val="1003"/>
        </w:numPr>
      </w:pPr>
      <w:r>
        <w:t xml:space="preserve">maximum longitude</w:t>
      </w:r>
    </w:p>
    <w:p>
      <w:pPr>
        <w:numPr>
          <w:ilvl w:val="0"/>
          <w:numId w:val="1003"/>
        </w:numPr>
      </w:pPr>
      <w:r>
        <w:t xml:space="preserve">maximum latitude</w:t>
      </w:r>
    </w:p>
    <w:bookmarkEnd w:id="33"/>
    <w:bookmarkStart w:id="34" w:name="X2100ec192670ab7b7abbc14b21ccf263f021a02"/>
    <w:p>
      <w:pPr>
        <w:pStyle w:val="Heading3"/>
      </w:pPr>
      <w:r>
        <w:t xml:space="preserve">Temporal queries</w:t>
      </w:r>
    </w:p>
    <w:p>
      <w:pPr>
        <w:numPr>
          <w:ilvl w:val="0"/>
          <w:numId w:val="1004"/>
        </w:numPr>
      </w:pPr>
      <w:r>
        <w:t xml:space="preserve">search for metadata records updated since 29 July 2024:</w:t>
      </w:r>
      <w:r>
        <w:t xml:space="preserve"> </w:t>
      </w:r>
      <w:r>
        <w:rPr>
          <w:rStyle w:val="VerbatimChar"/>
        </w:rPr>
        <w:t xml:space="preserve">datetime=2024-07-29/..</w:t>
      </w:r>
    </w:p>
    <w:p>
      <w:pPr>
        <w:numPr>
          <w:ilvl w:val="0"/>
          <w:numId w:val="1004"/>
        </w:numPr>
      </w:pPr>
      <w:r>
        <w:t xml:space="preserve">search for metadata records updated before 29 July 2024:</w:t>
      </w:r>
      <w:r>
        <w:t xml:space="preserve"> </w:t>
      </w:r>
      <w:r>
        <w:rPr>
          <w:rStyle w:val="VerbatimChar"/>
        </w:rPr>
        <w:t xml:space="preserve">datetime=../2024-07-29</w:t>
      </w:r>
    </w:p>
    <w:p>
      <w:pPr>
        <w:numPr>
          <w:ilvl w:val="0"/>
          <w:numId w:val="1004"/>
        </w:numPr>
      </w:pPr>
      <w:r>
        <w:t xml:space="preserve">search for metadata records updated on 29 July 2024:</w:t>
      </w:r>
      <w:r>
        <w:t xml:space="preserve"> </w:t>
      </w:r>
      <w:r>
        <w:rPr>
          <w:rStyle w:val="VerbatimChar"/>
        </w:rPr>
        <w:t xml:space="preserve">datetime=2024-07-29</w:t>
      </w:r>
    </w:p>
    <w:bookmarkEnd w:id="34"/>
    <w:bookmarkStart w:id="35" w:name="X91b65cdd21e049c90bd46f007d5195c4efedb08"/>
    <w:p>
      <w:pPr>
        <w:pStyle w:val="Heading3"/>
      </w:pPr>
      <w:r>
        <w:t xml:space="preserve">Equality queries</w:t>
      </w:r>
    </w:p>
    <w:p>
      <w:pPr>
        <w:numPr>
          <w:ilvl w:val="0"/>
          <w:numId w:val="1005"/>
        </w:numPr>
      </w:pPr>
      <w:r>
        <w:t xml:space="preserve">search for metadata records whose title contains the terms hourly observations:</w:t>
      </w:r>
      <w:r>
        <w:t xml:space="preserve"> </w:t>
      </w:r>
      <w:r>
        <w:rPr>
          <w:rStyle w:val="VerbatimChar"/>
        </w:rPr>
        <w:t xml:space="preserve">title=hourly observations</w:t>
      </w:r>
    </w:p>
    <w:p>
      <w:pPr>
        <w:numPr>
          <w:ilvl w:val="0"/>
          <w:numId w:val="1005"/>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5"/>
        </w:numPr>
      </w:pPr>
      <w:r>
        <w:t xml:space="preserve">search for metadata records for a specific contact organization</w:t>
      </w:r>
      <w:r>
        <w:t xml:space="preserve"> </w:t>
      </w:r>
      <w:r>
        <w:rPr>
          <w:rStyle w:val="VerbatimChar"/>
        </w:rPr>
        <w:t xml:space="preserve">contacts.organization=Direction Generale de la Météorologie</w:t>
      </w:r>
    </w:p>
    <w:bookmarkEnd w:id="35"/>
    <w:bookmarkStart w:id="36" w:name="Xdbb20c648a27b8766dafcb4a815c17f2831cb8d"/>
    <w:p>
      <w:pPr>
        <w:pStyle w:val="Heading3"/>
      </w:pPr>
      <w:r>
        <w:t xml:space="preserve">Freetext search</w:t>
      </w:r>
    </w:p>
    <w:p>
      <w:pPr>
        <w:numPr>
          <w:ilvl w:val="0"/>
          <w:numId w:val="1006"/>
        </w:numPr>
      </w:pPr>
      <w:r>
        <w:t xml:space="preserve">search metadata records for temperature:</w:t>
      </w:r>
      <w:r>
        <w:t xml:space="preserve"> </w:t>
      </w:r>
      <w:r>
        <w:rPr>
          <w:rStyle w:val="VerbatimChar"/>
        </w:rPr>
        <w:t xml:space="preserve">q=temperature</w:t>
      </w:r>
    </w:p>
    <w:p>
      <w:pPr>
        <w:numPr>
          <w:ilvl w:val="0"/>
          <w:numId w:val="1006"/>
        </w:numPr>
      </w:pPr>
      <w:r>
        <w:t xml:space="preserve">search metadata records for GRIB2 data:</w:t>
      </w:r>
      <w:r>
        <w:t xml:space="preserve"> </w:t>
      </w:r>
      <w:r>
        <w:rPr>
          <w:rStyle w:val="VerbatimChar"/>
        </w:rPr>
        <w:t xml:space="preserve">q=GRIB2</w:t>
      </w:r>
    </w:p>
    <w:p>
      <w:pPr>
        <w:numPr>
          <w:ilvl w:val="0"/>
          <w:numId w:val="1006"/>
        </w:numPr>
      </w:pPr>
      <w:r>
        <w:t xml:space="preserve">search metadata records for any GRIB data:</w:t>
      </w:r>
      <w:r>
        <w:t xml:space="preserve"> </w:t>
      </w:r>
      <w:r>
        <w:rPr>
          <w:rStyle w:val="VerbatimChar"/>
        </w:rPr>
        <w:t xml:space="preserve">q=*GRIB*</w:t>
      </w:r>
    </w:p>
    <w:p>
      <w:pPr>
        <w:numPr>
          <w:ilvl w:val="0"/>
          <w:numId w:val="1006"/>
        </w:numPr>
      </w:pPr>
      <w:r>
        <w:t xml:space="preserve">search metadata records for any GRIB data in Germany:</w:t>
      </w:r>
      <w:r>
        <w:t xml:space="preserve"> </w:t>
      </w:r>
      <w:r>
        <w:rPr>
          <w:rStyle w:val="VerbatimChar"/>
        </w:rPr>
        <w:t xml:space="preserve">q=*GRIB* AND germany</w:t>
      </w:r>
    </w:p>
    <w:p>
      <w:pPr>
        <w:numPr>
          <w:ilvl w:val="0"/>
          <w:numId w:val="1006"/>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6"/>
        </w:numPr>
      </w:pPr>
      <w:r>
        <w:t xml:space="preserve">search for data from Belize with MQTT subscription capabilities:</w:t>
      </w:r>
      <w:r>
        <w:t xml:space="preserve"> </w:t>
      </w:r>
      <w:r>
        <w:rPr>
          <w:rStyle w:val="VerbatimChar"/>
        </w:rPr>
        <w:t xml:space="preserve">q="cache/a/wis2/bz-nms"</w:t>
      </w:r>
    </w:p>
    <w:bookmarkEnd w:id="36"/>
    <w:bookmarkStart w:id="37" w:name="Xcb0dbad2e1c3b882cd81befb785cda792aae489"/>
    <w:p>
      <w:pPr>
        <w:pStyle w:val="Heading3"/>
      </w:pPr>
      <w:r>
        <w:t xml:space="preserve">Sorting</w:t>
      </w:r>
    </w:p>
    <w:p>
      <w:pPr>
        <w:numPr>
          <w:ilvl w:val="0"/>
          <w:numId w:val="1007"/>
        </w:numPr>
      </w:pPr>
      <w:r>
        <w:t xml:space="preserve">sort search results by title, ascending:</w:t>
      </w:r>
      <w:r>
        <w:t xml:space="preserve"> </w:t>
      </w:r>
      <w:r>
        <w:rPr>
          <w:rStyle w:val="VerbatimChar"/>
        </w:rPr>
        <w:t xml:space="preserve">sortby=title</w:t>
      </w:r>
    </w:p>
    <w:p>
      <w:pPr>
        <w:numPr>
          <w:ilvl w:val="0"/>
          <w:numId w:val="1007"/>
        </w:numPr>
      </w:pPr>
      <w:r>
        <w:t xml:space="preserve">sort search results by title, descending:</w:t>
      </w:r>
      <w:r>
        <w:t xml:space="preserve"> </w:t>
      </w:r>
      <w:r>
        <w:rPr>
          <w:rStyle w:val="VerbatimChar"/>
        </w:rPr>
        <w:t xml:space="preserve">sortby=-title</w:t>
      </w:r>
    </w:p>
    <w:bookmarkEnd w:id="37"/>
    <w:bookmarkStart w:id="38" w:name="X6e96e54e396a261eff5625b950c32ad56b2f146"/>
    <w:p>
      <w:pPr>
        <w:pStyle w:val="Heading3"/>
      </w:pPr>
      <w:r>
        <w:t xml:space="preserve">Paging</w:t>
      </w:r>
    </w:p>
    <w:p>
      <w:pPr>
        <w:numPr>
          <w:ilvl w:val="0"/>
          <w:numId w:val="1008"/>
        </w:numPr>
      </w:pPr>
      <w:r>
        <w:t xml:space="preserve">present search results 1-10:</w:t>
      </w:r>
      <w:r>
        <w:t xml:space="preserve"> </w:t>
      </w:r>
      <w:r>
        <w:rPr>
          <w:rStyle w:val="VerbatimChar"/>
        </w:rPr>
        <w:t xml:space="preserve">limit=10</w:t>
      </w:r>
    </w:p>
    <w:p>
      <w:pPr>
        <w:numPr>
          <w:ilvl w:val="0"/>
          <w:numId w:val="1008"/>
        </w:numPr>
      </w:pPr>
      <w:r>
        <w:t xml:space="preserve">present search results 11-20:</w:t>
      </w:r>
      <w:r>
        <w:t xml:space="preserve"> </w:t>
      </w:r>
      <w:r>
        <w:rPr>
          <w:rStyle w:val="VerbatimChar"/>
        </w:rPr>
        <w:t xml:space="preserve">limit=10&amp;offset=10</w:t>
      </w:r>
    </w:p>
    <w:p>
      <w:pPr>
        <w:numPr>
          <w:ilvl w:val="0"/>
          <w:numId w:val="1008"/>
        </w:numPr>
      </w:pPr>
      <w:r>
        <w:t xml:space="preserve">limit to 3 search results:</w:t>
      </w:r>
      <w:r>
        <w:t xml:space="preserve"> </w:t>
      </w:r>
      <w:r>
        <w:rPr>
          <w:rStyle w:val="VerbatimChar"/>
        </w:rPr>
        <w:t xml:space="preserve">limit=3</w:t>
      </w:r>
    </w:p>
    <w:bookmarkEnd w:id="38"/>
    <w:bookmarkEnd w:id="39"/>
    <w:bookmarkStart w:id="43" w:name="Xdb79bdbb810df5438a67f66102edef4a08a7944"/>
    <w:p>
      <w:pPr>
        <w:pStyle w:val="Heading2"/>
      </w:pPr>
      <w:r>
        <w:t xml:space="preserve">Finding data subscription services from the Global Discovery Catalogue</w:t>
      </w:r>
    </w:p>
    <w:p>
      <w:pPr>
        <w:pStyle w:val="FirstParagraph"/>
      </w:pPr>
      <w:r>
        <w:t xml:space="preserve">The</w:t>
      </w:r>
      <w:r>
        <w:t xml:space="preserve"> </w:t>
      </w:r>
      <w:hyperlink r:id="rId40">
        <w:r>
          <w:rPr>
            <w:rStyle w:val="Hyperlink"/>
          </w:rPr>
          <w:t xml:space="preserve">Global Discovery Catalogue (GDC)</w:t>
        </w:r>
      </w:hyperlink>
      <w:r>
        <w:t xml:space="preserve"> </w:t>
      </w:r>
      <w:r>
        <w:t xml:space="preserve">contains both real-time and non real-time data. The</w:t>
      </w:r>
      <w:r>
        <w:t xml:space="preserve"> </w:t>
      </w:r>
      <w:hyperlink r:id="rId41">
        <w:r>
          <w:rPr>
            <w:rStyle w:val="Hyperlink"/>
          </w:rPr>
          <w:t xml:space="preserve">WMO Core Metadata Profile (WCMP2)</w:t>
        </w:r>
      </w:hyperlink>
      <w:r>
        <w:t xml:space="preserve"> </w:t>
      </w:r>
      <w:r>
        <w:t xml:space="preserve">allows for description of real-time data via its</w:t>
      </w:r>
      <w:r>
        <w:t xml:space="preserve"> </w:t>
      </w:r>
      <w:hyperlink r:id="rId42">
        <w:r>
          <w:rPr>
            <w:rStyle w:val="Hyperlink"/>
          </w:rPr>
          <w:t xml:space="preserve">distribution information</w:t>
        </w:r>
      </w:hyperlink>
      <w:r>
        <w:t xml:space="preserve">, which data publishers use to describe and define connectivity and subscription information for a given dataset.</w:t>
      </w:r>
    </w:p>
    <w:p>
      <w:pPr>
        <w:pStyle w:val="BodyText"/>
      </w:pPr>
      <w:r>
        <w:t xml:space="preserve">A typical WCMP2 distribution link for data subscriptions can be found below:</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"origin/a/wis2/ca-eccc-msc/data/core/hydrology"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FunctionTok"/>
        </w:rPr>
        <w:t xml:space="preserve">}</w:t>
      </w:r>
    </w:p>
    <w:p>
      <w:pPr>
        <w:pStyle w:val="FirstParagraph"/>
      </w:pPr>
      <w:r>
        <w:t xml:space="preserve">The</w:t>
      </w:r>
      <w:r>
        <w:t xml:space="preserve"> </w:t>
      </w:r>
      <w:r>
        <w:rPr>
          <w:rStyle w:val="VerbatimChar"/>
        </w:rPr>
        <w:t xml:space="preserve">channel</w:t>
      </w:r>
      <w:r>
        <w:t xml:space="preserve"> </w:t>
      </w:r>
      <w:r>
        <w:t xml:space="preserve">property represents WIS2 topic which can be used to subscribe to the</w:t>
      </w:r>
      <w:r>
        <w:t xml:space="preserve"> </w:t>
      </w:r>
      <w:r>
        <w:rPr>
          <w:rStyle w:val="VerbatimChar"/>
        </w:rPr>
        <w:t xml:space="preserve">href</w:t>
      </w:r>
      <w:r>
        <w:t xml:space="preserve"> </w:t>
      </w:r>
      <w:r>
        <w:t xml:space="preserve">property (i.e. the MQTT address) of the Global Broker (GB).</w:t>
      </w:r>
    </w:p>
    <w:p>
      <w:pPr>
        <w:pStyle w:val="BodyText"/>
      </w:pPr>
      <w:r>
        <w:t xml:space="preserve">Programmatically, a GDC client can query the catalogue and filter the results for real-time subscriptions in the following manner:</w:t>
      </w:r>
    </w:p>
    <w:p>
      <w:pPr>
        <w:pStyle w:val="SourceCode"/>
      </w:pPr>
      <w:r>
        <w:rPr>
          <w:rStyle w:val="ImportTok"/>
        </w:rPr>
        <w:t xml:space="preserve">import</w:t>
      </w:r>
      <w:r>
        <w:rPr>
          <w:rStyle w:val="NormalTok"/>
        </w:rPr>
        <w:t xml:space="preserve"> requests</w:t>
      </w:r>
      <w:r>
        <w:br/>
      </w:r>
      <w:r>
        <w:br/>
      </w:r>
      <w:r>
        <w:rPr>
          <w:rStyle w:val="NormalTok"/>
        </w:rPr>
        <w:t xml:space="preserve">response </w:t>
      </w:r>
      <w:r>
        <w:rPr>
          <w:rStyle w:val="OperatorTok"/>
        </w:rPr>
        <w:t xml:space="preserve">=</w:t>
      </w:r>
      <w:r>
        <w:rPr>
          <w:rStyle w:val="NormalTok"/>
        </w:rPr>
        <w:t xml:space="preserve"> requests.get(</w:t>
      </w:r>
      <w:r>
        <w:rPr>
          <w:rStyle w:val="StringTok"/>
        </w:rPr>
        <w:t xml:space="preserve">'https://wis2-gdc.weather.gc.ca/collections/wis2-discovery-metadata/items'</w:t>
      </w:r>
      <w:r>
        <w:rPr>
          <w:rStyle w:val="NormalTok"/>
        </w:rPr>
        <w:t xml:space="preserve">).json()</w:t>
      </w:r>
      <w:r>
        <w:br/>
      </w:r>
      <w:r>
        <w:br/>
      </w:r>
      <w:r>
        <w:br/>
      </w:r>
      <w:r>
        <w:rPr>
          <w:rStyle w:val="KeywordTok"/>
        </w:rPr>
        <w:t xml:space="preserve">def</w:t>
      </w:r>
      <w:r>
        <w:rPr>
          <w:rStyle w:val="NormalTok"/>
        </w:rPr>
        <w:t xml:space="preserve"> is_wis2_subscription_link(link)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ntrolFlowTok"/>
        </w:rPr>
        <w:t xml:space="preserve">if</w:t>
      </w:r>
      <w:r>
        <w:rPr>
          <w:rStyle w:val="NormalTok"/>
        </w:rPr>
        <w:t xml:space="preserve"> (link[</w:t>
      </w:r>
      <w:r>
        <w:rPr>
          <w:rStyle w:val="StringTok"/>
        </w:rPr>
        <w:t xml:space="preserve">'href'</w:t>
      </w:r>
      <w:r>
        <w:rPr>
          <w:rStyle w:val="NormalTok"/>
        </w:rPr>
        <w:t xml:space="preserve">].startswith(</w:t>
      </w:r>
      <w:r>
        <w:rPr>
          <w:rStyle w:val="StringTok"/>
        </w:rPr>
        <w:t xml:space="preserve">'mqtt'</w:t>
      </w:r>
      <w:r>
        <w:rPr>
          <w:rStyle w:val="NormalTok"/>
        </w:rPr>
        <w:t xml:space="preserve">) </w:t>
      </w:r>
      <w:r>
        <w:rPr>
          <w:rStyle w:val="KeywordTok"/>
        </w:rPr>
        <w:t xml:space="preserve">and</w:t>
      </w:r>
      <w:r>
        <w:br/>
      </w:r>
      <w:r>
        <w:rPr>
          <w:rStyle w:val="NormalTok"/>
        </w:rPr>
        <w:t xml:space="preserve">            link.get(</w:t>
      </w:r>
      <w:r>
        <w:rPr>
          <w:rStyle w:val="StringTok"/>
        </w:rPr>
        <w:t xml:space="preserve">'channel'</w:t>
      </w:r>
      <w:r>
        <w:rPr>
          <w:rStyle w:val="NormalTok"/>
        </w:rPr>
        <w:t xml:space="preserve">, </w:t>
      </w:r>
      <w:r>
        <w:rPr>
          <w:rStyle w:val="StringTok"/>
        </w:rPr>
        <w:t xml:space="preserve">''</w:t>
      </w:r>
      <w:r>
        <w:rPr>
          <w:rStyle w:val="NormalTok"/>
        </w:rPr>
        <w:t xml:space="preserve">).startswith((</w:t>
      </w:r>
      <w:r>
        <w:rPr>
          <w:rStyle w:val="StringTok"/>
        </w:rPr>
        <w:t xml:space="preserve">'origin/a/wis2'</w:t>
      </w:r>
      <w:r>
        <w:rPr>
          <w:rStyle w:val="NormalTok"/>
        </w:rPr>
        <w:t xml:space="preserve">, </w:t>
      </w:r>
      <w:r>
        <w:rPr>
          <w:rStyle w:val="StringTok"/>
        </w:rPr>
        <w:t xml:space="preserve">'cache/a/wis2'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br/>
      </w:r>
      <w:r>
        <w:rPr>
          <w:rStyle w:val="ControlFlowTok"/>
        </w:rPr>
        <w:t xml:space="preserve">for</w:t>
      </w:r>
      <w:r>
        <w:rPr>
          <w:rStyle w:val="NormalTok"/>
        </w:rPr>
        <w:t xml:space="preserve"> feature </w:t>
      </w:r>
      <w:r>
        <w:rPr>
          <w:rStyle w:val="KeywordTok"/>
        </w:rPr>
        <w:t xml:space="preserve">in</w:t>
      </w:r>
      <w:r>
        <w:rPr>
          <w:rStyle w:val="NormalTok"/>
        </w:rPr>
        <w:t xml:space="preserve"> response[</w:t>
      </w:r>
      <w:r>
        <w:rPr>
          <w:rStyle w:val="StringTok"/>
        </w:rPr>
        <w:t xml:space="preserve">'features'</w:t>
      </w:r>
      <w:r>
        <w:rPr>
          <w:rStyle w:val="NormalTok"/>
        </w:rPr>
        <w:t xml:space="preserve">]:</w:t>
      </w:r>
      <w:r>
        <w:br/>
      </w:r>
      <w:r>
        <w:rPr>
          <w:rStyle w:val="NormalTok"/>
        </w:rPr>
        <w:t xml:space="preserve">    </w:t>
      </w:r>
      <w:r>
        <w:rPr>
          <w:rStyle w:val="ControlFlowTok"/>
        </w:rPr>
        <w:t xml:space="preserve">for</w:t>
      </w:r>
      <w:r>
        <w:rPr>
          <w:rStyle w:val="NormalTok"/>
        </w:rPr>
        <w:t xml:space="preserve"> link </w:t>
      </w:r>
      <w:r>
        <w:rPr>
          <w:rStyle w:val="KeywordTok"/>
        </w:rPr>
        <w:t xml:space="preserve">in</w:t>
      </w:r>
      <w:r>
        <w:rPr>
          <w:rStyle w:val="NormalTok"/>
        </w:rPr>
        <w:t xml:space="preserve"> feature[</w:t>
      </w:r>
      <w:r>
        <w:rPr>
          <w:rStyle w:val="StringTok"/>
        </w:rPr>
        <w:t xml:space="preserve">'links'</w:t>
      </w:r>
      <w:r>
        <w:rPr>
          <w:rStyle w:val="NormalTok"/>
        </w:rPr>
        <w:t xml:space="preserve">]:</w:t>
      </w:r>
      <w:r>
        <w:br/>
      </w:r>
      <w:r>
        <w:rPr>
          <w:rStyle w:val="NormalTok"/>
        </w:rPr>
        <w:t xml:space="preserve">        </w:t>
      </w:r>
      <w:r>
        <w:rPr>
          <w:rStyle w:val="ControlFlowTok"/>
        </w:rPr>
        <w:t xml:space="preserve">if</w:t>
      </w:r>
      <w:r>
        <w:rPr>
          <w:rStyle w:val="NormalTok"/>
        </w:rPr>
        <w:t xml:space="preserve"> is_wis2_subscription_link(link):</w:t>
      </w:r>
      <w:r>
        <w:br/>
      </w:r>
      <w:r>
        <w:rPr>
          <w:rStyle w:val="NormalTok"/>
        </w:rPr>
        <w:t xml:space="preserve">            </w:t>
      </w:r>
      <w:r>
        <w:rPr>
          <w:rStyle w:val="BuiltInTok"/>
        </w:rPr>
        <w:t xml:space="preserve">print</w:t>
      </w:r>
      <w:r>
        <w:rPr>
          <w:rStyle w:val="NormalTok"/>
        </w:rPr>
        <w:t xml:space="preserve">(</w:t>
      </w:r>
      <w:r>
        <w:rPr>
          <w:rStyle w:val="StringTok"/>
        </w:rPr>
        <w:t xml:space="preserve">'WIS2 subscription link'</w:t>
      </w:r>
      <w:r>
        <w:rPr>
          <w:rStyle w:val="NormalTok"/>
        </w:rPr>
        <w:t xml:space="preserve">)</w:t>
      </w:r>
    </w:p>
    <w:p>
      <w:pPr>
        <w:pStyle w:val="FirstParagraph"/>
      </w:pPr>
      <w:r>
        <w:t xml:space="preserve">Using the</w:t>
      </w:r>
      <w:r>
        <w:t xml:space="preserve"> </w:t>
      </w:r>
      <w:r>
        <w:rPr>
          <w:rStyle w:val="VerbatimChar"/>
        </w:rPr>
        <w:t xml:space="preserve">href</w:t>
      </w:r>
      <w:r>
        <w:t xml:space="preserve"> </w:t>
      </w:r>
      <w:r>
        <w:t xml:space="preserve">and</w:t>
      </w:r>
      <w:r>
        <w:t xml:space="preserve"> </w:t>
      </w:r>
      <w:r>
        <w:rPr>
          <w:rStyle w:val="VerbatimChar"/>
        </w:rPr>
        <w:t xml:space="preserve">channel</w:t>
      </w:r>
      <w:r>
        <w:t xml:space="preserve"> </w:t>
      </w:r>
      <w:r>
        <w:t xml:space="preserve">properties of a matching link object, a client can connect and subscribe to data notifications for a given dataset.</w:t>
      </w:r>
    </w:p>
    <w:bookmarkEnd w:id="43"/>
    <w:bookmarkEnd w:id="44"/>
    <w:bookmarkStart w:id="85" w:name="Xc5829fea4e901e6afa306ccbaf00b6870c57aed"/>
    <w:p>
      <w:pPr>
        <w:pStyle w:val="Heading1"/>
      </w:pPr>
      <w:r>
        <w:t xml:space="preserve">Recipes for data publishers</w:t>
      </w:r>
    </w:p>
    <w:bookmarkStart w:id="48" w:name="Xc6c976515be8accc6e30c5d2dc57ee1e3f0de9f"/>
    <w:p>
      <w:pPr>
        <w:pStyle w:val="Heading2"/>
      </w:pPr>
      <w:r>
        <w:t xml:space="preserve">Validating a WIS2 Notification Message</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a</w:t>
      </w:r>
      <w:r>
        <w:t xml:space="preserve"> </w:t>
      </w:r>
      <w:hyperlink r:id="rId46">
        <w:r>
          <w:rPr>
            <w:rStyle w:val="Hyperlink"/>
          </w:rPr>
          <w:t xml:space="preserve">JSON Schema</w:t>
        </w:r>
      </w:hyperlink>
      <w:r>
        <w:t xml:space="preserve"> </w:t>
      </w:r>
      <w:r>
        <w:t xml:space="preserve">which can be used by any programming language that supports JSON and JSON Schema validation.</w:t>
      </w:r>
    </w:p>
    <w:p>
      <w:pPr>
        <w:pStyle w:val="BodyText"/>
      </w:pPr>
      <w:r>
        <w:rPr>
          <w:bCs/>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w:t>
      </w:r>
      <w:r>
        <w:rPr>
          <w:rStyle w:val="AttributeTok"/>
        </w:rPr>
        <w:t xml:space="preserve">-O</w:t>
      </w:r>
      <w:r>
        <w:rPr>
          <w:rStyle w:val="NormalTok"/>
        </w:rPr>
        <w:t xml:space="preserve">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w:t>
      </w:r>
      <w:r>
        <w:rPr>
          <w:rStyle w:val="AttributeTok"/>
        </w:rPr>
        <w:t xml:space="preserve">--schemafile</w:t>
      </w:r>
      <w:r>
        <w:rPr>
          <w:rStyle w:val="NormalTok"/>
        </w:rPr>
        <w:t xml:space="preserve"> wis2-notification-message-bundled.json /path/to/my/wnm.json</w:t>
      </w:r>
    </w:p>
    <w:p>
      <w:pPr>
        <w:pStyle w:val="FirstParagraph"/>
      </w:pPr>
      <w:r>
        <w:t xml:space="preserve">The</w:t>
      </w:r>
      <w:r>
        <w:t xml:space="preserve"> </w:t>
      </w:r>
      <w:hyperlink r:id="rId47">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Cs/>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bookmarkEnd w:id="48"/>
    <w:bookmarkStart w:id="50" w:name="X2791e82ff46825f35d2306f8ccd94c8505d556a"/>
    <w:p>
      <w:pPr>
        <w:pStyle w:val="Heading2"/>
      </w:pPr>
      <w:r>
        <w:t xml:space="preserve">Publishing a WIS2 Notification Message with access control</w:t>
      </w:r>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9">
        <w:r>
          <w:rPr>
            <w:rStyle w:val="Hyperlink"/>
          </w:rPr>
          <w:t xml:space="preserve">OpenAPI Security Scheme definitions</w:t>
        </w:r>
      </w:hyperlink>
      <w:r>
        <w:t xml:space="preserve">.</w:t>
      </w:r>
    </w:p>
    <w:p>
      <w:pPr>
        <w:pStyle w:val="BodyText"/>
      </w:pPr>
      <w:r>
        <w:rPr>
          <w:bCs/>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9"/>
        </w:numPr>
      </w:pPr>
      <w:r>
        <w:t xml:space="preserve">the child property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9"/>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9"/>
        </w:numPr>
      </w:pPr>
      <w:r>
        <w:t xml:space="preserve">only properties defined in the OpenAPI Security Scheme definition are allowed. Any additional properties will invalidate the WNM</w:t>
      </w:r>
    </w:p>
    <w:p>
      <w:pPr>
        <w:pStyle w:val="FirstParagraph"/>
      </w:pPr>
      <w:r>
        <w:t xml:space="preserve">Of course, always ensure your WNM is valid (see</w:t>
      </w:r>
      <w:r>
        <w:t xml:space="preserve"> </w:t>
      </w:r>
      <w:hyperlink w:anchor="Validate a WIS2 Notification Message">
        <w:r>
          <w:rPr>
            <w:rStyle w:val="Hyperlink"/>
          </w:rPr>
          <w:t xml:space="preserve">???</w:t>
        </w:r>
      </w:hyperlink>
      <w:r>
        <w:t xml:space="preserve"> </w:t>
      </w:r>
      <w:r>
        <w:t xml:space="preserve">for more information).</w:t>
      </w:r>
    </w:p>
    <w:bookmarkEnd w:id="50"/>
    <w:bookmarkStart w:id="54" w:name="Xae10fd5810bad4f5339eed1e5b9e85e61e75190"/>
    <w:p>
      <w:pPr>
        <w:pStyle w:val="Heading2"/>
      </w:pPr>
      <w:r>
        <w:t xml:space="preserve">Publishing a WIS2 Notification Message with embedded data</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embed data as part of a notification (see the</w:t>
      </w:r>
      <w:r>
        <w:t xml:space="preserve"> </w:t>
      </w:r>
      <w:hyperlink r:id="rId51">
        <w:r>
          <w:rPr>
            <w:rStyle w:val="Hyperlink"/>
          </w:rPr>
          <w:t xml:space="preserve">Properties / Content</w:t>
        </w:r>
      </w:hyperlink>
      <w:r>
        <w:t xml:space="preserve"> </w:t>
      </w:r>
      <w:r>
        <w:t xml:space="preserve">section of the specification).</w:t>
      </w:r>
    </w:p>
    <w:p>
      <w:pPr>
        <w:pStyle w:val="BodyText"/>
      </w:pPr>
      <w:r>
        <w:t xml:space="preserve">Providing embedded data for offers users the ability to access the data without the need to execute the additional step of downloading the data via the actionable link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In some cases, a data publisher also prefer not to publish the corresponding actionable link to infrastructure (e.g. an HTTP or FTP server).</w:t>
      </w:r>
    </w:p>
    <w:p>
      <w:pPr>
        <w:pStyle w:val="BodyText"/>
      </w:pPr>
      <w:r>
        <w:t xml:space="preserve">When the data publisher decides to not publish an actionable link and to rely exclusively on the embedded data feature, the data publisher will:</w:t>
      </w:r>
    </w:p>
    <w:p>
      <w:pPr>
        <w:numPr>
          <w:ilvl w:val="0"/>
          <w:numId w:val="1010"/>
        </w:numPr>
      </w:pPr>
      <w:r>
        <w:t xml:space="preserve">use</w:t>
      </w:r>
      <w:r>
        <w:t xml:space="preserve"> </w:t>
      </w:r>
      <w:r>
        <w:rPr>
          <w:rStyle w:val="VerbatimChar"/>
        </w:rPr>
        <w:t xml:space="preserve">properties.content</w:t>
      </w:r>
      <w:r>
        <w:t xml:space="preserve"> </w:t>
      </w:r>
      <w:r>
        <w:t xml:space="preserve">object to provide the data</w:t>
      </w:r>
    </w:p>
    <w:p>
      <w:pPr>
        <w:numPr>
          <w:ilvl w:val="0"/>
          <w:numId w:val="1010"/>
        </w:numPr>
      </w:pPr>
      <w:r>
        <w:t xml:space="preserve">use</w:t>
      </w:r>
      <w:r>
        <w:t xml:space="preserve"> </w:t>
      </w:r>
      <w:r>
        <w:rPr>
          <w:rStyle w:val="VerbatimChar"/>
        </w:rPr>
        <w:t xml:space="preserve">properties.cache=false</w:t>
      </w:r>
      <w:r>
        <w:t xml:space="preserve"> </w:t>
      </w:r>
      <w:r>
        <w:t xml:space="preserve">to instruct WIS2 Global Cache Services to not cache the data (note:</w:t>
      </w:r>
      <w:r>
        <w:t xml:space="preserve"> </w:t>
      </w:r>
      <w:r>
        <w:rPr>
          <w:rStyle w:val="VerbatimChar"/>
        </w:rPr>
        <w:t xml:space="preserve">properties.cache</w:t>
      </w:r>
      <w:r>
        <w:t xml:space="preserve"> </w:t>
      </w:r>
      <w:r>
        <w:t xml:space="preserve">is not required for recommended data, since recommended data is not cached by WIS2 Global Caches)</w:t>
      </w:r>
    </w:p>
    <w:p>
      <w:pPr>
        <w:numPr>
          <w:ilvl w:val="0"/>
          <w:numId w:val="1010"/>
        </w:numPr>
      </w:pPr>
      <w:r>
        <w:t xml:space="preserve">provide a link object whose</w:t>
      </w:r>
      <w:r>
        <w:t xml:space="preserve"> </w:t>
      </w:r>
      <w:r>
        <w:rPr>
          <w:rStyle w:val="VerbatimChar"/>
        </w:rPr>
        <w:t xml:space="preserve">href</w:t>
      </w:r>
      <w:r>
        <w:t xml:space="preserve"> </w:t>
      </w:r>
      <w:r>
        <w:t xml:space="preserve">results in HTTP 204 (No Content)</w:t>
      </w:r>
    </w:p>
    <w:p>
      <w:pPr>
        <w:pStyle w:val="FirstParagraph"/>
      </w:pPr>
      <w:r>
        <w:t xml:space="preserve">To provide an HTTP 204 link, there a couple of options:</w:t>
      </w:r>
    </w:p>
    <w:p>
      <w:pPr>
        <w:pStyle w:val="BodyText"/>
      </w:pPr>
      <w:r>
        <w:rPr>
          <w:bCs/>
          <w:b/>
        </w:rPr>
        <w:t xml:space="preserve">Option 1: configure your web server to provide an endpoint that always returns 204</w:t>
      </w:r>
      <w:r>
        <w:t xml:space="preserve">:</w:t>
      </w:r>
    </w:p>
    <w:p>
      <w:pPr>
        <w:pStyle w:val="BodyText"/>
      </w:pPr>
      <w:r>
        <w:rPr>
          <w:bCs/>
          <w:b/>
        </w:rPr>
        <w:t xml:space="preserve">Nginx example configuration</w:t>
      </w:r>
    </w:p>
    <w:p>
      <w:pPr>
        <w:pStyle w:val="SourceCode"/>
      </w:pPr>
      <w:r>
        <w:rPr>
          <w:rStyle w:val="VerbatimChar"/>
        </w:rPr>
        <w:t xml:space="preserve"># always return HTTP 204 when accessing /no-content-here</w:t>
      </w:r>
      <w:r>
        <w:br/>
      </w:r>
      <w:r>
        <w:rPr>
          <w:rStyle w:val="VerbatimChar"/>
        </w:rPr>
        <w:t xml:space="preserve">location /no-content-here/ {</w:t>
      </w:r>
      <w:r>
        <w:br/>
      </w:r>
      <w:r>
        <w:rPr>
          <w:rStyle w:val="VerbatimChar"/>
        </w:rPr>
        <w:t xml:space="preserve">  return 204;</w:t>
      </w:r>
      <w:r>
        <w:br/>
      </w:r>
      <w:r>
        <w:rPr>
          <w:rStyle w:val="VerbatimChar"/>
        </w:rPr>
        <w:t xml:space="preserve">}</w:t>
      </w:r>
    </w:p>
    <w:p>
      <w:pPr>
        <w:pStyle w:val="FirstParagraph"/>
      </w:pPr>
      <w:r>
        <w:rPr>
          <w:bCs/>
          <w:b/>
        </w:rPr>
        <w:t xml:space="preserve">Apache example configuration</w:t>
      </w:r>
    </w:p>
    <w:p>
      <w:pPr>
        <w:pStyle w:val="SourceCode"/>
      </w:pPr>
      <w:r>
        <w:rPr>
          <w:rStyle w:val="VerbatimChar"/>
        </w:rPr>
        <w:t xml:space="preserve"># always return HTTP 204 when accessing /no-content-here</w:t>
      </w:r>
      <w:r>
        <w:br/>
      </w:r>
      <w:r>
        <w:rPr>
          <w:rStyle w:val="VerbatimChar"/>
        </w:rPr>
        <w:t xml:space="preserve">Redirect 204 no-content-here</w:t>
      </w:r>
    </w:p>
    <w:p>
      <w:pPr>
        <w:pStyle w:val="FirstParagraph"/>
      </w:pPr>
      <w:r>
        <w:t xml:space="preserve">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"https://example.org/no-content-here"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Option 2: use a service that provides HTTP responses as a service</w:t>
      </w:r>
      <w:r>
        <w:t xml:space="preserve">. One such service is the</w:t>
      </w:r>
      <w:r>
        <w:t xml:space="preserve"> </w:t>
      </w:r>
      <w:hyperlink r:id="rId53">
        <w:r>
          <w:rPr>
            <w:rStyle w:val="Hyperlink"/>
          </w:rPr>
          <w:t xml:space="preserve">HTTP Response API</w:t>
        </w:r>
      </w:hyperlink>
      <w:r>
        <w:t xml:space="preserve">, which then would result in the link object as follows:</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FunctionTok"/>
        </w:rPr>
        <w:t xml:space="preserve">}</w:t>
      </w:r>
    </w:p>
    <w:p>
      <w:pPr>
        <w:pStyle w:val="FirstParagraph"/>
      </w:pPr>
      <w:r>
        <w:rPr>
          <w:bCs/>
          <w:b/>
        </w:rPr>
        <w:t xml:space="preserve">Embedded data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For cases of publishing recommended data, the same approaches/example can be used, without the need to set</w:t>
      </w:r>
      <w:r>
        <w:t xml:space="preserve"> </w:t>
      </w:r>
      <w:r>
        <w:rPr>
          <w:rStyle w:val="VerbatimChar"/>
        </w:rPr>
        <w:t xml:space="preserve">properties.cache</w:t>
      </w:r>
      <w:r>
        <w:t xml:space="preserve">.</w:t>
      </w:r>
    </w:p>
    <w:bookmarkEnd w:id="54"/>
    <w:bookmarkStart w:id="55" w:name="X57163bfd8e88e3a3a7296aa35a4daf680fe64a6"/>
    <w:p>
      <w:pPr>
        <w:pStyle w:val="Heading2"/>
      </w:pPr>
      <w:r>
        <w:t xml:space="preserve">Publishing a WIS2 Notification Message for resource deletion</w:t>
      </w:r>
    </w:p>
    <w:p>
      <w:pPr>
        <w:pStyle w:val="FirstParagraph"/>
      </w:pPr>
      <w:r>
        <w:t xml:space="preserve">A</w:t>
      </w:r>
      <w:r>
        <w:t xml:space="preserve"> </w:t>
      </w:r>
      <w:hyperlink r:id="rId45">
        <w:r>
          <w:rPr>
            <w:rStyle w:val="Hyperlink"/>
          </w:rPr>
          <w:t xml:space="preserve">WIS2 Notification Message</w:t>
        </w:r>
      </w:hyperlink>
      <w:r>
        <w:t xml:space="preserve"> </w:t>
      </w:r>
      <w:r>
        <w:t xml:space="preserve">provides the ability to publish notifications for new, updated or deleted data and metadata (see the</w:t>
      </w:r>
      <w:r>
        <w:t xml:space="preserve"> </w:t>
      </w:r>
      <w:hyperlink r:id="rId52">
        <w:r>
          <w:rPr>
            <w:rStyle w:val="Hyperlink"/>
          </w:rPr>
          <w:t xml:space="preserve">Links</w:t>
        </w:r>
      </w:hyperlink>
      <w:r>
        <w:t xml:space="preserve"> </w:t>
      </w:r>
      <w:r>
        <w:t xml:space="preserve">section of the specification).</w:t>
      </w:r>
    </w:p>
    <w:p>
      <w:pPr>
        <w:pStyle w:val="BodyText"/>
      </w:pPr>
      <w:r>
        <w:t xml:space="preserve">Similar to the</w:t>
      </w:r>
      <w:r>
        <w:t xml:space="preserve"> </w:t>
      </w:r>
      <w:hyperlink w:anchor="Xae10fd5810bad4f5339eed1e5b9e85e61e75190">
        <w:r>
          <w:rPr>
            <w:rStyle w:val="Hyperlink"/>
          </w:rPr>
          <w:t xml:space="preserve">embedded data Recipe</w:t>
        </w:r>
      </w:hyperlink>
      <w:r>
        <w:t xml:space="preserve">, for data or metadata deletions (core or recommended data), a data publisher may not wish to manage or publish the data or metadata link to infrastructure to an HTTP or FTP server.</w:t>
      </w:r>
    </w:p>
    <w:p>
      <w:pPr>
        <w:pStyle w:val="BodyText"/>
      </w:pPr>
      <w:r>
        <w:t xml:space="preserve">In this case, a similar strategy can be used to provide an HTTP 204 No Content link, as per the</w:t>
      </w:r>
      <w:r>
        <w:t xml:space="preserve"> </w:t>
      </w:r>
      <w:hyperlink w:anchor="Xae10fd5810bad4f5339eed1e5b9e85e61e75190">
        <w:r>
          <w:rPr>
            <w:rStyle w:val="Hyperlink"/>
          </w:rPr>
          <w:t xml:space="preserve">embedded data Recipe</w:t>
        </w:r>
      </w:hyperlink>
      <w:r>
        <w:t xml:space="preserve">, along with setting</w:t>
      </w:r>
      <w:r>
        <w:t xml:space="preserve"> </w:t>
      </w:r>
      <w:r>
        <w:rPr>
          <w:rStyle w:val="VerbatimChar"/>
        </w:rPr>
        <w:t xml:space="preserve">rel=deletion</w:t>
      </w:r>
      <w:r>
        <w:t xml:space="preserve"> </w:t>
      </w:r>
      <w:r>
        <w:t xml:space="preserve">in the link object.</w:t>
      </w:r>
    </w:p>
    <w:p>
      <w:pPr>
        <w:pStyle w:val="BodyText"/>
      </w:pPr>
      <w:r>
        <w:rPr>
          <w:bCs/>
          <w:b/>
        </w:rPr>
        <w:t xml:space="preserve">Resource deletion example: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"https://http.codes/204"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55"/>
    <w:bookmarkStart w:id="64" w:name="X995cd585ef30d7db82fa8cb8b475d4735b246d7"/>
    <w:p>
      <w:pPr>
        <w:pStyle w:val="Heading2"/>
      </w:pPr>
      <w:r>
        <w:t xml:space="preserve">Validating a WMO Core Metadata Profile record</w:t>
      </w:r>
    </w:p>
    <w:p>
      <w:pPr>
        <w:pStyle w:val="FirstParagraph"/>
      </w:pPr>
      <w:r>
        <w:t xml:space="preserve">The</w:t>
      </w:r>
      <w:r>
        <w:t xml:space="preserve"> </w:t>
      </w:r>
      <w:hyperlink r:id="rId56">
        <w:r>
          <w:rPr>
            <w:rStyle w:val="Hyperlink"/>
          </w:rPr>
          <w:t xml:space="preserve">pywcmp</w:t>
        </w:r>
      </w:hyperlink>
      <w:r>
        <w:t xml:space="preserve"> </w:t>
      </w:r>
      <w:r>
        <w:t xml:space="preserve">tool provides a test suite to validate a message against the WCMP2 specification requirements, as well as a Python API for application integration. Consult the pywcmp README on GitHub for more information/examples.</w:t>
      </w:r>
    </w:p>
    <w:p>
      <w:pPr>
        <w:pStyle w:val="BodyText"/>
      </w:pPr>
      <w:r>
        <w:rPr>
          <w:bCs/>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pywcmp</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11"/>
        </w:numPr>
      </w:pPr>
      <w:r>
        <w:t xml:space="preserve">Navigate to</w:t>
      </w:r>
      <w:r>
        <w:t xml:space="preserve"> </w:t>
      </w:r>
      <w:hyperlink r:id="rId57">
        <w:r>
          <w:rPr>
            <w:rStyle w:val="Hyperlink"/>
          </w:rPr>
          <w:t xml:space="preserve">https://wis2-gdc.weather.gc.ca/openapi?f=html</w:t>
        </w:r>
      </w:hyperlink>
    </w:p>
    <w:p>
      <w:pPr>
        <w:numPr>
          <w:ilvl w:val="0"/>
          <w:numId w:val="1011"/>
        </w:numPr>
      </w:pPr>
      <w:r>
        <w:t xml:space="preserve">Navigate to section</w:t>
      </w:r>
      <w:r>
        <w:t xml:space="preserve"> </w:t>
      </w:r>
      <w:r>
        <w:rPr>
          <w:bCs/>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11"/>
        </w:numPr>
      </w:pPr>
      <w:r>
        <w:t xml:space="preserve">Click "Try it out"</w:t>
      </w:r>
    </w:p>
    <w:p>
      <w:pPr>
        <w:numPr>
          <w:ilvl w:val="0"/>
          <w:numId w:val="1011"/>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title="" id="59" name="Picture"/>
            <a:graphic>
              <a:graphicData uri="http://schemas.openxmlformats.org/drawingml/2006/picture">
                <pic:pic>
                  <pic:nvPicPr>
                    <pic:cNvPr descr="images/data-publishers-wcmp2-validate-request.png" id="60" name="Picture"/>
                    <pic:cNvPicPr>
                      <a:picLocks noChangeArrowheads="1" noChangeAspect="1"/>
                    </pic:cNvPicPr>
                  </pic:nvPicPr>
                  <pic:blipFill>
                    <a:blip r:embed="rId58"/>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2"/>
        </w:numPr>
      </w:pPr>
      <w:r>
        <w:t xml:space="preserve">Click "Execute"</w:t>
      </w:r>
    </w:p>
    <w:p>
      <w:pPr>
        <w:pStyle w:val="CaptionedFigure"/>
      </w:pPr>
      <w:r>
        <w:drawing>
          <wp:inline>
            <wp:extent cx="5334000" cy="4835460"/>
            <wp:effectExtent b="0" l="0" r="0" t="0"/>
            <wp:docPr descr="WIS2 GDC online validator" title="" id="62" name="Picture"/>
            <a:graphic>
              <a:graphicData uri="http://schemas.openxmlformats.org/drawingml/2006/picture">
                <pic:pic>
                  <pic:nvPicPr>
                    <pic:cNvPr descr="images/data-publishers-wcmp2-validate-response.png" id="63" name="Picture"/>
                    <pic:cNvPicPr>
                      <a:picLocks noChangeArrowheads="1" noChangeAspect="1"/>
                    </pic:cNvPicPr>
                  </pic:nvPicPr>
                  <pic:blipFill>
                    <a:blip r:embed="rId61"/>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bookmarkEnd w:id="64"/>
    <w:bookmarkStart w:id="68" w:name="X0a2be29613e87a878f2284241cd2b46f0146544"/>
    <w:p>
      <w:pPr>
        <w:pStyle w:val="Heading2"/>
      </w:pPr>
      <w:r>
        <w:t xml:space="preserve">Advertising client side filters for data subscriptions in WCMP2 and WNM</w:t>
      </w:r>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3"/>
        </w:numPr>
      </w:pPr>
      <w:r>
        <w:t xml:space="preserve">topic: the topic to subscribe to</w:t>
      </w:r>
    </w:p>
    <w:p>
      <w:pPr>
        <w:numPr>
          <w:ilvl w:val="0"/>
          <w:numId w:val="1013"/>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Cs/>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4"/>
        </w:numPr>
      </w:pPr>
      <w:r>
        <w:t xml:space="preserve">surface weather observations from a certain station, or</w:t>
      </w:r>
    </w:p>
    <w:p>
      <w:pPr>
        <w:numPr>
          <w:ilvl w:val="0"/>
          <w:numId w:val="1014"/>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bookmarkStart w:id="65" w:name="Xcb2d18af6f1a6acd572aa20521978471fa63ffa"/>
    <w:p>
      <w:pPr>
        <w:pStyle w:val="Heading3"/>
      </w:pPr>
      <w:r>
        <w:t xml:space="preserve">Example: Surface weather observations</w:t>
      </w:r>
    </w:p>
    <w:p>
      <w:pPr>
        <w:pStyle w:val="FirstParagraph"/>
      </w:pPr>
      <w:r>
        <w:rPr>
          <w:bCs/>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by against all incoming WNMs with</w:t>
      </w:r>
      <w:r>
        <w:t xml:space="preserve"> </w:t>
      </w:r>
      <w:r>
        <w:rPr>
          <w:rStyle w:val="VerbatimChar"/>
        </w:rPr>
        <w:t xml:space="preserve">properties.wigos_station_identifier = "0-20000-0-71628"</w:t>
      </w:r>
    </w:p>
    <w:bookmarkEnd w:id="65"/>
    <w:bookmarkStart w:id="67" w:name="Xab35258ebace47dee618d284042b077f0112cb8"/>
    <w:p>
      <w:pPr>
        <w:pStyle w:val="Heading3"/>
      </w:pPr>
      <w:r>
        <w:t xml:space="preserve">Example: Numerical weather prediction based forecast</w:t>
      </w:r>
    </w:p>
    <w:p>
      <w:pPr>
        <w:pStyle w:val="FirstParagraph"/>
      </w:pPr>
      <w:r>
        <w:rPr>
          <w:bCs/>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FunctionTok"/>
        </w:rPr>
        <w:t xml:space="preserve">}</w:t>
      </w:r>
    </w:p>
    <w:p>
      <w:pPr>
        <w:pStyle w:val="FirstParagraph"/>
      </w:pPr>
      <w:r>
        <w:t xml:space="preserve">A data producer would extend WCMP2 and WNM as follows:</w:t>
      </w:r>
    </w:p>
    <w:p>
      <w:pPr>
        <w:numPr>
          <w:ilvl w:val="0"/>
          <w:numId w:val="1016"/>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66">
        <w:r>
          <w:rPr>
            <w:rStyle w:val="Hyperlink"/>
          </w:rPr>
          <w:t xml:space="preserve">JSON Schema property definition</w:t>
        </w:r>
      </w:hyperlink>
    </w:p>
    <w:p>
      <w:pPr>
        <w:numPr>
          <w:ilvl w:val="0"/>
          <w:numId w:val="1016"/>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7"/>
        </w:numPr>
      </w:pPr>
      <w:r>
        <w:t xml:space="preserve">subscribe to real-time notifications to the given topic</w:t>
      </w:r>
    </w:p>
    <w:p>
      <w:pPr>
        <w:numPr>
          <w:ilvl w:val="0"/>
          <w:numId w:val="1017"/>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Cs/>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bookmarkEnd w:id="67"/>
    <w:bookmarkEnd w:id="68"/>
    <w:bookmarkStart w:id="84" w:name="X97b60fc307c302390131e472d6cc89355e84cb1"/>
    <w:p>
      <w:pPr>
        <w:pStyle w:val="Heading2"/>
      </w:pPr>
      <w:r>
        <w:t xml:space="preserve">Providing a requirements specification for a WIS 2.0 Node</w:t>
      </w:r>
    </w:p>
    <w:p>
      <w:pPr>
        <w:pStyle w:val="FirstParagraph"/>
      </w:pPr>
      <w:r>
        <w:t xml:space="preserve">The below recipe provides user requirements specifications for the implementation of a WIS 2.0 Node.</w:t>
      </w:r>
    </w:p>
    <w:bookmarkStart w:id="83" w:name="Xcd14ed162d40e716576cc34615e8a6eb13dc224"/>
    <w:p>
      <w:pPr>
        <w:pStyle w:val="Heading3"/>
      </w:pPr>
      <w:r>
        <w:t xml:space="preserve">WIS 2.0 Node - User requirements specifications</w:t>
      </w:r>
    </w:p>
    <w:bookmarkStart w:id="73" w:name="Xe91cf87d25b98be0b83690164d6c9c93cd8e334"/>
    <w:p>
      <w:pPr>
        <w:pStyle w:val="Heading4"/>
      </w:pPr>
      <w:r>
        <w:t xml:space="preserve">Introduction</w:t>
      </w:r>
    </w:p>
    <w:bookmarkStart w:id="69" w:name="Xc7fa6cde978045068a438b2eca1f48e05e062c2"/>
    <w:p>
      <w:pPr>
        <w:pStyle w:val="Heading5"/>
      </w:pPr>
      <w:r>
        <w:t xml:space="preserve">Applicable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AD-0</w:t>
            </w:r>
          </w:p>
        </w:tc>
        <w:tc>
          <w:tcPr/>
          <w:p>
            <w:pPr>
              <w:jc w:val="left"/>
            </w:pPr>
            <w:r>
              <w:t xml:space="preserve">Manual on the WMO Information System, Volume II - WMO Information System 2.0</w:t>
            </w:r>
          </w:p>
        </w:tc>
        <w:tc>
          <w:tcPr/>
          <w:p>
            <w:pPr>
              <w:jc w:val="left"/>
            </w:pPr>
            <w:hyperlink r:id="rId27">
              <w:r>
                <w:rPr>
                  <w:rStyle w:val="Hyperlink"/>
                </w:rPr>
                <w:t xml:space="preserve">https://library.wmo.int/idurl/4/68731</w:t>
              </w:r>
            </w:hyperlink>
          </w:p>
        </w:tc>
      </w:tr>
    </w:tbl>
    <w:bookmarkEnd w:id="69"/>
    <w:bookmarkStart w:id="72" w:name="X88ff7d11dee1dfde71fa338892e94a3d31139a2"/>
    <w:p>
      <w:pPr>
        <w:pStyle w:val="Heading5"/>
      </w:pPr>
      <w:r>
        <w:t xml:space="preserve">Reference Documents</w:t>
      </w:r>
    </w:p>
    <w:tbl>
      <w:tblPr>
        <w:tblStyle w:val="Table"/>
        <w:tblW w:type="pct" w:w="5000"/>
        <w:tblLook w:firstRow="1" w:lastRow="0" w:firstColumn="0" w:lastColumn="0" w:noHBand="0" w:noVBand="0" w:val="0020"/>
        <w:jc w:val="start"/>
      </w:tblPr>
      <w:tblGrid>
        <w:gridCol w:w="1584"/>
        <w:gridCol w:w="1584"/>
        <w:gridCol w:w="4752"/>
      </w:tblGrid>
      <w:tr>
        <w:trPr>
          <w:tblHeader w:val="true"/>
        </w:trPr>
        <w:tc>
          <w:tcPr/>
          <w:p>
            <w:pPr>
              <w:pStyle w:val="Compact"/>
            </w:pPr>
          </w:p>
        </w:tc>
        <w:tc>
          <w:tcPr/>
          <w:p>
            <w:pPr>
              <w:pStyle w:val="Compact"/>
              <w:jc w:val="left"/>
            </w:pPr>
            <w:r>
              <w:rPr>
                <w:bCs/>
                <w:b/>
              </w:rPr>
              <w:t xml:space="preserve">Document Title</w:t>
            </w:r>
          </w:p>
        </w:tc>
        <w:tc>
          <w:tcPr/>
          <w:p>
            <w:pPr>
              <w:pStyle w:val="Compact"/>
              <w:jc w:val="left"/>
            </w:pPr>
            <w:r>
              <w:rPr>
                <w:bCs/>
                <w:b/>
              </w:rPr>
              <w:t xml:space="preserve">Reference</w:t>
            </w:r>
          </w:p>
        </w:tc>
      </w:tr>
      <w:tr>
        <w:tc>
          <w:tcPr/>
          <w:p>
            <w:pPr>
              <w:jc w:val="left"/>
            </w:pPr>
            <w:r>
              <w:t xml:space="preserve">RD-0</w:t>
            </w:r>
          </w:p>
        </w:tc>
        <w:tc>
          <w:tcPr/>
          <w:p>
            <w:pPr>
              <w:jc w:val="left"/>
            </w:pPr>
            <w:r>
              <w:t xml:space="preserve">Guide to the WMO Information System Volume II - WMO Information System 2.0</w:t>
            </w:r>
          </w:p>
        </w:tc>
        <w:tc>
          <w:tcPr/>
          <w:p>
            <w:pPr>
              <w:jc w:val="left"/>
            </w:pPr>
            <w:hyperlink r:id="rId28">
              <w:r>
                <w:rPr>
                  <w:rStyle w:val="Hyperlink"/>
                </w:rPr>
                <w:t xml:space="preserve">https://library.wmo.int/idurl/4/69130</w:t>
              </w:r>
            </w:hyperlink>
          </w:p>
        </w:tc>
      </w:tr>
      <w:tr>
        <w:tc>
          <w:tcPr/>
          <w:p>
            <w:pPr>
              <w:jc w:val="left"/>
            </w:pPr>
            <w:r>
              <w:t xml:space="preserve">RD-1</w:t>
            </w:r>
          </w:p>
        </w:tc>
        <w:tc>
          <w:tcPr/>
          <w:p>
            <w:pPr>
              <w:jc w:val="left"/>
            </w:pPr>
            <w:r>
              <w:t xml:space="preserve">Provisions for the Transition from the WMO Information System (WIS) 1.0 and Global Telecommunication System to WIS 2.0</w:t>
            </w:r>
          </w:p>
        </w:tc>
        <w:tc>
          <w:tcPr/>
          <w:p>
            <w:pPr>
              <w:jc w:val="left"/>
            </w:pPr>
            <w:hyperlink r:id="rId29">
              <w:r>
                <w:rPr>
                  <w:rStyle w:val="Hyperlink"/>
                </w:rPr>
                <w:t xml:space="preserve">https://library.wmo.int/idurl/4/69050</w:t>
              </w:r>
            </w:hyperlink>
          </w:p>
        </w:tc>
      </w:tr>
      <w:tr>
        <w:tc>
          <w:tcPr/>
          <w:p>
            <w:pPr>
              <w:jc w:val="left"/>
            </w:pPr>
            <w:r>
              <w:t xml:space="preserve">RD-2</w:t>
            </w:r>
          </w:p>
        </w:tc>
        <w:tc>
          <w:tcPr/>
          <w:p>
            <w:pPr>
              <w:jc w:val="left"/>
            </w:pPr>
            <w:r>
              <w:t xml:space="preserve">WMO Information System 2.0 Strategy</w:t>
            </w:r>
          </w:p>
        </w:tc>
        <w:tc>
          <w:tcPr/>
          <w:p>
            <w:pPr>
              <w:jc w:val="left"/>
            </w:pPr>
            <w:hyperlink r:id="rId70">
              <w:r>
                <w:rPr>
                  <w:rStyle w:val="Hyperlink"/>
                </w:rPr>
                <w:t xml:space="preserve">https://library.wmo.int/doc_num.php?explnum_id=4620</w:t>
              </w:r>
            </w:hyperlink>
          </w:p>
        </w:tc>
      </w:tr>
      <w:tr>
        <w:tc>
          <w:tcPr/>
          <w:p>
            <w:pPr>
              <w:jc w:val="left"/>
            </w:pPr>
            <w:r>
              <w:t xml:space="preserve">RD-3</w:t>
            </w:r>
          </w:p>
        </w:tc>
        <w:tc>
          <w:tcPr/>
          <w:p>
            <w:pPr>
              <w:jc w:val="left"/>
            </w:pPr>
            <w:r>
              <w:t xml:space="preserve">WIS 2.0: How to define successful transition?</w:t>
            </w:r>
          </w:p>
        </w:tc>
        <w:tc>
          <w:tcPr/>
          <w:p>
            <w:pPr>
              <w:jc w:val="left"/>
            </w:pPr>
            <w:hyperlink r:id="rId71">
              <w:r>
                <w:rPr>
                  <w:rStyle w:val="Hyperlink"/>
                </w:rPr>
                <w:t xml:space="preserve">https://wmo-teams.atlassian.net/wiki/spaces/WIS2/pages/301957121/WIS2.0+how+to+define+successful+Transition</w:t>
              </w:r>
            </w:hyperlink>
          </w:p>
        </w:tc>
      </w:tr>
    </w:tbl>
    <w:bookmarkEnd w:id="72"/>
    <w:bookmarkEnd w:id="73"/>
    <w:bookmarkStart w:id="80" w:name="Xc05907125c3cf40fd23d41a88d871af00b86aaf"/>
    <w:p>
      <w:pPr>
        <w:pStyle w:val="Heading4"/>
      </w:pPr>
      <w:r>
        <w:t xml:space="preserve">System overview</w:t>
      </w:r>
    </w:p>
    <w:bookmarkStart w:id="77" w:name="Xa8dec8d22c30173039f739fc28a51d15d188989"/>
    <w:p>
      <w:pPr>
        <w:pStyle w:val="Heading5"/>
      </w:pPr>
      <w:r>
        <w:t xml:space="preserve">System Context</w:t>
      </w:r>
    </w:p>
    <w:p>
      <w:pPr>
        <w:pStyle w:val="FirstParagraph"/>
      </w:pPr>
      <w:r>
        <w:t xml:space="preserve">The WIS 2.0 Node will be available to receive data from the upstream data production system, and to serve these data via the Internet to the WIS 2.0 environment.</w:t>
      </w:r>
    </w:p>
    <w:p>
      <w:pPr>
        <w:pStyle w:val="BodyText"/>
      </w:pPr>
      <w:r>
        <w:t xml:space="preserve">The WIS 2.0 Node will be available to receive metadata and to serve these metadata via the Internet to the WIS 2.0 environment.</w:t>
      </w:r>
    </w:p>
    <w:p>
      <w:pPr>
        <w:pStyle w:val="BodyText"/>
      </w:pPr>
      <w:r>
        <w:t xml:space="preserve">WIS 2.0 Global Brokers will subscribe to the WIS 2.0 Node, and will receive publication messages when data and metadata become available.</w:t>
      </w:r>
    </w:p>
    <w:p>
      <w:pPr>
        <w:pStyle w:val="BodyText"/>
      </w:pPr>
      <w:r>
        <w:rPr>
          <w:bCs/>
          <w:b/>
        </w:rPr>
        <w:t xml:space="preserve">WIS 2.0 Node</w:t>
      </w:r>
    </w:p>
    <w:p>
      <w:pPr>
        <w:numPr>
          <w:ilvl w:val="0"/>
          <w:numId w:val="1018"/>
        </w:numPr>
      </w:pPr>
      <w:r>
        <w:t xml:space="preserve">Selected core and recommended data from upstream systems</w:t>
      </w:r>
    </w:p>
    <w:p>
      <w:pPr>
        <w:numPr>
          <w:ilvl w:val="0"/>
          <w:numId w:val="1018"/>
        </w:numPr>
      </w:pPr>
      <w:r>
        <w:t xml:space="preserve">Notification messages to WIS 2.0 Global Brokers</w:t>
      </w:r>
    </w:p>
    <w:p>
      <w:pPr>
        <w:numPr>
          <w:ilvl w:val="0"/>
          <w:numId w:val="1018"/>
        </w:numPr>
      </w:pPr>
      <w:r>
        <w:t xml:space="preserve">Selected core data to WIS 2.0 Global Caches</w:t>
      </w:r>
    </w:p>
    <w:p>
      <w:pPr>
        <w:numPr>
          <w:ilvl w:val="0"/>
          <w:numId w:val="1018"/>
        </w:numPr>
      </w:pPr>
      <w:r>
        <w:t xml:space="preserve">Subscription messages from WIS 2.0 Global Brokers</w:t>
      </w:r>
    </w:p>
    <w:p>
      <w:pPr>
        <w:numPr>
          <w:ilvl w:val="0"/>
          <w:numId w:val="1018"/>
        </w:numPr>
      </w:pPr>
      <w:r>
        <w:t xml:space="preserve">Remaining core data and recommended data to WIS 2.0 end users</w:t>
      </w:r>
    </w:p>
    <w:p>
      <w:pPr>
        <w:pStyle w:val="CaptionedFigure"/>
      </w:pPr>
      <w:r>
        <w:drawing>
          <wp:inline>
            <wp:extent cx="5334000" cy="3355258"/>
            <wp:effectExtent b="0" l="0" r="0" t="0"/>
            <wp:docPr descr="WIS 2.0 Node context diagram" title="" id="75" name="Picture"/>
            <a:graphic>
              <a:graphicData uri="http://schemas.openxmlformats.org/drawingml/2006/picture">
                <pic:pic>
                  <pic:nvPicPr>
                    <pic:cNvPr descr="images/wis2node-context-diagram.jpg" id="76" name="Picture"/>
                    <pic:cNvPicPr>
                      <a:picLocks noChangeArrowheads="1" noChangeAspect="1"/>
                    </pic:cNvPicPr>
                  </pic:nvPicPr>
                  <pic:blipFill>
                    <a:blip r:embed="rId74"/>
                    <a:stretch>
                      <a:fillRect/>
                    </a:stretch>
                  </pic:blipFill>
                  <pic:spPr bwMode="auto">
                    <a:xfrm>
                      <a:off x="0" y="0"/>
                      <a:ext cx="5334000" cy="3355258"/>
                    </a:xfrm>
                    <a:prstGeom prst="rect">
                      <a:avLst/>
                    </a:prstGeom>
                    <a:noFill/>
                    <a:ln w="9525">
                      <a:noFill/>
                      <a:headEnd/>
                      <a:tailEnd/>
                    </a:ln>
                  </pic:spPr>
                </pic:pic>
              </a:graphicData>
            </a:graphic>
          </wp:inline>
        </w:drawing>
      </w:r>
    </w:p>
    <w:p>
      <w:pPr>
        <w:pStyle w:val="ImageCaption"/>
      </w:pPr>
      <w:r>
        <w:t xml:space="preserve">WIS 2.0 Node context diagram</w:t>
      </w:r>
    </w:p>
    <w:bookmarkEnd w:id="77"/>
    <w:bookmarkStart w:id="78" w:name="X03b52fc7925300f0fe887bc5e8a2b3cab55a9fa"/>
    <w:p>
      <w:pPr>
        <w:pStyle w:val="Heading5"/>
      </w:pPr>
      <w:r>
        <w:t xml:space="preserve">External Interfaces</w:t>
      </w:r>
    </w:p>
    <w:p>
      <w:pPr>
        <w:pStyle w:val="FirstParagraph"/>
      </w:pPr>
      <w:r>
        <w:t xml:space="preserve">As identified in the context diagram above, the WIS 2.0 Node will have external interfaces with WIS 2.0 Global Brokers, and WIS 2.0 Global Caches. In each case, the communications will be via the Internet.</w:t>
      </w:r>
    </w:p>
    <w:p>
      <w:pPr>
        <w:pStyle w:val="BodyText"/>
      </w:pPr>
      <w:r>
        <w:t xml:space="preserve">The Global Brokers will subscribe to the MQTT broker on the Node. This will be done using the standard MQTT secure port, 8883.</w:t>
      </w:r>
    </w:p>
    <w:p>
      <w:pPr>
        <w:pStyle w:val="BodyText"/>
      </w:pPr>
      <w:r>
        <w:t xml:space="preserve">The Global Caches will retrieve core data from the Node by accessing the HTTP server on the Node.</w:t>
      </w:r>
    </w:p>
    <w:p>
      <w:pPr>
        <w:pStyle w:val="BodyText"/>
      </w:pPr>
      <w:r>
        <w:t xml:space="preserve">End users will retrieve core data not retained by the Global Caches from the Node by accessing the HTTP server on the Node. End users will also retrieve recommended data from the Node by accessing the HTTP server on the Node, subject to appropriate access control.</w:t>
      </w:r>
    </w:p>
    <w:bookmarkEnd w:id="78"/>
    <w:bookmarkStart w:id="79" w:name="X5ee9c34866c3deedf0b9ae9da8ed9bcc24954ef"/>
    <w:p>
      <w:pPr>
        <w:pStyle w:val="Heading5"/>
      </w:pPr>
      <w:r>
        <w:t xml:space="preserve">Concepts and Constraints</w:t>
      </w:r>
    </w:p>
    <w:p>
      <w:pPr>
        <w:pStyle w:val="FirstParagraph"/>
      </w:pPr>
      <w:r>
        <w:t xml:space="preserve">The WIS 2.0 Node will be compliant with the Manual on WMO Information System Volume II. WMO Information System 2.0 [AD-0].</w:t>
      </w:r>
    </w:p>
    <w:bookmarkEnd w:id="79"/>
    <w:bookmarkEnd w:id="80"/>
    <w:bookmarkStart w:id="82" w:name="Xb36dc7b818e26c0d3e58073065d9f03d91fe5fb"/>
    <w:p>
      <w:pPr>
        <w:pStyle w:val="Heading4"/>
      </w:pPr>
      <w:r>
        <w:t xml:space="preserve">User requirements</w:t>
      </w:r>
    </w:p>
    <w:p>
      <w:pPr>
        <w:pStyle w:val="FirstParagraph"/>
      </w:pPr>
      <w:r>
        <w:t xml:space="preserve">The purpose of the WIS 2.0 Node (hereafter, referred to as the Node) is to be available to receive data from the production system, and to serve these data via the Internet to the WIS 2.0 environment.</w:t>
      </w:r>
    </w:p>
    <w:p>
      <w:pPr>
        <w:pStyle w:val="BodyText"/>
      </w:pPr>
      <w:r>
        <w:t xml:space="preserve">In order to reach this target, the following high-level user requirements need to be fulfilled:</w:t>
      </w:r>
    </w:p>
    <w:p>
      <w:pPr>
        <w:pStyle w:val="BodyText"/>
      </w:pPr>
      <w:r>
        <w:rPr>
          <w:iCs/>
          <w:i/>
          <w:bCs/>
          <w:b/>
        </w:rPr>
        <w:t xml:space="preserve">USR-0001</w:t>
      </w:r>
    </w:p>
    <w:p>
      <w:pPr>
        <w:pStyle w:val="BodyText"/>
      </w:pPr>
      <w:r>
        <w:t xml:space="preserve">The Node shall comply with the specification given in the Manual on WMO Information System Volume II. WMO Information System 2.0, [AD-0].</w:t>
      </w:r>
    </w:p>
    <w:p>
      <w:pPr>
        <w:pStyle w:val="BodyText"/>
      </w:pPr>
      <w:r>
        <w:rPr>
          <w:iCs/>
          <w:i/>
          <w:bCs/>
          <w:b/>
        </w:rPr>
        <w:t xml:space="preserve">USR-0101</w:t>
      </w:r>
    </w:p>
    <w:p>
      <w:pPr>
        <w:pStyle w:val="BodyText"/>
      </w:pPr>
      <w:r>
        <w:t xml:space="preserve">The WIS 2.0 Node shall include an MQTT broker, using MQTT 5.0 (hereafter, referred to as the Broker).</w:t>
      </w:r>
    </w:p>
    <w:p>
      <w:pPr>
        <w:pStyle w:val="BodyText"/>
      </w:pPr>
      <w:r>
        <w:rPr>
          <w:iCs/>
          <w:i/>
          <w:bCs/>
          <w:b/>
        </w:rPr>
        <w:t xml:space="preserve">USR-0150</w:t>
      </w:r>
    </w:p>
    <w:p>
      <w:pPr>
        <w:pStyle w:val="BodyText"/>
      </w:pPr>
      <w:r>
        <w:t xml:space="preserve">The Broker included in the Node shall be accessible via MQTT protocol over the Internet.</w:t>
      </w:r>
    </w:p>
    <w:p>
      <w:pPr>
        <w:pStyle w:val="BodyText"/>
      </w:pPr>
      <w:r>
        <w:rPr>
          <w:iCs/>
          <w:i/>
          <w:bCs/>
          <w:b/>
        </w:rPr>
        <w:t xml:space="preserve">USR-0201</w:t>
      </w:r>
    </w:p>
    <w:p>
      <w:pPr>
        <w:pStyle w:val="BodyText"/>
      </w:pPr>
      <w:r>
        <w:t xml:space="preserve">The Node will allow subscriptions from the WIS 2.0 Global Brokers.</w:t>
      </w:r>
    </w:p>
    <w:p>
      <w:pPr>
        <w:pStyle w:val="BodyText"/>
      </w:pPr>
      <w:r>
        <w:rPr>
          <w:iCs/>
          <w:i/>
          <w:bCs/>
          <w:b/>
        </w:rPr>
        <w:t xml:space="preserve">USR-0210</w:t>
      </w:r>
    </w:p>
    <w:p>
      <w:pPr>
        <w:pStyle w:val="BodyText"/>
      </w:pPr>
      <w:r>
        <w:t xml:space="preserve">The Node will restrict subscriptions to the Broker by only WIS 2.0 Global Brokers by filtering their incoming IP addresses as made available by WMO Secretariat.</w:t>
      </w:r>
    </w:p>
    <w:p>
      <w:pPr>
        <w:pStyle w:val="BodyText"/>
      </w:pPr>
      <w:r>
        <w:rPr>
          <w:iCs/>
          <w:i/>
          <w:bCs/>
          <w:b/>
        </w:rPr>
        <w:t xml:space="preserve">USR-0220</w:t>
      </w:r>
    </w:p>
    <w:p>
      <w:pPr>
        <w:pStyle w:val="BodyText"/>
      </w:pPr>
      <w:r>
        <w:t xml:space="preserve">Access to the Broker shall be password controlled.</w:t>
      </w:r>
    </w:p>
    <w:p>
      <w:pPr>
        <w:pStyle w:val="BodyText"/>
      </w:pPr>
      <w:r>
        <w:rPr>
          <w:iCs/>
          <w:i/>
          <w:bCs/>
          <w:b/>
        </w:rPr>
        <w:t xml:space="preserve">USR-230</w:t>
      </w:r>
    </w:p>
    <w:p>
      <w:pPr>
        <w:pStyle w:val="BodyText"/>
      </w:pPr>
      <w:r>
        <w:t xml:space="preserve">The secure version of MQTT (MQTTS) shall be used. The use of SSL certificates to support this shall be maintained over the lifetime of the system.</w:t>
      </w:r>
    </w:p>
    <w:p>
      <w:pPr>
        <w:pStyle w:val="BodyText"/>
      </w:pPr>
      <w:r>
        <w:rPr>
          <w:iCs/>
          <w:i/>
          <w:bCs/>
          <w:b/>
        </w:rPr>
        <w:t xml:space="preserve">USR-240</w:t>
      </w:r>
    </w:p>
    <w:p>
      <w:pPr>
        <w:pStyle w:val="BodyText"/>
      </w:pPr>
      <w:r>
        <w:t xml:space="preserve">The Broker shall publish messages using MQTT’s Quality of Service (QoS) level 1. This is defined as follows: “</w:t>
      </w:r>
      <w:r>
        <w:rPr>
          <w:iCs/>
          <w:i/>
        </w:rPr>
        <w:t xml:space="preserve">The broker/client will deliver the message at least once, with confirmation required.</w:t>
      </w:r>
      <w:r>
        <w:t xml:space="preserve">”.</w:t>
      </w:r>
    </w:p>
    <w:p>
      <w:pPr>
        <w:pStyle w:val="BodyText"/>
      </w:pPr>
      <w:r>
        <w:rPr>
          <w:iCs/>
          <w:i/>
          <w:bCs/>
          <w:b/>
        </w:rPr>
        <w:t xml:space="preserve">USR-0301</w:t>
      </w:r>
    </w:p>
    <w:p>
      <w:pPr>
        <w:pStyle w:val="BodyText"/>
      </w:pPr>
      <w:r>
        <w:t xml:space="preserve">Upon the arrival of data for distribution via WIS 2.0, the Broker shall publish an MQTT message announcing the availability of the data.</w:t>
      </w:r>
    </w:p>
    <w:p>
      <w:pPr>
        <w:pStyle w:val="BodyText"/>
      </w:pPr>
      <w:r>
        <w:rPr>
          <w:iCs/>
          <w:i/>
          <w:bCs/>
          <w:b/>
        </w:rPr>
        <w:t xml:space="preserve">USR-0320</w:t>
      </w:r>
    </w:p>
    <w:p>
      <w:pPr>
        <w:pStyle w:val="BodyText"/>
      </w:pPr>
      <w:r>
        <w:t xml:space="preserve">Notification messages published by the Node shall be formatted in geoJSON, in accordance with the Manual on WMO Information System Volume II. WMO Information System 2.0, [AD-0].</w:t>
      </w:r>
    </w:p>
    <w:p>
      <w:pPr>
        <w:pStyle w:val="BodyText"/>
      </w:pPr>
      <w:r>
        <w:rPr>
          <w:iCs/>
          <w:i/>
          <w:bCs/>
          <w:b/>
        </w:rPr>
        <w:t xml:space="preserve">USR-0340</w:t>
      </w:r>
    </w:p>
    <w:p>
      <w:pPr>
        <w:pStyle w:val="BodyText"/>
      </w:pPr>
      <w:r>
        <w:t xml:space="preserve">Notification messages published by the Node shall be published using an MQTT topic defined in accordance with the WIS 2.0 topic hierarchy.</w:t>
      </w:r>
    </w:p>
    <w:p>
      <w:pPr>
        <w:pStyle w:val="BodyText"/>
      </w:pPr>
      <w:r>
        <w:rPr>
          <w:iCs/>
          <w:i/>
          <w:bCs/>
          <w:b/>
        </w:rPr>
        <w:t xml:space="preserve">USR-0360</w:t>
      </w:r>
    </w:p>
    <w:p>
      <w:pPr>
        <w:pStyle w:val="BodyText"/>
      </w:pPr>
      <w:r>
        <w:t xml:space="preserve">The MQTT topic used in notification messages shall not be configured to retain messages.</w:t>
      </w:r>
    </w:p>
    <w:p>
      <w:pPr>
        <w:pStyle w:val="BodyText"/>
      </w:pPr>
      <w:r>
        <w:rPr>
          <w:iCs/>
          <w:i/>
          <w:bCs/>
          <w:b/>
        </w:rPr>
        <w:t xml:space="preserve">USR-0401</w:t>
      </w:r>
    </w:p>
    <w:p>
      <w:pPr>
        <w:pStyle w:val="BodyText"/>
      </w:pPr>
      <w:r>
        <w:t xml:space="preserve">The Node shall provide access to core data via HTTP over the Internet.</w:t>
      </w:r>
    </w:p>
    <w:p>
      <w:pPr>
        <w:pStyle w:val="BodyText"/>
      </w:pPr>
      <w:r>
        <w:rPr>
          <w:iCs/>
          <w:i/>
          <w:bCs/>
          <w:b/>
        </w:rPr>
        <w:t xml:space="preserve">USR-0450</w:t>
      </w:r>
    </w:p>
    <w:p>
      <w:pPr>
        <w:pStyle w:val="BodyText"/>
      </w:pPr>
      <w:r>
        <w:t xml:space="preserve">The Node shall provide access to recommended data via HTTP over the Internet, subject to appropriate access control.</w:t>
      </w:r>
    </w:p>
    <w:p>
      <w:pPr>
        <w:pStyle w:val="BodyText"/>
      </w:pPr>
      <w:r>
        <w:rPr>
          <w:iCs/>
          <w:i/>
          <w:bCs/>
          <w:b/>
        </w:rPr>
        <w:t xml:space="preserve">USR-0500</w:t>
      </w:r>
    </w:p>
    <w:p>
      <w:pPr>
        <w:pStyle w:val="BodyText"/>
      </w:pPr>
      <w:r>
        <w:t xml:space="preserve">The Node shall provide access to core data via HTTPS over the Internet.</w:t>
      </w:r>
    </w:p>
    <w:p>
      <w:pPr>
        <w:pStyle w:val="BodyText"/>
      </w:pPr>
      <w:r>
        <w:rPr>
          <w:iCs/>
          <w:i/>
          <w:bCs/>
          <w:b/>
        </w:rPr>
        <w:t xml:space="preserve">USR-0550</w:t>
      </w:r>
    </w:p>
    <w:p>
      <w:pPr>
        <w:pStyle w:val="BodyText"/>
      </w:pPr>
      <w:r>
        <w:t xml:space="preserve">The Node shall provide access to recommended data via HTTPS over the Internet, subject to appropriate access control.</w:t>
      </w:r>
    </w:p>
    <w:p>
      <w:pPr>
        <w:pStyle w:val="BodyText"/>
      </w:pPr>
      <w:r>
        <w:rPr>
          <w:iCs/>
          <w:i/>
          <w:bCs/>
          <w:b/>
        </w:rPr>
        <w:t xml:space="preserve">USR-0601</w:t>
      </w:r>
    </w:p>
    <w:p>
      <w:pPr>
        <w:pStyle w:val="BodyText"/>
      </w:pPr>
      <w:r>
        <w:t xml:space="preserve">The Node shall support the retrieval core data by the WIS 2.0 Global Caches.</w:t>
      </w:r>
    </w:p>
    <w:bookmarkStart w:id="81" w:name="Xd3b20c3a6552aab5b0df48d69f28edd9078e98d"/>
    <w:p>
      <w:pPr>
        <w:pStyle w:val="Heading5"/>
      </w:pPr>
      <w:r>
        <w:t xml:space="preserve">Extract from the Manual on WMO Information System Volume II. WMO Information System 2.0 [AD-0]:</w:t>
      </w:r>
    </w:p>
    <w:p>
      <w:pPr>
        <w:pStyle w:val="FirstParagraph"/>
      </w:pPr>
      <w:r>
        <w:t xml:space="preserve">FUNCTIONAL REQUIREMENTS OF A WIS NODE</w:t>
      </w:r>
    </w:p>
    <w:p>
      <w:pPr>
        <w:pStyle w:val="BodyText"/>
      </w:pPr>
      <w:r>
        <w:t xml:space="preserve">3.6.1 General</w:t>
      </w:r>
    </w:p>
    <w:p>
      <w:pPr>
        <w:pStyle w:val="BodyText"/>
      </w:pPr>
      <w:r>
        <w:t xml:space="preserve">3.6.1.1 A WIS Node is the component that enables an NC or DCPC to publish their data and discovery metadata via WIS.</w:t>
      </w:r>
    </w:p>
    <w:p>
      <w:pPr>
        <w:pStyle w:val="BodyText"/>
      </w:pPr>
      <w:r>
        <w:t xml:space="preserve">3.6.1.2 See also 3.3 (Functional requirements of an NC) and 3.4 (Functional requirements of a DCPC).</w:t>
      </w:r>
    </w:p>
    <w:p>
      <w:pPr>
        <w:pStyle w:val="BodyText"/>
      </w:pPr>
      <w:r>
        <w:t xml:space="preserve">3.6.2 Provide access to data and discovery metadata</w:t>
      </w:r>
    </w:p>
    <w:p>
      <w:pPr>
        <w:pStyle w:val="BodyText"/>
      </w:pPr>
      <w:r>
        <w:t xml:space="preserve">3.6.2.1 A WIS Node shall provide access to data in accordance with the WMO Unified Data Policy (Resolution 1 (Cg-Ext-2021)).</w:t>
      </w:r>
    </w:p>
    <w:p>
      <w:pPr>
        <w:pStyle w:val="BodyText"/>
      </w:pPr>
      <w:r>
        <w:t xml:space="preserve">3.6.2.2 A WIS Node shall allow one or more Global Caches to access and download core data it publishes for real-time and near real-time exchange. Global Caches provide highly available access to copies of these resources.</w:t>
      </w:r>
    </w:p>
    <w:p>
      <w:pPr>
        <w:pStyle w:val="BodyText"/>
      </w:pPr>
      <w:r>
        <w:t xml:space="preserve">3.6.2.3 A WIS Node may restrict access to its core data, relying on Global Caches providing access to data consumers.</w:t>
      </w:r>
    </w:p>
    <w:p>
      <w:pPr>
        <w:pStyle w:val="BodyText"/>
      </w:pPr>
      <w:r>
        <w:t xml:space="preserve">3.6.2.4 A WIS Node may provide access to data using a Web-based Application Programming Interface (API).</w:t>
      </w:r>
    </w:p>
    <w:p>
      <w:pPr>
        <w:pStyle w:val="BodyText"/>
      </w:pPr>
      <w:r>
        <w:t xml:space="preserve">3.6.2.5 A WIS Node shall provide access to discovery metadata describing the data it makes available and how that data can be accessed. Discovery metadata from a WIS Node is added to the Global Discovery Catalogue to create a consolidated view of data available from all WIS Nodes.</w:t>
      </w:r>
    </w:p>
    <w:p>
      <w:pPr>
        <w:pStyle w:val="BodyText"/>
      </w:pPr>
      <w:r>
        <w:t xml:space="preserve">3.6.2.6 A WIS Node shall have the capability to publish notifications via a Message Broker.</w:t>
      </w:r>
    </w:p>
    <w:p>
      <w:pPr>
        <w:pStyle w:val="BodyText"/>
      </w:pPr>
      <w:r>
        <w:t xml:space="preserve">3.6.2.7 A WIS Node shall publish notifications via its Message Broker about updates to the data and discovery metadata it provides – including the availability of new data, changes to discovery metadata, and removal of a data set from WIS.</w:t>
      </w:r>
    </w:p>
    <w:p>
      <w:pPr>
        <w:pStyle w:val="BodyText"/>
      </w:pPr>
      <w:r>
        <w:t xml:space="preserve">3.6.2.8 A WIS Node shall use a standardized topic structure when publishing notifications. Note: More information on the standardized topic structure is provided in the Guidance on technical specifications of WIS 2.0.</w:t>
      </w:r>
    </w:p>
    <w:p>
      <w:pPr>
        <w:pStyle w:val="BodyText"/>
      </w:pPr>
      <w:r>
        <w:t xml:space="preserve">3.6.2.9 A WIS Node shall allow one or more Global Brokers to subscribe to notifications published via its Message Broker. Global Brokers provide highly available distribution of notifications published by a WIS Node.</w:t>
      </w:r>
    </w:p>
    <w:p>
      <w:pPr>
        <w:pStyle w:val="BodyText"/>
      </w:pPr>
      <w:r>
        <w:t xml:space="preserve">3.6.2.10 See also 4.3 (WIS-TechSpec-2: Publishing data and discovery metadata).</w:t>
      </w:r>
    </w:p>
    <w:p>
      <w:pPr>
        <w:pStyle w:val="BodyText"/>
      </w:pPr>
      <w:r>
        <w:t xml:space="preserve">Note: More information on the function and implementation of a WIS Node is provided in the Guidance on technical specifications of WIS 2.0.</w:t>
      </w:r>
    </w:p>
    <w:p>
      <w:pPr>
        <w:pStyle w:val="BodyText"/>
      </w:pPr>
      <w:r>
        <w:t xml:space="preserve">3.6.3 Monitor performance of a WIS Node</w:t>
      </w:r>
    </w:p>
    <w:p>
      <w:pPr>
        <w:pStyle w:val="BodyText"/>
      </w:pPr>
      <w:r>
        <w:t xml:space="preserve">3.6.3.1 Each WIS Node shall contribute to monitoring the performance of WIS.</w:t>
      </w:r>
    </w:p>
    <w:p>
      <w:pPr>
        <w:pStyle w:val="BodyText"/>
      </w:pPr>
      <w:r>
        <w:t xml:space="preserve">3.6.3.2 See also 4.7 (WIS-TechSpec-6: Managing operations of the WIS).</w:t>
      </w:r>
    </w:p>
    <w:bookmarkEnd w:id="81"/>
    <w:bookmarkEnd w:id="82"/>
    <w:bookmarkEnd w:id="83"/>
    <w:bookmarkEnd w:id="84"/>
    <w:bookmarkEnd w:id="85"/>
    <w:bookmarkStart w:id="95" w:name="Xc4b6438d20a4843744ed7af7618fd94dd0f800b"/>
    <w:p>
      <w:pPr>
        <w:pStyle w:val="Heading1"/>
      </w:pPr>
      <w:r>
        <w:t xml:space="preserve">Recipes for Earth system discipline domain experts</w:t>
      </w:r>
    </w:p>
    <w:bookmarkStart w:id="94" w:name="Xb654c803f0f544395eae871195f180d4a62fc41"/>
    <w:p>
      <w:pPr>
        <w:pStyle w:val="Heading2"/>
      </w:pPr>
      <w:r>
        <w:t xml:space="preserve">Defining and proposing topic for WMO Earth system disciplines</w:t>
      </w:r>
    </w:p>
    <w:p>
      <w:pPr>
        <w:pStyle w:val="FirstParagraph"/>
      </w:pPr>
      <w:r>
        <w:t xml:space="preserve">The</w:t>
      </w:r>
      <w:r>
        <w:t xml:space="preserve"> </w:t>
      </w:r>
      <w:hyperlink r:id="rId86">
        <w:r>
          <w:rPr>
            <w:rStyle w:val="Hyperlink"/>
          </w:rPr>
          <w:t xml:space="preserve">WIS2 Topic Hierarchy</w:t>
        </w:r>
      </w:hyperlink>
      <w:r>
        <w:t xml:space="preserve"> </w:t>
      </w:r>
      <w:r>
        <w:t xml:space="preserve">describes the topic structure and levels to be used when publishing WIS2 notification messages.</w:t>
      </w:r>
    </w:p>
    <w:p>
      <w:pPr>
        <w:pStyle w:val="BodyText"/>
      </w:pPr>
      <w:r>
        <w:t xml:space="preserve">The purpose of this document is to provide guidelines to domain experts so that the Topic Hierarchy definition is consistent and useful to address the needs of WIS2 users.</w:t>
      </w:r>
    </w:p>
    <w:bookmarkStart w:id="88" w:name="Xe0282727fd4a9fed5ac81d57108bc75c27eca25"/>
    <w:p>
      <w:pPr>
        <w:pStyle w:val="Heading3"/>
      </w:pPr>
      <w:r>
        <w:t xml:space="preserve">Core levels</w:t>
      </w:r>
    </w:p>
    <w:p>
      <w:pPr>
        <w:pStyle w:val="FirstParagraph"/>
      </w:pPr>
      <w:r>
        <w:t xml:space="preserve">Core topics are defined in the first 7 levels and address all Earth system disciplines in a consistent manner.</w:t>
      </w:r>
    </w:p>
    <w:p>
      <w:pPr>
        <w:numPr>
          <w:ilvl w:val="0"/>
          <w:numId w:val="1019"/>
        </w:numPr>
      </w:pPr>
      <w:r>
        <w:rPr>
          <w:rStyle w:val="VerbatimChar"/>
        </w:rPr>
        <w:t xml:space="preserve">cache/a/wis2/ma-marocmeteo/core/data/weather</w:t>
      </w:r>
    </w:p>
    <w:p>
      <w:pPr>
        <w:numPr>
          <w:ilvl w:val="0"/>
          <w:numId w:val="1019"/>
        </w:numPr>
      </w:pPr>
      <w:r>
        <w:rPr>
          <w:rStyle w:val="VerbatimChar"/>
        </w:rPr>
        <w:t xml:space="preserve">origin/a/wis2/de-dwd/core/data/ocean</w:t>
      </w:r>
    </w:p>
    <w:p>
      <w:pPr>
        <w:numPr>
          <w:ilvl w:val="0"/>
          <w:numId w:val="1019"/>
        </w:numPr>
      </w:pPr>
      <w:r>
        <w:rPr>
          <w:rStyle w:val="VerbatimChar"/>
        </w:rPr>
        <w:t xml:space="preserve">cache/a/wis2/jp-jma/core/data/weather</w:t>
      </w:r>
    </w:p>
    <w:p>
      <w:pPr>
        <w:pStyle w:val="FirstParagraph"/>
      </w:pPr>
      <w:r>
        <w:t xml:space="preserve">The Earth system disciplines</w:t>
      </w:r>
      <w:r>
        <w:t xml:space="preserve"> </w:t>
      </w:r>
      <w:hyperlink r:id="rId87">
        <w:r>
          <w:rPr>
            <w:rStyle w:val="Hyperlink"/>
          </w:rPr>
          <w:t xml:space="preserve">defined</w:t>
        </w:r>
      </w:hyperlink>
      <w:r>
        <w:t xml:space="preserve"> </w:t>
      </w:r>
      <w:r>
        <w:t xml:space="preserve">by WTH are as follows:</w:t>
      </w:r>
    </w:p>
    <w:p>
      <w:pPr>
        <w:numPr>
          <w:ilvl w:val="0"/>
          <w:numId w:val="1020"/>
        </w:numPr>
      </w:pPr>
      <w:r>
        <w:rPr>
          <w:rStyle w:val="VerbatimChar"/>
        </w:rPr>
        <w:t xml:space="preserve">atmospheric-composition</w:t>
      </w:r>
    </w:p>
    <w:p>
      <w:pPr>
        <w:numPr>
          <w:ilvl w:val="0"/>
          <w:numId w:val="1020"/>
        </w:numPr>
      </w:pPr>
      <w:r>
        <w:rPr>
          <w:rStyle w:val="VerbatimChar"/>
        </w:rPr>
        <w:t xml:space="preserve">climate</w:t>
      </w:r>
    </w:p>
    <w:p>
      <w:pPr>
        <w:numPr>
          <w:ilvl w:val="0"/>
          <w:numId w:val="1020"/>
        </w:numPr>
      </w:pPr>
      <w:r>
        <w:rPr>
          <w:rStyle w:val="VerbatimChar"/>
        </w:rPr>
        <w:t xml:space="preserve">cryosphere</w:t>
      </w:r>
    </w:p>
    <w:p>
      <w:pPr>
        <w:numPr>
          <w:ilvl w:val="0"/>
          <w:numId w:val="1020"/>
        </w:numPr>
      </w:pPr>
      <w:r>
        <w:rPr>
          <w:rStyle w:val="VerbatimChar"/>
        </w:rPr>
        <w:t xml:space="preserve">hydrology</w:t>
      </w:r>
    </w:p>
    <w:p>
      <w:pPr>
        <w:numPr>
          <w:ilvl w:val="0"/>
          <w:numId w:val="1020"/>
        </w:numPr>
      </w:pPr>
      <w:r>
        <w:rPr>
          <w:rStyle w:val="VerbatimChar"/>
        </w:rPr>
        <w:t xml:space="preserve">ocean</w:t>
      </w:r>
    </w:p>
    <w:p>
      <w:pPr>
        <w:numPr>
          <w:ilvl w:val="0"/>
          <w:numId w:val="1020"/>
        </w:numPr>
      </w:pPr>
      <w:r>
        <w:rPr>
          <w:rStyle w:val="VerbatimChar"/>
        </w:rPr>
        <w:t xml:space="preserve">space-weather</w:t>
      </w:r>
    </w:p>
    <w:p>
      <w:pPr>
        <w:numPr>
          <w:ilvl w:val="0"/>
          <w:numId w:val="1020"/>
        </w:numPr>
      </w:pPr>
      <w:r>
        <w:rPr>
          <w:rStyle w:val="VerbatimChar"/>
        </w:rPr>
        <w:t xml:space="preserve">weather</w:t>
      </w:r>
    </w:p>
    <w:p>
      <w:pPr>
        <w:pStyle w:val="FirstParagraph"/>
      </w:pPr>
      <w:r>
        <w:t xml:space="preserve">Topics within each Earth system discipline are then defined by domain experts, reviewed, approved, and published by WMO.</w:t>
      </w:r>
    </w:p>
    <w:bookmarkEnd w:id="88"/>
    <w:bookmarkStart w:id="91" w:name="Xbdd8b194128916b8e4e6c521e41ceb6ee17bc29"/>
    <w:p>
      <w:pPr>
        <w:pStyle w:val="Heading3"/>
      </w:pPr>
      <w:r>
        <w:t xml:space="preserve">Additional Earth domain specific topics levels</w:t>
      </w:r>
    </w:p>
    <w:bookmarkStart w:id="89" w:name="X429274356a9e762a791e593bc50f3fcc6666df0"/>
    <w:p>
      <w:pPr>
        <w:pStyle w:val="Heading4"/>
      </w:pPr>
      <w:r>
        <w:t xml:space="preserve">What is the use of the Topic Hierarchy ?</w:t>
      </w:r>
    </w:p>
    <w:p>
      <w:pPr>
        <w:pStyle w:val="FirstParagraph"/>
      </w:pPr>
      <w:r>
        <w:t xml:space="preserve">The definition of the Topic Hierarchy is heavily linked to the use of Publish-Subscribe (Pub/Sub) protocols, here MQTT[S], in WIS2. Users, when subscribing to the Global Broker, can decide which notification messages they wish to receive.</w:t>
      </w:r>
    </w:p>
    <w:bookmarkEnd w:id="89"/>
    <w:bookmarkStart w:id="90" w:name="Xa02a7281fbf38228bcbe9109d6a8236f2fd82e1"/>
    <w:p>
      <w:pPr>
        <w:pStyle w:val="Heading4"/>
      </w:pPr>
      <w:r>
        <w:t xml:space="preserve">MQTT wildcards</w:t>
      </w:r>
    </w:p>
    <w:p>
      <w:pPr>
        <w:pStyle w:val="FirstParagraph"/>
      </w:pPr>
      <w:r>
        <w:t xml:space="preserve">For example, connecting to a Global Broker and subscribing to:</w:t>
      </w:r>
    </w:p>
    <w:p>
      <w:pPr>
        <w:pStyle w:val="BodyText"/>
      </w:pPr>
      <w:r>
        <w:rPr>
          <w:rStyle w:val="VerbatimChar"/>
        </w:rPr>
        <w:t xml:space="preserve">cache/a/wis2/+/core/data/weather/surface-weather-observation/synop</w:t>
      </w:r>
    </w:p>
    <w:p>
      <w:pPr>
        <w:pStyle w:val="BodyText"/>
      </w:pPr>
      <w:r>
        <w:t xml:space="preserve">users will receive a notification when a new synop is made available from</w:t>
      </w:r>
      <w:r>
        <w:t xml:space="preserve"> </w:t>
      </w:r>
      <w:r>
        <w:rPr>
          <w:bCs/>
          <w:b/>
        </w:rPr>
        <w:t xml:space="preserve">any</w:t>
      </w:r>
      <w:r>
        <w:t xml:space="preserve"> </w:t>
      </w:r>
      <w:r>
        <w:t xml:space="preserve">centre-id publishing message on WIS2. The</w:t>
      </w:r>
      <w:r>
        <w:t xml:space="preserve"> </w:t>
      </w:r>
      <w:r>
        <w:rPr>
          <w:rStyle w:val="VerbatimChar"/>
        </w:rPr>
        <w:t xml:space="preserve">+</w:t>
      </w:r>
      <w:r>
        <w:t xml:space="preserve"> </w:t>
      </w:r>
      <w:r>
        <w:t xml:space="preserve">character is a single level wildcard for MQTT subscription.</w:t>
      </w:r>
    </w:p>
    <w:p>
      <w:pPr>
        <w:pStyle w:val="BodyText"/>
      </w:pPr>
      <w:r>
        <w:t xml:space="preserve">A user can also choose to subscribe to:</w:t>
      </w:r>
    </w:p>
    <w:p>
      <w:pPr>
        <w:pStyle w:val="BodyText"/>
      </w:pPr>
      <w:r>
        <w:rPr>
          <w:rStyle w:val="VerbatimChar"/>
        </w:rPr>
        <w:t xml:space="preserve">cache/a/wis2/de-dwd/core/data/weather/#</w:t>
      </w:r>
    </w:p>
    <w:p>
      <w:pPr>
        <w:pStyle w:val="BodyText"/>
      </w:pPr>
      <w:r>
        <w:t xml:space="preserve">In this case, users will receive notification messages from the</w:t>
      </w:r>
      <w:r>
        <w:t xml:space="preserve"> </w:t>
      </w:r>
      <w:r>
        <w:rPr>
          <w:rStyle w:val="VerbatimChar"/>
        </w:rPr>
        <w:t xml:space="preserve">de-dwd</w:t>
      </w:r>
      <w:r>
        <w:t xml:space="preserve"> </w:t>
      </w:r>
      <w:r>
        <w:t xml:space="preserve">centre-id for</w:t>
      </w:r>
      <w:r>
        <w:t xml:space="preserve"> </w:t>
      </w:r>
      <w:r>
        <w:rPr>
          <w:bCs/>
          <w:b/>
        </w:rPr>
        <w:t xml:space="preserve">all</w:t>
      </w:r>
      <w:r>
        <w:t xml:space="preserve"> </w:t>
      </w:r>
      <w:r>
        <w:t xml:space="preserve">weather data. The</w:t>
      </w:r>
      <w:r>
        <w:t xml:space="preserve"> </w:t>
      </w:r>
      <w:r>
        <w:rPr>
          <w:rStyle w:val="VerbatimChar"/>
        </w:rPr>
        <w:t xml:space="preserve">#</w:t>
      </w:r>
      <w:r>
        <w:t xml:space="preserve"> </w:t>
      </w:r>
      <w:r>
        <w:t xml:space="preserve">character is a multiple level wildcard for MQTT subscription, and can only be used at the end of a topic subscription.</w:t>
      </w:r>
    </w:p>
    <w:p>
      <w:pPr>
        <w:pStyle w:val="BodyText"/>
      </w:pPr>
      <w:r>
        <w:t xml:space="preserve">By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(the two defined wildcards in the MQTT[S] protocol), users can extend their subscription and receive all messages they need.</w:t>
      </w:r>
    </w:p>
    <w:p>
      <w:pPr>
        <w:pStyle w:val="BodyText"/>
      </w:pPr>
      <w:r>
        <w:t xml:space="preserve">The purpose of additional topic hierarchy levels is to allow users to get the messages they need and to be more specific in their request.</w:t>
      </w:r>
    </w:p>
    <w:bookmarkEnd w:id="90"/>
    <w:bookmarkEnd w:id="91"/>
    <w:bookmarkStart w:id="93" w:name="Xf51e5d11ade866f2b10a11178e97f52d24a68d6"/>
    <w:p>
      <w:pPr>
        <w:pStyle w:val="Heading3"/>
      </w:pPr>
      <w:r>
        <w:t xml:space="preserve">Dos and don’ts when defining Earth system discipline topics</w:t>
      </w:r>
    </w:p>
    <w:p>
      <w:pPr>
        <w:pStyle w:val="FirstParagraph"/>
      </w:pPr>
      <w:r>
        <w:rPr>
          <w:bCs/>
          <w:b/>
        </w:rPr>
        <w:t xml:space="preserve">Define only a</w:t>
      </w:r>
      <w:r>
        <w:rPr>
          <w:bCs/>
          <w:b/>
        </w:rPr>
        <w:t xml:space="preserve"> </w:t>
      </w:r>
      <w:r>
        <w:rPr>
          <w:iCs/>
          <w:i/>
          <w:bCs/>
          <w:b/>
        </w:rPr>
        <w:t xml:space="preserve">small number</w:t>
      </w:r>
      <w:r>
        <w:rPr>
          <w:bCs/>
          <w:b/>
        </w:rPr>
        <w:t xml:space="preserve"> </w:t>
      </w:r>
      <w:r>
        <w:rPr>
          <w:bCs/>
          <w:b/>
        </w:rPr>
        <w:t xml:space="preserve">of additional levels</w:t>
      </w:r>
    </w:p>
    <w:p>
      <w:pPr>
        <w:pStyle w:val="BodyText"/>
      </w:pPr>
      <w:r>
        <w:t xml:space="preserve">According the the MQTT[S] protocol specification, the accepted length of a given topic is more than 65kB. This means that the number of levels can be extremely large. However, as explained in</w:t>
      </w:r>
      <w:r>
        <w:t xml:space="preserve"> </w:t>
      </w:r>
      <w:hyperlink r:id="rId92">
        <w:r>
          <w:rPr>
            <w:rStyle w:val="Hyperlink"/>
          </w:rPr>
          <w:t xml:space="preserve">https://www.emqx.com/en/blog/advanced-features-of-mqtt-topics</w:t>
        </w:r>
      </w:hyperlink>
      <w:r>
        <w:t xml:space="preserve">:</w:t>
      </w:r>
    </w:p>
    <w:p>
      <w:pPr>
        <w:pStyle w:val="BodyText"/>
      </w:pPr>
      <w:r>
        <w:rPr>
          <w:iCs/>
          <w:i/>
        </w:rPr>
        <w:t xml:space="preserve">Try not to use more topic levels “just because I can”. For example,</w:t>
      </w:r>
      <w:r>
        <w:rPr>
          <w:iCs/>
          <w:i/>
        </w:rPr>
        <w:t xml:space="preserve"> </w:t>
      </w:r>
      <w:r>
        <w:rPr>
          <w:rStyle w:val="VerbatimChar"/>
          <w:iCs/>
          <w:i/>
        </w:rPr>
        <w:t xml:space="preserve">my-home/room1/data</w:t>
      </w:r>
      <w:r>
        <w:rPr>
          <w:iCs/>
          <w:i/>
        </w:rPr>
        <w:t xml:space="preserve"> </w:t>
      </w:r>
      <w:r>
        <w:rPr>
          <w:iCs/>
          <w:i/>
        </w:rPr>
        <w:t xml:space="preserve">is a better choice than</w:t>
      </w:r>
      <w:r>
        <w:rPr>
          <w:iCs/>
          <w:i/>
        </w:rPr>
        <w:t xml:space="preserve"> </w:t>
      </w:r>
      <w:r>
        <w:rPr>
          <w:rStyle w:val="VerbatimChar"/>
          <w:iCs/>
          <w:i/>
        </w:rPr>
        <w:t xml:space="preserve">my/home/room1/data</w:t>
      </w:r>
      <w:r>
        <w:rPr>
          <w:iCs/>
          <w:i/>
        </w:rPr>
        <w:t xml:space="preserve">.</w:t>
      </w:r>
    </w:p>
    <w:p>
      <w:pPr>
        <w:pStyle w:val="BodyText"/>
      </w:pPr>
      <w:r>
        <w:t xml:space="preserve">By default, some MQTT brokers are configured to accept a maximum of 10 levels. This can be changed in the configuration of the broker, however, this limit shows that a usable, practical topic structure should not be too deep (i.e. with a large number of levels).</w:t>
      </w:r>
    </w:p>
    <w:p>
      <w:pPr>
        <w:pStyle w:val="BodyText"/>
      </w:pPr>
      <w:r>
        <w:t xml:space="preserve">For WIS2, and considering the various Earth system disciplines, a limit of</w:t>
      </w:r>
      <w:r>
        <w:t xml:space="preserve"> </w:t>
      </w:r>
      <w:r>
        <w:rPr>
          <w:bCs/>
          <w:b/>
        </w:rPr>
        <w:t xml:space="preserve">4</w:t>
      </w:r>
      <w:r>
        <w:t xml:space="preserve"> </w:t>
      </w:r>
      <w:r>
        <w:t xml:space="preserve">sublevels seems appropriate.</w:t>
      </w:r>
    </w:p>
    <w:p>
      <w:pPr>
        <w:pStyle w:val="BodyText"/>
      </w:pPr>
      <w:r>
        <w:rPr>
          <w:bCs/>
          <w:b/>
        </w:rPr>
        <w:t xml:space="preserve">Do not use the topic as a metadata record</w:t>
      </w:r>
    </w:p>
    <w:p>
      <w:pPr>
        <w:pStyle w:val="BodyText"/>
      </w:pPr>
      <w:r>
        <w:t xml:space="preserve">When defining the topic, experts must focus on the needs of users. The purpose of the WIS2 Topic Hierarchy is</w:t>
      </w:r>
      <w:r>
        <w:t xml:space="preserve"> </w:t>
      </w:r>
      <w:r>
        <w:rPr>
          <w:bCs/>
          <w:b/>
        </w:rPr>
        <w:t xml:space="preserve">not</w:t>
      </w:r>
      <w:r>
        <w:t xml:space="preserve"> </w:t>
      </w:r>
      <w:r>
        <w:t xml:space="preserve">to describe as precisely as possible what data users will obtain if they decide to subscribe and then download. Rather, it is</w:t>
      </w:r>
      <w:r>
        <w:t xml:space="preserve"> </w:t>
      </w:r>
      <w:r>
        <w:rPr>
          <w:iCs/>
          <w:i/>
        </w:rPr>
        <w:t xml:space="preserve">only</w:t>
      </w:r>
      <w:r>
        <w:t xml:space="preserve"> </w:t>
      </w:r>
      <w:r>
        <w:t xml:space="preserve">to provide a filtering mechanism so that users will not be flooded by WIS2 Notification Messages that may not be useful for them.</w:t>
      </w:r>
    </w:p>
    <w:p>
      <w:pPr>
        <w:pStyle w:val="BodyText"/>
      </w:pPr>
      <w:r>
        <w:t xml:space="preserve">In WIS2, all datasets</w:t>
      </w:r>
      <w:r>
        <w:t xml:space="preserve"> </w:t>
      </w:r>
      <w:r>
        <w:rPr>
          <w:bCs/>
          <w:b/>
        </w:rPr>
        <w:t xml:space="preserve">must</w:t>
      </w:r>
      <w:r>
        <w:t xml:space="preserve"> </w:t>
      </w:r>
      <w:r>
        <w:t xml:space="preserve">be described using the</w:t>
      </w:r>
      <w:r>
        <w:t xml:space="preserve"> </w:t>
      </w:r>
      <w:hyperlink r:id="rId41">
        <w:r>
          <w:rPr>
            <w:rStyle w:val="Hyperlink"/>
          </w:rPr>
          <w:t xml:space="preserve">WMO Core Metadata Profile version 2(WCMP2)</w:t>
        </w:r>
      </w:hyperlink>
      <w:r>
        <w:t xml:space="preserve">. Users will be able to discover the data they need by searching the WIS2 catalogue using (via search engines, directly, or from portals and applications). The topic hierarchy information will be part of the metadata record for data which provides real-time notifications of publication.</w:t>
      </w:r>
    </w:p>
    <w:p>
      <w:pPr>
        <w:pStyle w:val="BodyText"/>
      </w:pPr>
      <w:r>
        <w:t xml:space="preserve">*Do not allow locally defined sublevels outside the</w:t>
      </w:r>
      <w:r>
        <w:t xml:space="preserve"> </w:t>
      </w:r>
      <w:r>
        <w:rPr>
          <w:rStyle w:val="VerbatimChar"/>
        </w:rPr>
        <w:t xml:space="preserve">experimental</w:t>
      </w:r>
      <w:r>
        <w:t xml:space="preserve"> </w:t>
      </w:r>
      <w:r>
        <w:t xml:space="preserve">topic</w:t>
      </w:r>
    </w:p>
    <w:p>
      <w:pPr>
        <w:pStyle w:val="BodyText"/>
      </w:pPr>
      <w:r>
        <w:t xml:space="preserve">Each Earth system discipline provides an</w:t>
      </w:r>
      <w:r>
        <w:t xml:space="preserve"> </w:t>
      </w:r>
      <w:r>
        <w:rPr>
          <w:rStyle w:val="VerbatimChar"/>
        </w:rPr>
        <w:t xml:space="preserve">experimental</w:t>
      </w:r>
      <w:r>
        <w:t xml:space="preserve"> </w:t>
      </w:r>
      <w:r>
        <w:t xml:space="preserve">topic. For example, for</w:t>
      </w:r>
      <w:r>
        <w:t xml:space="preserve"> </w:t>
      </w:r>
      <w:r>
        <w:rPr>
          <w:rStyle w:val="VerbatimChar"/>
        </w:rPr>
        <w:t xml:space="preserve">weather</w:t>
      </w:r>
      <w:r>
        <w:t xml:space="preserve">, the first additional levels in the domain topic hierarchy are:</w:t>
      </w:r>
    </w:p>
    <w:tbl>
      <w:tblPr>
        <w:tblStyle w:val="Table"/>
        <w:tblW w:type="pct" w:w="5000"/>
        <w:tblLook w:firstRow="0" w:lastRow="0" w:firstColumn="0" w:lastColumn="0" w:noHBand="0" w:noVBand="0" w:val="0000"/>
        <w:jc w:val="start"/>
      </w:tblPr>
      <w:tblGrid>
        <w:gridCol w:w="3960"/>
        <w:gridCol w:w="3960"/>
      </w:tblGrid>
      <w:tr>
        <w:tc>
          <w:tcPr/>
          <w:p>
            <w:pPr>
              <w:jc w:val="left"/>
            </w:pPr>
            <w:r>
              <w:t xml:space="preserve">Name</w:t>
            </w:r>
          </w:p>
        </w:tc>
        <w:tc>
          <w:tcPr/>
          <w:p>
            <w:pPr>
              <w:jc w:val="left"/>
            </w:pPr>
            <w:r>
              <w:t xml:space="preserve">Description</w:t>
            </w:r>
          </w:p>
        </w:tc>
      </w:tr>
      <w:tr>
        <w:tc>
          <w:tcPr/>
          <w:p>
            <w:pPr>
              <w:jc w:val="left"/>
            </w:pPr>
            <w:r>
              <w:rPr>
                <w:rStyle w:val="VerbatimChar"/>
              </w:rPr>
              <w:t xml:space="preserve">advisories-warnings</w:t>
            </w:r>
          </w:p>
        </w:tc>
        <w:tc>
          <w:tcPr/>
          <w:p>
            <w:pPr>
              <w:jc w:val="left"/>
            </w:pPr>
            <w:r>
              <w:t xml:space="preserve">Advisories and warnings</w:t>
            </w:r>
          </w:p>
        </w:tc>
      </w:tr>
      <w:tr>
        <w:tc>
          <w:tcPr/>
          <w:p>
            <w:pPr>
              <w:jc w:val="left"/>
            </w:pPr>
            <w:r>
              <w:rPr>
                <w:rStyle w:val="VerbatimChar"/>
              </w:rPr>
              <w:t xml:space="preserve">aviation</w:t>
            </w:r>
          </w:p>
        </w:tc>
        <w:tc>
          <w:tcPr/>
          <w:p>
            <w:pPr>
              <w:jc w:val="left"/>
            </w:pPr>
            <w:r>
              <w:t xml:space="preserve">Aviation</w:t>
            </w:r>
          </w:p>
        </w:tc>
      </w:tr>
      <w:tr>
        <w:tc>
          <w:tcPr/>
          <w:p>
            <w:pPr>
              <w:jc w:val="left"/>
            </w:pPr>
            <w:r>
              <w:rPr>
                <w:rStyle w:val="VerbatimChar"/>
              </w:rPr>
              <w:t xml:space="preserve">prediction</w:t>
            </w:r>
          </w:p>
        </w:tc>
        <w:tc>
          <w:tcPr/>
          <w:p>
            <w:pPr>
              <w:jc w:val="left"/>
            </w:pPr>
            <w:r>
              <w:t xml:space="preserve">Data sets produced by quantitative algorithms, such as numerical or statistical prediction models, describing the past, present and future meteorological states</w:t>
            </w:r>
          </w:p>
        </w:tc>
      </w:tr>
      <w:tr>
        <w:tc>
          <w:tcPr/>
          <w:p>
            <w:pPr>
              <w:jc w:val="left"/>
            </w:pPr>
            <w:r>
              <w:rPr>
                <w:rStyle w:val="VerbatimChar"/>
              </w:rPr>
              <w:t xml:space="preserve">space-based-observations</w:t>
            </w:r>
          </w:p>
        </w:tc>
        <w:tc>
          <w:tcPr/>
          <w:p>
            <w:pPr>
              <w:jc w:val="left"/>
            </w:pPr>
            <w:r>
              <w:t xml:space="preserve">Space based observations</w:t>
            </w:r>
          </w:p>
        </w:tc>
      </w:tr>
      <w:tr>
        <w:tc>
          <w:tcPr/>
          <w:p>
            <w:pPr>
              <w:jc w:val="left"/>
            </w:pPr>
            <w:r>
              <w:rPr>
                <w:rStyle w:val="VerbatimChar"/>
              </w:rPr>
              <w:t xml:space="preserve">surface-based-observations</w:t>
            </w:r>
          </w:p>
        </w:tc>
        <w:tc>
          <w:tcPr/>
          <w:p>
            <w:pPr>
              <w:jc w:val="left"/>
            </w:pPr>
            <w:r>
              <w:t xml:space="preserve">Surface based observations</w:t>
            </w:r>
          </w:p>
        </w:tc>
      </w:tr>
      <w:tr>
        <w:tc>
          <w:tcPr/>
          <w:p>
            <w:pPr>
              <w:jc w:val="left"/>
            </w:pPr>
            <w:r>
              <w:rPr>
                <w:rStyle w:val="VerbatimChar"/>
              </w:rPr>
              <w:t xml:space="preserve">experimental</w:t>
            </w:r>
          </w:p>
        </w:tc>
        <w:tc>
          <w:tcPr/>
          <w:p>
            <w:pPr>
              <w:jc w:val="left"/>
            </w:pPr>
            <w:r>
              <w:t xml:space="preserve">Experimental topics</w:t>
            </w:r>
          </w:p>
        </w:tc>
      </w:tr>
    </w:tbl>
    <w:p>
      <w:pPr>
        <w:pStyle w:val="BodyText"/>
      </w:pPr>
      <w:r>
        <w:t xml:space="preserve">As the name suggests,</w:t>
      </w:r>
      <w:r>
        <w:t xml:space="preserve"> </w:t>
      </w:r>
      <w:r>
        <w:rPr>
          <w:rStyle w:val="VerbatimChar"/>
        </w:rPr>
        <w:t xml:space="preserve">experimental</w:t>
      </w:r>
      <w:r>
        <w:t xml:space="preserve"> </w:t>
      </w:r>
      <w:r>
        <w:t xml:space="preserve">allows for defining additional topics for tests and experiments. This is not meant to be used for operational data exchange. It should only be used for testing purposes.</w:t>
      </w:r>
    </w:p>
    <w:p>
      <w:pPr>
        <w:pStyle w:val="BodyText"/>
      </w:pPr>
      <w:r>
        <w:t xml:space="preserve">With the exclusion of the</w:t>
      </w:r>
      <w:r>
        <w:t xml:space="preserve"> </w:t>
      </w:r>
      <w:r>
        <w:rPr>
          <w:rStyle w:val="VerbatimChar"/>
        </w:rPr>
        <w:t xml:space="preserve">experimental</w:t>
      </w:r>
      <w:r>
        <w:t xml:space="preserve"> </w:t>
      </w:r>
      <w:r>
        <w:t xml:space="preserve">topic level, the topic Hierarchy must be</w:t>
      </w:r>
      <w:r>
        <w:t xml:space="preserve"> </w:t>
      </w:r>
      <w:r>
        <w:rPr>
          <w:iCs/>
          <w:i/>
        </w:rPr>
        <w:t xml:space="preserve">fully</w:t>
      </w:r>
      <w:r>
        <w:t xml:space="preserve"> </w:t>
      </w:r>
      <w:r>
        <w:t xml:space="preserve">defined for each Earth system discipline.</w:t>
      </w:r>
    </w:p>
    <w:p>
      <w:pPr>
        <w:pStyle w:val="BodyText"/>
      </w:pPr>
      <w:r>
        <w:t xml:space="preserve">In some situations, it might be tempting for a data producer to use additional topic levels to restrict even more the number of messages received by the users.</w:t>
      </w:r>
    </w:p>
    <w:p>
      <w:pPr>
        <w:pStyle w:val="BodyText"/>
      </w:pPr>
      <w:r>
        <w:t xml:space="preserve">This is</w:t>
      </w:r>
      <w:r>
        <w:t xml:space="preserve"> </w:t>
      </w:r>
      <w:r>
        <w:rPr>
          <w:bCs/>
          <w:b/>
        </w:rPr>
        <w:t xml:space="preserve">forbidden</w:t>
      </w:r>
      <w:r>
        <w:t xml:space="preserve">.</w:t>
      </w:r>
    </w:p>
    <w:p>
      <w:pPr>
        <w:pStyle w:val="BodyText"/>
      </w:pPr>
      <w:r>
        <w:t xml:space="preserve">In each Earth system discipline community, all WIS Centres will be able to use the entire topic hierarchy of the domain if they provide data corresponding to each topic. A WIS Centre will not be allowed to add additional sublevels or undefined level within the Topic Hierarchy for its own needs.</w:t>
      </w:r>
    </w:p>
    <w:p>
      <w:pPr>
        <w:pStyle w:val="BodyText"/>
      </w:pPr>
      <w:r>
        <w:t xml:space="preserve">Modification of the Topic Hierarchy will be possible by using the WMO fast-track approval process.</w:t>
      </w:r>
    </w:p>
    <w:p>
      <w:pPr>
        <w:pStyle w:val="BodyText"/>
      </w:pPr>
      <w:r>
        <w:rPr>
          <w:bCs/>
          <w:b/>
        </w:rPr>
        <w:t xml:space="preserve">Consider users needs and prevent complex wildcard subscriptions</w:t>
      </w:r>
    </w:p>
    <w:p>
      <w:pPr>
        <w:pStyle w:val="BodyText"/>
      </w:pPr>
      <w:r>
        <w:t xml:space="preserve">The purpose of the WIS2 Topic Hierarchy is to inform users about the availability of new data. In WIS2, obtaining data will start, in most cases, by configuring one or more subscription to topics, as defined in the associated WCMP2 discovery metadata records, so that users will receive notifications when new data is available.</w:t>
      </w:r>
    </w:p>
    <w:p>
      <w:pPr>
        <w:pStyle w:val="BodyText"/>
      </w:pPr>
      <w:r>
        <w:t xml:space="preserve">The Topic Hierarchy should be defined so that users will not need to configure a very large number of different subscriptions to get the data they are interested in.</w:t>
      </w:r>
    </w:p>
    <w:p>
      <w:pPr>
        <w:pStyle w:val="BodyText"/>
      </w:pPr>
      <w:r>
        <w:t xml:space="preserve">Each level in the WIS2 Topic Hierarchy should be seen as a "logical" group (as the Earth system disciplines</w:t>
      </w:r>
      <w:r>
        <w:t xml:space="preserve"> </w:t>
      </w:r>
      <w:r>
        <w:rPr>
          <w:rStyle w:val="VerbatimChar"/>
        </w:rPr>
        <w:t xml:space="preserve">weather</w:t>
      </w:r>
      <w:r>
        <w:t xml:space="preserve">,</w:t>
      </w:r>
      <w:r>
        <w:t xml:space="preserve"> </w:t>
      </w:r>
      <w:r>
        <w:rPr>
          <w:rStyle w:val="VerbatimChar"/>
        </w:rPr>
        <w:t xml:space="preserve">ocean</w:t>
      </w:r>
      <w:r>
        <w:t xml:space="preserve">…​ or like</w:t>
      </w:r>
      <w:r>
        <w:t xml:space="preserve"> </w:t>
      </w:r>
      <w:r>
        <w:rPr>
          <w:rStyle w:val="VerbatimChar"/>
        </w:rPr>
        <w:t xml:space="preserve">synop</w:t>
      </w:r>
      <w:r>
        <w:t xml:space="preserve"> </w:t>
      </w:r>
      <w:r>
        <w:t xml:space="preserve">for</w:t>
      </w:r>
      <w:r>
        <w:t xml:space="preserve"> </w:t>
      </w:r>
      <w:r>
        <w:rPr>
          <w:rStyle w:val="VerbatimChar"/>
        </w:rPr>
        <w:t xml:space="preserve">surface-based-observations</w:t>
      </w:r>
      <w:r>
        <w:t xml:space="preserve">).</w:t>
      </w:r>
    </w:p>
    <w:p>
      <w:pPr>
        <w:pStyle w:val="BodyText"/>
      </w:pPr>
      <w:r>
        <w:t xml:space="preserve">Then, and considering that wildcard subscription (using</w:t>
      </w:r>
      <w:r>
        <w:t xml:space="preserve"> </w:t>
      </w:r>
      <w:r>
        <w:rPr>
          <w:rStyle w:val="VerbatimChar"/>
        </w:rPr>
        <w:t xml:space="preserve">+`and `#</w:t>
      </w:r>
      <w:r>
        <w:t xml:space="preserve"> </w:t>
      </w:r>
      <w:r>
        <w:t xml:space="preserve">as described above), are "expensive" to manage for the brokers.</w:t>
      </w:r>
    </w:p>
    <w:p>
      <w:pPr>
        <w:pStyle w:val="BodyText"/>
      </w:pPr>
      <w:r>
        <w:t xml:space="preserve">For example, a topic hierarchy resulting in users subscribing to:</w:t>
      </w:r>
    </w:p>
    <w:p>
      <w:pPr>
        <w:pStyle w:val="BodyText"/>
      </w:pPr>
      <w:r>
        <w:rPr>
          <w:rStyle w:val="VerbatimChar"/>
        </w:rPr>
        <w:t xml:space="preserve">cache/a/wis2/+/core/data/ocean/+/some/+/thing/+/else/#</w:t>
      </w:r>
    </w:p>
    <w:p>
      <w:pPr>
        <w:pStyle w:val="BodyText"/>
      </w:pPr>
      <w:r>
        <w:t xml:space="preserve">should be avoided. A subscription to the following topic:</w:t>
      </w:r>
    </w:p>
    <w:p>
      <w:pPr>
        <w:pStyle w:val="BodyText"/>
      </w:pPr>
      <w:r>
        <w:rPr>
          <w:rStyle w:val="VerbatimChar"/>
        </w:rPr>
        <w:t xml:space="preserve">cache/a/wis2/+/core/data/ocean/some/thing/else/#</w:t>
      </w:r>
    </w:p>
    <w:p>
      <w:pPr>
        <w:pStyle w:val="BodyText"/>
      </w:pPr>
      <w:r>
        <w:t xml:space="preserve">is much more effective for both the client and the broker side.</w:t>
      </w:r>
    </w:p>
    <w:p>
      <w:pPr>
        <w:pStyle w:val="BodyText"/>
      </w:pPr>
      <w:r>
        <w:t xml:space="preserve">If it is likely that most users will use wildcards for particular topic levels, then, either removing that level altogether, of moving that level a the end of the topic hierarchy is also more efficient for clients and producers.</w:t>
      </w:r>
    </w:p>
    <w:p>
      <w:pPr>
        <w:pStyle w:val="BodyText"/>
      </w:pPr>
      <w:r>
        <w:t xml:space="preserve">If most users end up subscribing to:</w:t>
      </w:r>
    </w:p>
    <w:p>
      <w:pPr>
        <w:pStyle w:val="BodyText"/>
      </w:pPr>
      <w:r>
        <w:rPr>
          <w:rStyle w:val="VerbatimChar"/>
        </w:rPr>
        <w:t xml:space="preserve">cache/a/wis2/+/core/data/ocean/+/thing/+/#</w:t>
      </w:r>
    </w:p>
    <w:p>
      <w:pPr>
        <w:pStyle w:val="BodyText"/>
      </w:pPr>
      <w:r>
        <w:t xml:space="preserve">then, the Topic Hierarchy could be reconsidered, so that the above subscription can be replaced by:</w:t>
      </w:r>
    </w:p>
    <w:p>
      <w:pPr>
        <w:pStyle w:val="BodyText"/>
      </w:pPr>
      <w:r>
        <w:rPr>
          <w:rStyle w:val="VerbatimChar"/>
        </w:rPr>
        <w:t xml:space="preserve">cache/a/wis2/+/core/data/ocean/thing/#</w:t>
      </w:r>
    </w:p>
    <w:p>
      <w:pPr>
        <w:pStyle w:val="BodyText"/>
      </w:pPr>
      <w:r>
        <w:t xml:space="preserve">Reordering the levels of topics and potentially reducing the number of sublevels makes the topic hierarchy simpler and more efficient.</w:t>
      </w:r>
    </w:p>
    <w:p>
      <w:pPr>
        <w:pStyle w:val="BodyText"/>
      </w:pPr>
      <w:r>
        <w:rPr>
          <w:bCs/>
          <w:b/>
        </w:rPr>
        <w:t xml:space="preserve">Facilitate client side filtering</w:t>
      </w:r>
    </w:p>
    <w:p>
      <w:pPr>
        <w:pStyle w:val="BodyText"/>
      </w:pPr>
      <w:r>
        <w:t xml:space="preserve">Notification messages are small pieces of information. MQTT[S] broker and clients are able to handle a very large number of messages. In that sense, receiving, potentially, too many messages is not a problem. However, downloading data, depending on the size of the data might be slower and less efficient. If, for a particular dataset, the geometry information available in the notification message is not sufficient to allow client-side filtering before download, it is suggested to provide additional information in the</w:t>
      </w:r>
      <w:r>
        <w:t xml:space="preserve"> </w:t>
      </w:r>
      <w:r>
        <w:rPr>
          <w:rStyle w:val="VerbatimChar"/>
        </w:rPr>
        <w:t xml:space="preserve">properties</w:t>
      </w:r>
      <w:r>
        <w:t xml:space="preserve"> </w:t>
      </w:r>
      <w:r>
        <w:t xml:space="preserve">object of the notification message so that users can decide</w:t>
      </w:r>
      <w:r>
        <w:t xml:space="preserve"> </w:t>
      </w:r>
      <w:r>
        <w:rPr>
          <w:iCs/>
          <w:i/>
        </w:rPr>
        <w:t xml:space="preserve">before</w:t>
      </w:r>
      <w:r>
        <w:t xml:space="preserve"> </w:t>
      </w:r>
      <w:r>
        <w:t xml:space="preserve">downloading if the data in this particular messsage is useful for them.</w:t>
      </w:r>
    </w:p>
    <w:p>
      <w:pPr>
        <w:pStyle w:val="BodyText"/>
      </w:pPr>
      <w:r>
        <w:t xml:space="preserve">See</w:t>
      </w:r>
      <w:r>
        <w:t xml:space="preserve"> </w:t>
      </w:r>
      <w:hyperlink w:anchor="X9a6c1893ab9d57b9dc65d2a3ffb74abb350e459">
        <w:r>
          <w:rPr>
            <w:rStyle w:val="Hyperlink"/>
          </w:rPr>
          <w:t xml:space="preserve">???</w:t>
        </w:r>
      </w:hyperlink>
      <w:r>
        <w:t xml:space="preserve"> </w:t>
      </w:r>
      <w:r>
        <w:t xml:space="preserve">for more information on client side filtering</w:t>
      </w:r>
    </w:p>
    <w:bookmarkEnd w:id="93"/>
    <w:bookmarkEnd w:id="94"/>
    <w:bookmarkEnd w:id="95"/>
    <w:bookmarkStart w:id="96" w:name="X864da556b00c48121feccbe03ba2030f7ae3791"/>
    <w:p>
      <w:pPr>
        <w:pStyle w:val="Heading1"/>
      </w:pPr>
      <w:r>
        <w:t xml:space="preserve">Recipes for Global Service operators</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74" Target="media/rId74.jpg" /><Relationship Type="http://schemas.openxmlformats.org/officeDocument/2006/relationships/hyperlink" Id="rId46" Target="http://schemas.wmo.int/wnm" TargetMode="External" /><Relationship Type="http://schemas.openxmlformats.org/officeDocument/2006/relationships/hyperlink" Id="rId87"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70"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86" Target="https://wmo-im.github.io/wis2-topic-hierarchy/standard/wis2-topic-hierarchy-STABLE.html" TargetMode="External" /><Relationship Type="http://schemas.openxmlformats.org/officeDocument/2006/relationships/hyperlink" Id="rId71" Target="https://wmo-teams.atlassian.net/wiki/spaces/WIS2/pages/301957121/WIS2.0+how+to+define+successful+Transition" TargetMode="External" /><Relationship Type="http://schemas.openxmlformats.org/officeDocument/2006/relationships/hyperlink" Id="rId92" Target="https://www.emqx.com/en/blog/advanced-features-of-mqtt-topics" TargetMode="External" /></Relationships>
</file>

<file path=word/_rels/footnotes.xml.rels><?xml version="1.0" encoding="UTF-8"?><Relationships xmlns="http://schemas.openxmlformats.org/package/2006/relationships"><Relationship Type="http://schemas.openxmlformats.org/officeDocument/2006/relationships/hyperlink" Id="rId46" Target="http://schemas.wmo.int/wnm" TargetMode="External" /><Relationship Type="http://schemas.openxmlformats.org/officeDocument/2006/relationships/hyperlink" Id="rId87" Target="https://codes.wmo.int/wis/topic-hierarchy/_earth-system-discipline"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56" Target="https://github.com/World-Meteorological-Organization/pywcmp" TargetMode="External" /><Relationship Type="http://schemas.openxmlformats.org/officeDocument/2006/relationships/hyperlink" Id="rId47" Target="https://github.com/World-Meteorological-Organization/pywis-pubsub" TargetMode="External" /><Relationship Type="http://schemas.openxmlformats.org/officeDocument/2006/relationships/hyperlink" Id="rId25" Target="https://github.com/wmo-im/wis2-cookbook" TargetMode="External" /><Relationship Type="http://schemas.openxmlformats.org/officeDocument/2006/relationships/hyperlink" Id="rId53" Target="https://http.codes" TargetMode="External" /><Relationship Type="http://schemas.openxmlformats.org/officeDocument/2006/relationships/hyperlink" Id="rId66" Target="https://json-schema.org/understanding-json-schema/reference/object#properties" TargetMode="External" /><Relationship Type="http://schemas.openxmlformats.org/officeDocument/2006/relationships/hyperlink" Id="rId70" Target="https://library.wmo.int/doc_num.php?explnum_id=4620" TargetMode="External" /><Relationship Type="http://schemas.openxmlformats.org/officeDocument/2006/relationships/hyperlink" Id="rId27" Target="https://library.wmo.int/idurl/4/68731" TargetMode="External" /><Relationship Type="http://schemas.openxmlformats.org/officeDocument/2006/relationships/hyperlink" Id="rId29" Target="https://library.wmo.int/idurl/4/69050" TargetMode="External" /><Relationship Type="http://schemas.openxmlformats.org/officeDocument/2006/relationships/hyperlink" Id="rId28" Target="https://library.wmo.int/idurl/4/69130" TargetMode="External" /><Relationship Type="http://schemas.openxmlformats.org/officeDocument/2006/relationships/hyperlink" Id="rId49" Target="https://swagger.io/specification/#security-scheme-object" TargetMode="External" /><Relationship Type="http://schemas.openxmlformats.org/officeDocument/2006/relationships/hyperlink" Id="rId57" Target="https://wis2-gdc.weather.gc.ca/openapi?f=html" TargetMode="External" /><Relationship Type="http://schemas.openxmlformats.org/officeDocument/2006/relationships/hyperlink" Id="rId41" Target="https://wmo-im.github.io/wcmp2/standard/wcmp2-STABLE.html" TargetMode="External" /><Relationship Type="http://schemas.openxmlformats.org/officeDocument/2006/relationships/hyperlink" Id="rId42" Target="https://wmo-im.github.io/wcmp2/standard/wcmp2-STABLE.html#_1_19_links_and_distribution_information" TargetMode="External" /><Relationship Type="http://schemas.openxmlformats.org/officeDocument/2006/relationships/hyperlink" Id="rId20" Target="https://wmo-im.github.io/wis2-cookbook/cookbook/wis2-cookbook-DRAFT.html" TargetMode="External" /><Relationship Type="http://schemas.openxmlformats.org/officeDocument/2006/relationships/hyperlink" Id="rId32" Target="https://wmo-im.github.io/wis2-guide/guide/wis2-guide-APPROVED.html#_2_4_4_global_discovery_catalogue" TargetMode="External" /><Relationship Type="http://schemas.openxmlformats.org/officeDocument/2006/relationships/hyperlink" Id="rId40" Target="https://wmo-im.github.io/wis2-guide/guide/wis2-guide-DRAFT.html#_2_4_4_global_discovery_catalogue" TargetMode="External" /><Relationship Type="http://schemas.openxmlformats.org/officeDocument/2006/relationships/hyperlink" Id="rId45" Target="https://wmo-im.github.io/wis2-notification-message" TargetMode="External" /><Relationship Type="http://schemas.openxmlformats.org/officeDocument/2006/relationships/hyperlink" Id="rId51" Target="https://wmo-im.github.io/wis2-notification-message/standard/wis2-notification-message-STABLE.html#_1_15_properties_content" TargetMode="External" /><Relationship Type="http://schemas.openxmlformats.org/officeDocument/2006/relationships/hyperlink" Id="rId52" Target="https://wmo-im.github.io/wis2-notification-message/standard/wis2-notification-message-STABLE.html#_1_16_links" TargetMode="External" /><Relationship Type="http://schemas.openxmlformats.org/officeDocument/2006/relationships/hyperlink" Id="rId86" Target="https://wmo-im.github.io/wis2-topic-hierarchy/standard/wis2-topic-hierarchy-STABLE.html" TargetMode="External" /><Relationship Type="http://schemas.openxmlformats.org/officeDocument/2006/relationships/hyperlink" Id="rId71" Target="https://wmo-teams.atlassian.net/wiki/spaces/WIS2/pages/301957121/WIS2.0+how+to+define+successful+Transition" TargetMode="External" /><Relationship Type="http://schemas.openxmlformats.org/officeDocument/2006/relationships/hyperlink" Id="rId92" Target="https://www.emqx.com/en/blog/advanced-features-of-mqtt-top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2025-07-30T04:24:01Z</dcterms:created>
  <dcterms:modified xsi:type="dcterms:W3CDTF">2025-07-30T04:24:01Z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2025-07-30</vt:lpwstr>
  </property>
</Properties>
</file>