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9"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p>
      <w:pPr>
        <w:pStyle w:val="FirstParagraph"/>
      </w:pPr>
      <w:r>
        <w:t xml:space="preserve">Unresolved directive in index.adoc - include::sections/appendix_a.adoc[]</w:t>
      </w:r>
      <w:r>
        <w:t xml:space="preserve"> </w:t>
      </w:r>
      <w:r>
        <w:t xml:space="preserve">== APPENDIX B: WMO CORE METADATA PROFILE (VERSION 2), KEY PERFORMANCE INDICATORS</w:t>
      </w:r>
    </w:p>
    <w:p>
      <w:pPr>
        <w:pStyle w:val="BodyText"/>
      </w:pPr>
      <w:hyperlink r:id="rId288">
        <w:r>
          <w:rPr>
            <w:rStyle w:val="Hyperlink"/>
          </w:rPr>
          <w:t xml:space="preserve">https://wmo-im.github.io/wcmp2/kpi/wcmp2-kpi-DRAFT.html</w:t>
        </w:r>
      </w:hyperlink>
    </w:p>
    <w:bookmarkEnd w:id="289"/>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2026-1</w:t>
            </w:r>
          </w:p>
        </w:tc>
      </w:tr>
    </w:tbl>
    <w:bookmarkEnd w:id="293"/>
    <w:bookmarkStart w:id="302" w:name="X09c961aa5f8e1e6c0d3ac7f4c57a7af932070e8"/>
    <w:p>
      <w:pPr>
        <w:pStyle w:val="Heading1"/>
      </w:pPr>
      <w:r>
        <w:t xml:space="preserve">Per-component operational criteria</w:t>
      </w:r>
    </w:p>
    <w:bookmarkStart w:id="297"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4"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4"/>
    <w:bookmarkStart w:id="295"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5"/>
    <w:bookmarkStart w:id="296"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6"/>
    <w:bookmarkEnd w:id="297"/>
    <w:bookmarkStart w:id="301"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8"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8"/>
    <w:bookmarkStart w:id="299"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9"/>
    <w:bookmarkStart w:id="300"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300"/>
    <w:bookmarkEnd w:id="301"/>
    <w:bookmarkEnd w:id="302"/>
    <w:bookmarkStart w:id="303"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2026-08-05T14:58:53Z</dcterms:created>
  <dcterms:modified xsi:type="dcterms:W3CDTF">2026-08-05T14:58:53Z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