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5.png" ContentType="image/png"/>
  <Override PartName="/word/media/rId201.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2026-07-14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2026-07-14</w:t>
            </w:r>
          </w:p>
        </w:tc>
      </w:tr>
      <w:tr>
        <w:tc>
          <w:tcPr/>
          <w:p>
            <w:pPr>
              <w:jc w:val="left"/>
            </w:pPr>
            <w:r>
              <w:t xml:space="preserve">Version: 1.3.0</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186"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2"/>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2"/>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Notification Message.</w:t>
      </w:r>
    </w:p>
    <w:bookmarkEnd w:id="186"/>
    <w:bookmarkStart w:id="221" w:name="X3cda763227efb85ffcf50601bb9e1b297d470ff"/>
    <w:p>
      <w:pPr>
        <w:pStyle w:val="Heading2"/>
      </w:pPr>
      <w:r>
        <w:t xml:space="preserve">2.8 Operations</w:t>
      </w:r>
    </w:p>
    <w:bookmarkStart w:id="220"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2"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7"/>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8"/>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2"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0" name="Picture"/>
            <a:graphic>
              <a:graphicData uri="http://schemas.openxmlformats.org/drawingml/2006/picture">
                <pic:pic>
                  <pic:nvPicPr>
                    <pic:cNvPr descr="images/wis2-to-swim-temp.png" id="191" name="Picture"/>
                    <pic:cNvPicPr>
                      <a:picLocks noChangeArrowheads="1" noChangeAspect="1"/>
                    </pic:cNvPicPr>
                  </pic:nvPicPr>
                  <pic:blipFill>
                    <a:blip r:embed="rId189"/>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2"/>
    <w:bookmarkStart w:id="194"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3"/>
      </w:r>
      <w:r>
        <w:t xml:space="preserve"> </w:t>
      </w:r>
      <w:r>
        <w:t xml:space="preserve">is to be used for encoding aeronautical meteorological information in SWIM.</w:t>
      </w:r>
    </w:p>
    <w:bookmarkEnd w:id="194"/>
    <w:bookmarkStart w:id="199"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5"/>
      </w:r>
      <w:r>
        <w:rPr>
          <w:rStyle w:val="FootnoteReference"/>
        </w:rPr>
        <w:footnoteReference w:id="196"/>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97"/>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8"/>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9"/>
    <w:bookmarkStart w:id="208"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0"/>
      </w:r>
    </w:p>
    <w:p>
      <w:pPr>
        <w:pStyle w:val="CaptionedFigure"/>
      </w:pPr>
      <w:r>
        <w:drawing>
          <wp:inline>
            <wp:extent cx="5334000" cy="1838335"/>
            <wp:effectExtent b="0" l="0" r="0" t="0"/>
            <wp:docPr descr="Interactions between the gateway component and the WIS2 and SWIM components" title="" id="202" name="Picture"/>
            <a:graphic>
              <a:graphicData uri="http://schemas.openxmlformats.org/drawingml/2006/picture">
                <pic:pic>
                  <pic:nvPicPr>
                    <pic:cNvPr descr="images/wis2-to-swim-interaction-temp.png" id="203" name="Picture"/>
                    <pic:cNvPicPr>
                      <a:picLocks noChangeArrowheads="1" noChangeAspect="1"/>
                    </pic:cNvPicPr>
                  </pic:nvPicPr>
                  <pic:blipFill>
                    <a:blip r:embed="rId201"/>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4"/>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5"/>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6"/>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7"/>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8"/>
    <w:bookmarkStart w:id="211"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9"/>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1"/>
    <w:bookmarkEnd w:id="212"/>
    <w:bookmarkStart w:id="219"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3"/>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8"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6" name="Picture"/>
            <a:graphic>
              <a:graphicData uri="http://schemas.openxmlformats.org/drawingml/2006/picture">
                <pic:pic>
                  <pic:nvPicPr>
                    <pic:cNvPr descr="images/wis2-odis-metadata-discovery-interop.png" id="217" name="Picture"/>
                    <pic:cNvPicPr>
                      <a:picLocks noChangeArrowheads="1" noChangeAspect="1"/>
                    </pic:cNvPicPr>
                  </pic:nvPicPr>
                  <pic:blipFill>
                    <a:blip r:embed="rId215"/>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8"/>
    <w:bookmarkEnd w:id="219"/>
    <w:bookmarkEnd w:id="220"/>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9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89">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0">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2026-1</w:t>
            </w:r>
          </w:p>
        </w:tc>
      </w:tr>
    </w:tbl>
    <w:bookmarkEnd w:id="292"/>
    <w:bookmarkStart w:id="301" w:name="X09c961aa5f8e1e6c0d3ac7f4c57a7af932070e8"/>
    <w:p>
      <w:pPr>
        <w:pStyle w:val="Heading1"/>
      </w:pPr>
      <w:r>
        <w:t xml:space="preserve">Per-component operational criteria</w:t>
      </w:r>
    </w:p>
    <w:bookmarkStart w:id="296" w:name="Xb9a83450d8cd1d5670867dd510f6bfc286f7a31"/>
    <w:p>
      <w:pPr>
        <w:pStyle w:val="Heading2"/>
      </w:pPr>
      <w:r>
        <w:t xml:space="preserve">B.1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3" w:name="Xac1dfef44aed8659e7102e984b82e29a973b998"/>
    <w:p>
      <w:pPr>
        <w:pStyle w:val="Heading3"/>
      </w:pPr>
      <w:r>
        <w:t xml:space="preserve">B.1.1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randomised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r>
        <w:t xml:space="preserve"> </w:t>
      </w:r>
      <w:r>
        <w:t xml:space="preserve">the message completeness KPI is set to "pass" for the hour if the percentage of messages published is not less than 95 per cent of the baseline; otherwise it is set to "fail" for the hour.</w:t>
      </w:r>
    </w:p>
    <w:bookmarkEnd w:id="293"/>
    <w:bookmarkStart w:id="294" w:name="Xa1ff4e4c592c2f44f7c7b81b761b7ec171387fb"/>
    <w:p>
      <w:pPr>
        <w:pStyle w:val="Heading3"/>
      </w:pPr>
      <w:r>
        <w:t xml:space="preserve">B.1.2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r>
        <w:t xml:space="preserve"> </w:t>
      </w: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4"/>
    <w:bookmarkStart w:id="295" w:name="X9b394fd78fbc3dae4c29a8645599877129719a8"/>
    <w:p>
      <w:pPr>
        <w:pStyle w:val="Heading3"/>
      </w:pPr>
      <w:r>
        <w:t xml:space="preserve">B.1.3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5"/>
    <w:bookmarkEnd w:id="296"/>
    <w:bookmarkStart w:id="300" w:name="Xc3b8352bbe9adc309efdc9a15cebae26e64b501"/>
    <w:p>
      <w:pPr>
        <w:pStyle w:val="Heading2"/>
      </w:pPr>
      <w:r>
        <w:t xml:space="preserve">B.2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7" w:name="X691e4de66b6e5afba6d428ea923d3262dc63d25"/>
    <w:p>
      <w:pPr>
        <w:pStyle w:val="Heading3"/>
      </w:pPr>
      <w:r>
        <w:t xml:space="preserve">B.2.1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r>
        <w:t xml:space="preserve"> </w:t>
      </w:r>
      <w:r>
        <w:t xml:space="preserve">the cache completeness KPI is set to "pass" for the hour if the percentage of data items cached is not less than 95 per cent of the number published by origin; otherwise it is set to "fail" for the hour.</w:t>
      </w:r>
    </w:p>
    <w:bookmarkEnd w:id="297"/>
    <w:bookmarkStart w:id="298" w:name="X3d1e37419302054e925d88dfe948e088cd7f4ff"/>
    <w:p>
      <w:pPr>
        <w:pStyle w:val="Heading3"/>
      </w:pPr>
      <w:r>
        <w:t xml:space="preserve">B.2.2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r>
        <w:t xml:space="preserve"> </w:t>
      </w: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8"/>
    <w:bookmarkStart w:id="299" w:name="X1fc138410e3bfa8a25a20721db8836416da0eb6"/>
    <w:p>
      <w:pPr>
        <w:pStyle w:val="Heading3"/>
      </w:pPr>
      <w:r>
        <w:t xml:space="preserve">B.2.3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9"/>
    <w:bookmarkEnd w:id="300"/>
    <w:bookmarkEnd w:id="301"/>
    <w:bookmarkStart w:id="302"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3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7">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8">
    <w:p>
      <w:pPr>
        <w:pStyle w:val="FootnoteText"/>
      </w:pPr>
      <w:r>
        <w:rPr>
          <w:rStyle w:val="FootnoteReference"/>
        </w:rPr>
        <w:footnoteRef/>
      </w:r>
      <w:r>
        <w:t xml:space="preserve"> </w:t>
      </w:r>
      <w:r>
        <w:t xml:space="preserve">AMQP 1.0 is one of the protocols proposed in the draft PANS-IM.</w:t>
      </w:r>
    </w:p>
  </w:footnote>
  <w:footnote w:id="193">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5">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6">
    <w:p>
      <w:pPr>
        <w:pStyle w:val="FootnoteText"/>
      </w:pPr>
      <w:r>
        <w:rPr>
          <w:rStyle w:val="FootnoteReference"/>
        </w:rPr>
        <w:footnoteRef/>
      </w:r>
      <w:r>
        <w:t xml:space="preserve"> </w:t>
      </w:r>
      <w:r>
        <w:t xml:space="preserve">WIS2 does not provide any guidance on use of Public Key Infrastructure (PKI).</w:t>
      </w:r>
    </w:p>
  </w:footnote>
  <w:footnote w:id="197">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8">
    <w:p>
      <w:pPr>
        <w:pStyle w:val="FootnoteText"/>
      </w:pPr>
      <w:r>
        <w:rPr>
          <w:rStyle w:val="FootnoteReference"/>
        </w:rPr>
        <w:footnoteRef/>
      </w:r>
      <w:r>
        <w:t xml:space="preserve"> </w:t>
      </w:r>
      <w:r>
        <w:t xml:space="preserve">Where the data resource does not exceed 4 Kb, it may be embedded in the notification message.</w:t>
      </w:r>
    </w:p>
  </w:footnote>
  <w:footnote w:id="200">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4">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5">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6">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7">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9">
    <w:p>
      <w:pPr>
        <w:pStyle w:val="FootnoteText"/>
      </w:pPr>
      <w:r>
        <w:rPr>
          <w:rStyle w:val="FootnoteReference"/>
        </w:rPr>
        <w:footnoteRef/>
      </w:r>
      <w:r>
        <w:t xml:space="preserve"> </w:t>
      </w:r>
      <w:r>
        <w:t xml:space="preserve">See AMQP 1.0:</w:t>
      </w:r>
      <w:r>
        <w:t xml:space="preserve"> </w:t>
      </w:r>
      <w:hyperlink r:id="rId210">
        <w:r>
          <w:rPr>
            <w:rStyle w:val="Hyperlink"/>
          </w:rPr>
          <w:t xml:space="preserve">https://www.amqp.org/resources/specifications</w:t>
        </w:r>
      </w:hyperlink>
      <w:r>
        <w:t xml:space="preserve">.</w:t>
      </w:r>
    </w:p>
  </w:footnote>
  <w:footnote w:id="213">
    <w:p>
      <w:pPr>
        <w:pStyle w:val="FootnoteText"/>
      </w:pPr>
      <w:r>
        <w:rPr>
          <w:rStyle w:val="FootnoteReference"/>
        </w:rPr>
        <w:footnoteRef/>
      </w:r>
      <w:r>
        <w:t xml:space="preserve"> </w:t>
      </w:r>
      <w:r>
        <w:t xml:space="preserve">See</w:t>
      </w:r>
      <w:r>
        <w:t xml:space="preserve"> </w:t>
      </w:r>
      <w:hyperlink r:id="rId214">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5" Target="media/rId215.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289" Target="https://github.com/wmo-im/wis2-guide/milestone/3?closed=1" TargetMode="External" /><Relationship Type="http://schemas.openxmlformats.org/officeDocument/2006/relationships/hyperlink" Id="rId291" Target="https://github.com/wmo-im/wis2-guide/milestone/4?closed=1" TargetMode="External" /><Relationship Type="http://schemas.openxmlformats.org/officeDocument/2006/relationships/hyperlink" Id="rId290"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2026-07-14T16:13:39Z</dcterms:created>
  <dcterms:modified xsi:type="dcterms:W3CDTF">2026-07-14T16:13:39Z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2026-07-14</vt:lpwstr>
  </property>
</Properties>
</file>