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7.png" ContentType="image/png"/>
  <Override PartName="/word/media/rId193.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2026-05-11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14"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8"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5"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60"/>
    <w:bookmarkStart w:id="164"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62">
        <w:r>
          <w:rPr>
            <w:rStyle w:val="Hyperlink"/>
          </w:rPr>
          <w:t xml:space="preserve">Status Code Definitions</w:t>
        </w:r>
      </w:hyperlink>
      <w:r>
        <w:t xml:space="preserve"> </w:t>
      </w:r>
      <w:r>
        <w:t xml:space="preserve">as defined by the</w:t>
      </w:r>
      <w:r>
        <w:t xml:space="preserve"> </w:t>
      </w:r>
      <w:hyperlink r:id="rId163">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4"/>
    <w:bookmarkEnd w:id="165"/>
    <w:bookmarkStart w:id="175" w:name="Xe83d0dcd18513bbe57a5c411a3835908b8c6b21"/>
    <w:p>
      <w:pPr>
        <w:pStyle w:val="Heading3"/>
      </w:pPr>
      <w:r>
        <w:t xml:space="preserve">2.7.5 Global Discovery Catalogue</w:t>
      </w:r>
    </w:p>
    <w:bookmarkStart w:id="172"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6"/>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68"/>
      </w:r>
      <w:r>
        <w:t xml:space="preserve">, providing the following metrics as defined in the WIS2 Metric Hierarchy</w:t>
      </w:r>
      <w:r>
        <w:t xml:space="preserve"> </w:t>
      </w:r>
      <w:r>
        <w:rPr>
          <w:rStyle w:val="FootnoteReference"/>
        </w:rPr>
        <w:footnoteReference w:id="170"/>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2"/>
    <w:bookmarkStart w:id="174"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73">
        <w:r>
          <w:rPr>
            <w:rStyle w:val="Hyperlink"/>
          </w:rPr>
          <w:t xml:space="preserve">https://github.com/wmo-im/wis2-gdc</w:t>
        </w:r>
      </w:hyperlink>
      <w:r>
        <w:t xml:space="preserve">.</w:t>
      </w:r>
    </w:p>
    <w:bookmarkEnd w:id="174"/>
    <w:bookmarkEnd w:id="175"/>
    <w:bookmarkStart w:id="177" w:name="Xb46408fe4668a540edb8ef1c37fe9a479dce153"/>
    <w:p>
      <w:pPr>
        <w:pStyle w:val="Heading3"/>
      </w:pPr>
      <w:r>
        <w:t xml:space="preserve">2.7.6 Global Monitor</w:t>
      </w:r>
    </w:p>
    <w:bookmarkStart w:id="176"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76"/>
    <w:bookmarkEnd w:id="177"/>
    <w:bookmarkEnd w:id="178"/>
    <w:bookmarkStart w:id="213" w:name="X3cda763227efb85ffcf50601bb9e1b297d470ff"/>
    <w:p>
      <w:pPr>
        <w:pStyle w:val="Heading2"/>
      </w:pPr>
      <w:r>
        <w:t xml:space="preserve">2.8 Operations</w:t>
      </w:r>
    </w:p>
    <w:bookmarkStart w:id="212"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04"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9"/>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0"/>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84"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2" name="Picture"/>
            <a:graphic>
              <a:graphicData uri="http://schemas.openxmlformats.org/drawingml/2006/picture">
                <pic:pic>
                  <pic:nvPicPr>
                    <pic:cNvPr descr="images/wis2-to-swim-temp.png" id="183" name="Picture"/>
                    <pic:cNvPicPr>
                      <a:picLocks noChangeArrowheads="1" noChangeAspect="1"/>
                    </pic:cNvPicPr>
                  </pic:nvPicPr>
                  <pic:blipFill>
                    <a:blip r:embed="rId181"/>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84"/>
    <w:bookmarkStart w:id="186"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85"/>
      </w:r>
      <w:r>
        <w:t xml:space="preserve"> </w:t>
      </w:r>
      <w:r>
        <w:t xml:space="preserve">is to be used for encoding aeronautical meteorological information in SWIM.</w:t>
      </w:r>
    </w:p>
    <w:bookmarkEnd w:id="186"/>
    <w:bookmarkStart w:id="191"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7"/>
      </w:r>
      <w:r>
        <w:rPr>
          <w:rStyle w:val="FootnoteReference"/>
        </w:rPr>
        <w:footnoteReference w:id="188"/>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9"/>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0"/>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1"/>
    <w:bookmarkStart w:id="200"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2"/>
      </w:r>
    </w:p>
    <w:p>
      <w:pPr>
        <w:pStyle w:val="CaptionedFigure"/>
      </w:pPr>
      <w:r>
        <w:drawing>
          <wp:inline>
            <wp:extent cx="5334000" cy="1838335"/>
            <wp:effectExtent b="0" l="0" r="0" t="0"/>
            <wp:docPr descr="Interactions between the gateway component and the WIS2 and SWIM components" title="" id="194" name="Picture"/>
            <a:graphic>
              <a:graphicData uri="http://schemas.openxmlformats.org/drawingml/2006/picture">
                <pic:pic>
                  <pic:nvPicPr>
                    <pic:cNvPr descr="images/wis2-to-swim-interaction-temp.png" id="195" name="Picture"/>
                    <pic:cNvPicPr>
                      <a:picLocks noChangeArrowheads="1" noChangeAspect="1"/>
                    </pic:cNvPicPr>
                  </pic:nvPicPr>
                  <pic:blipFill>
                    <a:blip r:embed="rId193"/>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96"/>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7"/>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8"/>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9"/>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0"/>
    <w:bookmarkStart w:id="203"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1"/>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03"/>
    <w:bookmarkEnd w:id="204"/>
    <w:bookmarkStart w:id="211"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05"/>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0"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8" name="Picture"/>
            <a:graphic>
              <a:graphicData uri="http://schemas.openxmlformats.org/drawingml/2006/picture">
                <pic:pic>
                  <pic:nvPicPr>
                    <pic:cNvPr descr="images/wis2-odis-metadata-discovery-interop.png" id="209" name="Picture"/>
                    <pic:cNvPicPr>
                      <a:picLocks noChangeArrowheads="1" noChangeAspect="1"/>
                    </pic:cNvPicPr>
                  </pic:nvPicPr>
                  <pic:blipFill>
                    <a:blip r:embed="rId207"/>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0"/>
    <w:bookmarkEnd w:id="211"/>
    <w:bookmarkEnd w:id="212"/>
    <w:bookmarkEnd w:id="213"/>
    <w:bookmarkEnd w:id="214"/>
    <w:bookmarkStart w:id="236" w:name="Xa57fcea0326db383435a81290ee1f4280d7ce75"/>
    <w:p>
      <w:pPr>
        <w:pStyle w:val="Heading1"/>
      </w:pPr>
      <w:r>
        <w:t xml:space="preserve">PART III. Additional components</w:t>
      </w:r>
    </w:p>
    <w:bookmarkStart w:id="215"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15"/>
    <w:bookmarkStart w:id="225" w:name="X49c9230aa828ae783ce52bef128fc5f1edbf5bb"/>
    <w:p>
      <w:pPr>
        <w:pStyle w:val="Heading2"/>
      </w:pPr>
      <w:r>
        <w:t xml:space="preserve">3.2 Other services</w:t>
      </w:r>
    </w:p>
    <w:bookmarkStart w:id="224"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16"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1 day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16"/>
    <w:bookmarkStart w:id="221"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17"/>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19"/>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21"/>
    <w:bookmarkStart w:id="223"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22">
        <w:r>
          <w:rPr>
            <w:rStyle w:val="Hyperlink"/>
          </w:rPr>
          <w:t xml:space="preserve">https://github.com/wmo-im/wis2-grep</w:t>
        </w:r>
      </w:hyperlink>
      <w:r>
        <w:t xml:space="preserve">.</w:t>
      </w:r>
    </w:p>
    <w:bookmarkEnd w:id="223"/>
    <w:bookmarkEnd w:id="224"/>
    <w:bookmarkEnd w:id="225"/>
    <w:bookmarkStart w:id="235"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26"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bookmarkEnd w:id="226"/>
    <w:bookmarkStart w:id="228"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27"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27"/>
    <w:bookmarkEnd w:id="228"/>
    <w:bookmarkStart w:id="232"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29">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31"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30">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83"/>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31"/>
    <w:bookmarkEnd w:id="232"/>
    <w:bookmarkStart w:id="234"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33"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33"/>
    <w:bookmarkEnd w:id="234"/>
    <w:bookmarkEnd w:id="235"/>
    <w:bookmarkEnd w:id="236"/>
    <w:bookmarkStart w:id="275" w:name="X04c845455f24d191e445239c565b08607ac9dcf"/>
    <w:p>
      <w:pPr>
        <w:pStyle w:val="Heading1"/>
      </w:pPr>
      <w:r>
        <w:t xml:space="preserve">PART IV. Information management</w:t>
      </w:r>
    </w:p>
    <w:bookmarkStart w:id="274" w:name="X7c62cedf76bc574f64106f5d3e1fa9cbfaf701c"/>
    <w:p>
      <w:pPr>
        <w:pStyle w:val="Heading2"/>
      </w:pPr>
      <w:r>
        <w:t xml:space="preserve">4.1 Introduction</w:t>
      </w:r>
    </w:p>
    <w:bookmarkStart w:id="237"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37"/>
    <w:bookmarkStart w:id="239"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38"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38"/>
    <w:bookmarkEnd w:id="239"/>
    <w:bookmarkStart w:id="251"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40"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40"/>
    <w:bookmarkStart w:id="241"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41"/>
    <w:bookmarkStart w:id="243"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42">
        <w:r>
          <w:rPr>
            <w:rStyle w:val="Hyperlink"/>
            <w:iCs/>
            <w:i/>
          </w:rPr>
          <w:t xml:space="preserve">Technical Regulations</w:t>
        </w:r>
      </w:hyperlink>
      <w:r>
        <w:t xml:space="preserve"> </w:t>
      </w:r>
      <w:r>
        <w:t xml:space="preserve">(WMO-No. 49).</w:t>
      </w:r>
    </w:p>
    <w:bookmarkEnd w:id="243"/>
    <w:bookmarkStart w:id="244"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44"/>
    <w:bookmarkStart w:id="245"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45"/>
    <w:bookmarkStart w:id="246"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46"/>
    <w:bookmarkStart w:id="249"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47"/>
      </w:r>
    </w:p>
    <w:bookmarkEnd w:id="249"/>
    <w:bookmarkStart w:id="250"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50"/>
    <w:bookmarkEnd w:id="251"/>
    <w:bookmarkStart w:id="268" w:name="X4929199aec71e050b1d94930339cb902a348db4"/>
    <w:p>
      <w:pPr>
        <w:pStyle w:val="Heading3"/>
      </w:pPr>
      <w:r>
        <w:t xml:space="preserve">4.3 The information management life cycle</w:t>
      </w:r>
    </w:p>
    <w:bookmarkStart w:id="252"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52"/>
    <w:bookmarkStart w:id="255" w:name="X0db61513d36abdcc7d5bfd6f287c776c8343970"/>
    <w:p>
      <w:pPr>
        <w:pStyle w:val="Heading4"/>
      </w:pPr>
      <w:r>
        <w:t xml:space="preserve">4.3.2 Overarching requirements</w:t>
      </w:r>
    </w:p>
    <w:bookmarkStart w:id="253"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53"/>
    <w:bookmarkStart w:id="254"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54"/>
    <w:bookmarkEnd w:id="255"/>
    <w:bookmarkStart w:id="267" w:name="X5d9956e6f7cee22294b4d51e9b21afad03cd809"/>
    <w:p>
      <w:pPr>
        <w:pStyle w:val="Heading4"/>
      </w:pPr>
      <w:r>
        <w:t xml:space="preserve">4.3.3 Aspects of the information management life cycle</w:t>
      </w:r>
    </w:p>
    <w:bookmarkStart w:id="256"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56"/>
    <w:bookmarkStart w:id="258"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57">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58"/>
    <w:bookmarkStart w:id="260"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59">
        <w:r>
          <w:rPr>
            <w:rStyle w:val="Hyperlink"/>
            <w:iCs/>
            <w:i/>
          </w:rPr>
          <w:t xml:space="preserve">https://community.wmo.int/news/operational-newsletter</w:t>
        </w:r>
      </w:hyperlink>
      <w:r>
        <w:t xml:space="preserve">.</w:t>
      </w:r>
    </w:p>
    <w:bookmarkEnd w:id="260"/>
    <w:bookmarkStart w:id="264"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61">
        <w:r>
          <w:rPr>
            <w:rStyle w:val="Hyperlink"/>
            <w:iCs/>
            <w:i/>
          </w:rPr>
          <w:t xml:space="preserve">Manual on the WMO Integrated Global Observing System</w:t>
        </w:r>
      </w:hyperlink>
      <w:r>
        <w:t xml:space="preserve"> </w:t>
      </w:r>
      <w:r>
        <w:t xml:space="preserve">(WMO-No. 1160) and the</w:t>
      </w:r>
      <w:r>
        <w:t xml:space="preserve"> </w:t>
      </w:r>
      <w:hyperlink r:id="rId262">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63">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64"/>
    <w:bookmarkStart w:id="266"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65">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66"/>
    <w:bookmarkEnd w:id="267"/>
    <w:bookmarkEnd w:id="268"/>
    <w:bookmarkStart w:id="273" w:name="X35204cf3ee03a678864bfb46ad7b3703fafab2a"/>
    <w:p>
      <w:pPr>
        <w:pStyle w:val="Heading3"/>
      </w:pPr>
      <w:r>
        <w:t xml:space="preserve">4.4 Other considerations</w:t>
      </w:r>
    </w:p>
    <w:bookmarkStart w:id="270"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69">
        <w:r>
          <w:rPr>
            <w:rStyle w:val="Hyperlink"/>
            <w:iCs/>
            <w:i/>
          </w:rPr>
          <w:t xml:space="preserve">WMO Guidelines on Emerging Data Issues</w:t>
        </w:r>
      </w:hyperlink>
      <w:r>
        <w:t xml:space="preserve"> </w:t>
      </w:r>
      <w:r>
        <w:t xml:space="preserve">(WMO-No. 1239).</w:t>
      </w:r>
    </w:p>
    <w:bookmarkEnd w:id="270"/>
    <w:bookmarkStart w:id="272"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71">
        <w:r>
          <w:rPr>
            <w:rStyle w:val="Hyperlink"/>
            <w:iCs/>
            <w:i/>
          </w:rPr>
          <w:t xml:space="preserve">Guide to Information Technology Security</w:t>
        </w:r>
      </w:hyperlink>
      <w:r>
        <w:t xml:space="preserve"> </w:t>
      </w:r>
      <w:r>
        <w:t xml:space="preserve">(WMO-No. 1115).</w:t>
      </w:r>
    </w:p>
    <w:bookmarkEnd w:id="272"/>
    <w:bookmarkEnd w:id="273"/>
    <w:bookmarkEnd w:id="274"/>
    <w:bookmarkEnd w:id="275"/>
    <w:bookmarkStart w:id="277"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76">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77"/>
    <w:bookmarkStart w:id="2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78">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79">
              <w:r>
                <w:rPr>
                  <w:rStyle w:val="Hyperlink"/>
                </w:rPr>
                <w:t xml:space="preserve">See GitHub</w:t>
              </w:r>
            </w:hyperlink>
          </w:p>
        </w:tc>
        <w:tc>
          <w:tcPr/>
          <w:p>
            <w:pPr>
              <w:jc w:val="left"/>
            </w:pPr>
            <w:r>
              <w:t xml:space="preserve">Fast-track 2025-2</w:t>
            </w:r>
          </w:p>
        </w:tc>
      </w:tr>
    </w:tbl>
    <w:bookmarkEnd w:id="280"/>
    <w:bookmarkStart w:id="281"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6">
    <w:p>
      <w:pPr>
        <w:pStyle w:val="FootnoteText"/>
      </w:pPr>
      <w:r>
        <w:rPr>
          <w:rStyle w:val="FootnoteReference"/>
        </w:rPr>
        <w:footnoteRef/>
      </w:r>
      <w:r>
        <w:t xml:space="preserve"> </w:t>
      </w:r>
      <w:r>
        <w:t xml:space="preserve">See OGC-API Records - Part 1</w:t>
      </w:r>
      <w:r>
        <w:t xml:space="preserve"> </w:t>
      </w:r>
      <w:hyperlink r:id="rId167">
        <w:r>
          <w:rPr>
            <w:rStyle w:val="Hyperlink"/>
          </w:rPr>
          <w:t xml:space="preserve">https://docs.ogc.org/is/20-004r1/20-004r1.html</w:t>
        </w:r>
      </w:hyperlink>
      <w:r>
        <w:t xml:space="preserve">.</w:t>
      </w:r>
    </w:p>
  </w:footnote>
  <w:footnote w:id="168">
    <w:p>
      <w:pPr>
        <w:pStyle w:val="FootnoteText"/>
      </w:pPr>
      <w:r>
        <w:rPr>
          <w:rStyle w:val="FootnoteReference"/>
        </w:rPr>
        <w:footnoteRef/>
      </w:r>
      <w:r>
        <w:t xml:space="preserve"> </w:t>
      </w:r>
      <w:hyperlink r:id="rId169">
        <w:r>
          <w:rPr>
            <w:rStyle w:val="Hyperlink"/>
          </w:rPr>
          <w:t xml:space="preserve">https://wmo-im.github.io/wcmp2/kpi/wcmp2-kpi-STABLE.html</w:t>
        </w:r>
      </w:hyperlink>
    </w:p>
  </w:footnote>
  <w:footnote w:id="170">
    <w:p>
      <w:pPr>
        <w:pStyle w:val="FootnoteText"/>
      </w:pPr>
      <w:r>
        <w:rPr>
          <w:rStyle w:val="FootnoteReference"/>
        </w:rPr>
        <w:footnoteRef/>
      </w:r>
      <w:r>
        <w:t xml:space="preserve"> </w:t>
      </w:r>
      <w:hyperlink r:id="rId171">
        <w:r>
          <w:rPr>
            <w:rStyle w:val="Hyperlink"/>
          </w:rPr>
          <w:t xml:space="preserve">https://github.com/wmo-im/wis2-metric-hierarchy/blob/main/metrics/gdc.csv</w:t>
        </w:r>
      </w:hyperlink>
    </w:p>
  </w:footnote>
  <w:footnote w:id="179">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0">
    <w:p>
      <w:pPr>
        <w:pStyle w:val="FootnoteText"/>
      </w:pPr>
      <w:r>
        <w:rPr>
          <w:rStyle w:val="FootnoteReference"/>
        </w:rPr>
        <w:footnoteRef/>
      </w:r>
      <w:r>
        <w:t xml:space="preserve"> </w:t>
      </w:r>
      <w:r>
        <w:t xml:space="preserve">AMQP 1.0 is one of the protocols proposed in the draft PANS-IM.</w:t>
      </w:r>
    </w:p>
  </w:footnote>
  <w:footnote w:id="185">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7">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8">
    <w:p>
      <w:pPr>
        <w:pStyle w:val="FootnoteText"/>
      </w:pPr>
      <w:r>
        <w:rPr>
          <w:rStyle w:val="FootnoteReference"/>
        </w:rPr>
        <w:footnoteRef/>
      </w:r>
      <w:r>
        <w:t xml:space="preserve"> </w:t>
      </w:r>
      <w:r>
        <w:t xml:space="preserve">WIS2 does not provide any guidance on use of Public Key Infrastructure (PKI).</w:t>
      </w:r>
    </w:p>
  </w:footnote>
  <w:footnote w:id="189">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0">
    <w:p>
      <w:pPr>
        <w:pStyle w:val="FootnoteText"/>
      </w:pPr>
      <w:r>
        <w:rPr>
          <w:rStyle w:val="FootnoteReference"/>
        </w:rPr>
        <w:footnoteRef/>
      </w:r>
      <w:r>
        <w:t xml:space="preserve"> </w:t>
      </w:r>
      <w:r>
        <w:t xml:space="preserve">Where the data resource does not exceed 4 Kb, it may be embedded in the notification message.</w:t>
      </w:r>
    </w:p>
  </w:footnote>
  <w:footnote w:id="192">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96">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7">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8">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01">
    <w:p>
      <w:pPr>
        <w:pStyle w:val="FootnoteText"/>
      </w:pPr>
      <w:r>
        <w:rPr>
          <w:rStyle w:val="FootnoteReference"/>
        </w:rPr>
        <w:footnoteRef/>
      </w:r>
      <w:r>
        <w:t xml:space="preserve"> </w:t>
      </w:r>
      <w:r>
        <w:t xml:space="preserve">See AMQP 1.0:</w:t>
      </w:r>
      <w:r>
        <w:t xml:space="preserve"> </w:t>
      </w:r>
      <w:hyperlink r:id="rId202">
        <w:r>
          <w:rPr>
            <w:rStyle w:val="Hyperlink"/>
          </w:rPr>
          <w:t xml:space="preserve">https://www.amqp.org/resources/specifications</w:t>
        </w:r>
      </w:hyperlink>
      <w:r>
        <w:t xml:space="preserve">.</w:t>
      </w:r>
    </w:p>
  </w:footnote>
  <w:footnote w:id="205">
    <w:p>
      <w:pPr>
        <w:pStyle w:val="FootnoteText"/>
      </w:pPr>
      <w:r>
        <w:rPr>
          <w:rStyle w:val="FootnoteReference"/>
        </w:rPr>
        <w:footnoteRef/>
      </w:r>
      <w:r>
        <w:t xml:space="preserve"> </w:t>
      </w:r>
      <w:r>
        <w:t xml:space="preserve">See</w:t>
      </w:r>
      <w:r>
        <w:t xml:space="preserve"> </w:t>
      </w:r>
      <w:hyperlink r:id="rId206">
        <w:r>
          <w:rPr>
            <w:rStyle w:val="Hyperlink"/>
          </w:rPr>
          <w:t xml:space="preserve">https://schema.org</w:t>
        </w:r>
      </w:hyperlink>
      <w:r>
        <w:t xml:space="preserve">.</w:t>
      </w:r>
    </w:p>
  </w:footnote>
  <w:footnote w:id="217">
    <w:p>
      <w:pPr>
        <w:pStyle w:val="FootnoteText"/>
      </w:pPr>
      <w:r>
        <w:rPr>
          <w:rStyle w:val="FootnoteReference"/>
        </w:rPr>
        <w:footnoteRef/>
      </w:r>
      <w:r>
        <w:t xml:space="preserve"> </w:t>
      </w:r>
      <w:hyperlink r:id="rId218">
        <w:r>
          <w:rPr>
            <w:rStyle w:val="Hyperlink"/>
          </w:rPr>
          <w:t xml:space="preserve">https://docs.ogc.org/is/17-069r4/17-069r4.html</w:t>
        </w:r>
      </w:hyperlink>
    </w:p>
  </w:footnote>
  <w:footnote w:id="219">
    <w:p>
      <w:pPr>
        <w:pStyle w:val="FootnoteText"/>
      </w:pPr>
      <w:r>
        <w:rPr>
          <w:rStyle w:val="FootnoteReference"/>
        </w:rPr>
        <w:footnoteRef/>
      </w:r>
      <w:r>
        <w:t xml:space="preserve"> </w:t>
      </w:r>
      <w:hyperlink r:id="rId220">
        <w:r>
          <w:rPr>
            <w:rStyle w:val="Hyperlink"/>
          </w:rPr>
          <w:t xml:space="preserve">https://docs.ogc.org/is/18-062r2/18-062r2.html</w:t>
        </w:r>
      </w:hyperlink>
    </w:p>
  </w:footnote>
  <w:footnote w:id="247">
    <w:p>
      <w:pPr>
        <w:pStyle w:val="FootnoteText"/>
      </w:pPr>
      <w:r>
        <w:rPr>
          <w:rStyle w:val="FootnoteReference"/>
        </w:rPr>
        <w:footnoteRef/>
      </w:r>
      <w:r>
        <w:t xml:space="preserve"> </w:t>
      </w:r>
      <w:hyperlink r:id="rId248">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7" Target="media/rId207.png" /><Relationship Type="http://schemas.openxmlformats.org/officeDocument/2006/relationships/image" Id="rId193" Target="media/rId193.png" /><Relationship Type="http://schemas.openxmlformats.org/officeDocument/2006/relationships/image" Id="rId181" Target="media/rId181.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2026-05-11T12:31:27Z</dcterms:created>
  <dcterms:modified xsi:type="dcterms:W3CDTF">2026-05-11T12:31:27Z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2026-05-11</vt:lpwstr>
  </property>
</Properties>
</file>