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200.png" ContentType="image/png"/>
  <Override PartName="/word/media/rId186.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2025-07-29</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2025-07-29</w:t>
            </w:r>
          </w:p>
        </w:tc>
      </w:tr>
      <w:tr>
        <w:tc>
          <w:tcPr/>
          <w:p>
            <w:pPr>
              <w:jc w:val="left"/>
            </w:pPr>
            <w:r>
              <w:t xml:space="preserve">Version: 1.0.0</w:t>
            </w:r>
          </w:p>
        </w:tc>
      </w:tr>
      <w:tr>
        <w:tc>
          <w:tcPr/>
          <w:p>
            <w:pPr>
              <w:jc w:val="left"/>
            </w:pPr>
            <w:r>
              <w:t xml:space="preserve">Document status: APPROVED</w:t>
            </w:r>
          </w:p>
        </w:tc>
      </w:tr>
      <w:tr>
        <w:tc>
          <w:tcPr/>
          <w:p>
            <w:pPr>
              <w:jc w:val="left"/>
            </w:pPr>
            <w:r>
              <w:t xml:space="preserve">Document location:</w:t>
            </w:r>
            <w:r>
              <w:t xml:space="preserve"> </w:t>
            </w:r>
            <w:hyperlink r:id="rId20">
              <w:r>
                <w:rPr>
                  <w:rStyle w:val="Hyperlink"/>
                </w:rPr>
                <w:t xml:space="preserve">https://wmo-im.github.io/wis2-guide/guide/wis2-guide-APPROVED.html</w:t>
              </w:r>
            </w:hyperlink>
          </w:p>
        </w:tc>
      </w:tr>
      <w:tr>
        <w:tc>
          <w:tcPr/>
          <w:p>
            <w:pPr>
              <w:jc w:val="left"/>
            </w:pPr>
            <w:r>
              <w:t xml:space="preserve">WMO publication location:</w:t>
            </w:r>
            <w:r>
              <w:t xml:space="preserve"> </w:t>
            </w:r>
            <w:hyperlink r:id="rId21">
              <w:r>
                <w:rPr>
                  <w:rStyle w:val="Hyperlink"/>
                </w:rPr>
                <w:t xml:space="preserve">https://library.wmo.int/idurl/4/69130</w:t>
              </w:r>
            </w:hyperlink>
          </w:p>
        </w:tc>
      </w:tr>
      <w:tr>
        <w:tc>
          <w:tcPr/>
          <w:p>
            <w:pPr>
              <w:jc w:val="left"/>
            </w:pPr>
            <w:r>
              <w:t xml:space="preserve">Standing Committee on Information Management and Technology (SC-IMT)</w:t>
            </w:r>
            <w:r>
              <w:rPr>
                <w:rStyle w:val="FootnoteReference"/>
              </w:rPr>
              <w:footnoteReference w:id="22"/>
            </w:r>
          </w:p>
        </w:tc>
      </w:tr>
      <w:tr>
        <w:tc>
          <w:tcPr/>
          <w:p>
            <w:pPr>
              <w:jc w:val="left"/>
            </w:pPr>
            <w:r>
              <w:t xml:space="preserve">Commission for Observation, Infrastructure and Information Systems (INFCOM)</w:t>
            </w:r>
            <w:r>
              <w:rPr>
                <w:rStyle w:val="FootnoteReference"/>
              </w:rPr>
              <w:footnoteReference w:id="24"/>
            </w:r>
          </w:p>
        </w:tc>
      </w:tr>
      <w:tr>
        <w:tc>
          <w:tcPr/>
          <w:p>
            <w:pPr>
              <w:jc w:val="left"/>
            </w:pPr>
            <w:r>
              <w:t xml:space="preserve">Copyright © 2024 World Meteorological Organization (WMO)</w:t>
            </w:r>
          </w:p>
        </w:tc>
      </w:tr>
    </w:tbl>
    <w:bookmarkStart w:id="27" w:name="Xdb39c97f36a34d1119c282ef3c19502667c20f6"/>
    <w:p>
      <w:pPr>
        <w:pStyle w:val="Heading1"/>
      </w:pPr>
      <w:r>
        <w:t xml:space="preserve">Purpose of this Guide</w:t>
      </w:r>
    </w:p>
    <w:p>
      <w:pPr>
        <w:pStyle w:val="FirstParagraph"/>
      </w:pPr>
      <w:r>
        <w:t xml:space="preserve">In conjunction with the</w:t>
      </w:r>
      <w:r>
        <w:t xml:space="preserve"> </w:t>
      </w:r>
      <w:hyperlink r:id="rId26">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7"/>
    <w:bookmarkStart w:id="104" w:name="Xfeb33fdf76b5a49060663e933d4caf2d52676bd"/>
    <w:p>
      <w:pPr>
        <w:pStyle w:val="Heading1"/>
      </w:pPr>
      <w:r>
        <w:t xml:space="preserve">PART I. Introduction</w:t>
      </w:r>
    </w:p>
    <w:bookmarkStart w:id="36"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8">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9"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9"/>
    <w:bookmarkStart w:id="30"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30"/>
    <w:bookmarkStart w:id="31"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1"/>
    <w:bookmarkStart w:id="35"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2"/>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4"/>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5"/>
    <w:bookmarkEnd w:id="36"/>
    <w:bookmarkStart w:id="46"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7"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7"/>
    <w:bookmarkStart w:id="39"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9"/>
    <w:bookmarkStart w:id="40"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40"/>
    <w:bookmarkStart w:id="43"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1"/>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3"/>
    <w:bookmarkStart w:id="44"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4"/>
    <w:bookmarkStart w:id="45"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5"/>
    <w:bookmarkEnd w:id="46"/>
    <w:bookmarkStart w:id="103"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7"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7"/>
    <w:bookmarkStart w:id="54"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8"/>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0"/>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1"/>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3"/>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4"/>
    <w:bookmarkStart w:id="101"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5"/>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7"/>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9"/>
      </w:r>
      <w:r>
        <w:t xml:space="preserve">, and making them available via a data server - most typically a web server using HTTP protocol.</w:t>
      </w:r>
      <w:r>
        <w:rPr>
          <w:rStyle w:val="FootnoteReference"/>
        </w:rPr>
        <w:footnoteReference w:id="60"/>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2"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1">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2"/>
    <w:bookmarkStart w:id="68"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5"/>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8"/>
    <w:bookmarkStart w:id="79"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1"/>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9"/>
    <w:bookmarkStart w:id="87"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3"/>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4"/>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5"/>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6"/>
      </w:r>
      <w:r>
        <w:t xml:space="preserve"> </w:t>
      </w:r>
      <w:r>
        <w:t xml:space="preserve">The Global Broker will only republish notification messages on topics specified in the discovery metadata records.</w:t>
      </w:r>
    </w:p>
    <w:bookmarkEnd w:id="87"/>
    <w:bookmarkStart w:id="91"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8"/>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9"/>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0"/>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1"/>
    <w:bookmarkStart w:id="98"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2"/>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6"/>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8"/>
    <w:bookmarkStart w:id="100"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9"/>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100"/>
    <w:bookmarkEnd w:id="101"/>
    <w:bookmarkStart w:id="102"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2"/>
    <w:bookmarkEnd w:id="103"/>
    <w:bookmarkEnd w:id="104"/>
    <w:bookmarkStart w:id="207" w:name="X091eefe62f3e875434678e1907ab2349ff25d3c"/>
    <w:p>
      <w:pPr>
        <w:pStyle w:val="Heading1"/>
      </w:pPr>
      <w:r>
        <w:t xml:space="preserve">PART II. Architecture, implementation and operations</w:t>
      </w:r>
    </w:p>
    <w:bookmarkStart w:id="105"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5"/>
    <w:bookmarkStart w:id="110"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6"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6"/>
    <w:bookmarkStart w:id="107"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7"/>
    <w:bookmarkStart w:id="108"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8"/>
    <w:bookmarkStart w:id="109"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9"/>
    <w:bookmarkEnd w:id="110"/>
    <w:bookmarkStart w:id="111"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 (WNM)</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1"/>
    <w:bookmarkStart w:id="117" w:name="X437cf0d280dd2c8ea8a0f1dcec8faa61a3122e7"/>
    <w:p>
      <w:pPr>
        <w:pStyle w:val="Heading2"/>
      </w:pPr>
      <w:r>
        <w:t xml:space="preserve">2.4 WIS2 Components</w:t>
      </w:r>
    </w:p>
    <w:bookmarkStart w:id="112"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2"/>
    <w:bookmarkStart w:id="113"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3"/>
    <w:bookmarkStart w:id="114"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4"/>
    <w:bookmarkStart w:id="115"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5"/>
    <w:bookmarkStart w:id="116"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6"/>
    <w:bookmarkEnd w:id="117"/>
    <w:bookmarkStart w:id="124" w:name="Xd2d4fa6849f58a31365ab34a99d7515a2fa1af8"/>
    <w:p>
      <w:pPr>
        <w:pStyle w:val="Heading2"/>
      </w:pPr>
      <w:r>
        <w:t xml:space="preserve">2.5 Protocol configuration</w:t>
      </w:r>
    </w:p>
    <w:bookmarkStart w:id="120"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8"/>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20"/>
    <w:bookmarkStart w:id="123"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1"/>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3"/>
    <w:bookmarkEnd w:id="124"/>
    <w:bookmarkStart w:id="147" w:name="X3ae7ce42c49b488ea5ce867cd5204228fbe6cae"/>
    <w:p>
      <w:pPr>
        <w:pStyle w:val="Heading2"/>
      </w:pPr>
      <w:r>
        <w:t xml:space="preserve">2.6 Implementation and operation of a WIS2 Node</w:t>
      </w:r>
    </w:p>
    <w:bookmarkStart w:id="140" w:name="X4ee010be1464117bc3c084444577b93b6bb19d4"/>
    <w:p>
      <w:pPr>
        <w:pStyle w:val="Heading3"/>
      </w:pPr>
      <w:r>
        <w:t xml:space="preserve">2.6.1 Practices and procedures</w:t>
      </w:r>
    </w:p>
    <w:bookmarkStart w:id="128"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6" name="Picture"/>
            <a:graphic>
              <a:graphicData uri="http://schemas.openxmlformats.org/drawingml/2006/picture">
                <pic:pic>
                  <pic:nvPicPr>
                    <pic:cNvPr descr="images/add-wis2node.png" id="127"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8"/>
    <w:bookmarkStart w:id="134"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9"/>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1"/>
      </w:r>
      <w:r>
        <w:t xml:space="preserve"> </w:t>
      </w:r>
      <w:r>
        <w:t xml:space="preserve">so “metoffice” is better than “ukmo”.</w:t>
      </w:r>
      <w:r>
        <w:rPr>
          <w:rStyle w:val="FootnoteReference"/>
        </w:rPr>
        <w:footnoteReference w:id="133"/>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4"/>
    <w:bookmarkStart w:id="139"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5"/>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6"/>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7"/>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8"/>
      </w:r>
    </w:p>
    <w:bookmarkEnd w:id="139"/>
    <w:bookmarkEnd w:id="140"/>
    <w:bookmarkStart w:id="143" w:name="Xabf0f0606a54515fd36e27283a088e8c8cfddf4"/>
    <w:p>
      <w:pPr>
        <w:pStyle w:val="Heading3"/>
      </w:pPr>
      <w:r>
        <w:t xml:space="preserve">2.6.2 Performance management</w:t>
      </w:r>
    </w:p>
    <w:bookmarkStart w:id="141"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1"/>
    <w:bookmarkStart w:id="142"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2"/>
    <w:bookmarkEnd w:id="143"/>
    <w:bookmarkStart w:id="146"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bookmarkEnd w:id="146"/>
    <w:bookmarkEnd w:id="147"/>
    <w:bookmarkStart w:id="171" w:name="Xfc2b1d051d5059ca26800679264bdec2476b811"/>
    <w:p>
      <w:pPr>
        <w:pStyle w:val="Heading2"/>
      </w:pPr>
      <w:r>
        <w:t xml:space="preserve">2.7 Implementation and operation of a Global Service</w:t>
      </w:r>
    </w:p>
    <w:bookmarkStart w:id="148"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8"/>
    <w:bookmarkStart w:id="157" w:name="X6c9286f3864f97cda2ea62bd0fb4492c6ebab7b"/>
    <w:p>
      <w:pPr>
        <w:pStyle w:val="Heading3"/>
      </w:pPr>
      <w:r>
        <w:t xml:space="preserve">2.7.2 Performance management and monitoring of a Global Service</w:t>
      </w:r>
    </w:p>
    <w:bookmarkStart w:id="154"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9"/>
      </w:r>
      <w:r>
        <w:t xml:space="preserve"> </w:t>
      </w:r>
      <w:r>
        <w:t xml:space="preserve">– the widely adopted, de-facto standard</w:t>
      </w:r>
      <w:r>
        <w:rPr>
          <w:rStyle w:val="FootnoteReference"/>
        </w:rPr>
        <w:footnoteReference w:id="151"/>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2"/>
      </w:r>
    </w:p>
    <w:bookmarkEnd w:id="154"/>
    <w:bookmarkStart w:id="155"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5"/>
    <w:bookmarkStart w:id="156"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6"/>
    <w:bookmarkEnd w:id="157"/>
    <w:bookmarkStart w:id="159" w:name="Xfcc4be4805698cc05bd4c15ebadc91a96d644ff"/>
    <w:p>
      <w:pPr>
        <w:pStyle w:val="Heading3"/>
      </w:pPr>
      <w:r>
        <w:t xml:space="preserve">2.7.3 Global Broker</w:t>
      </w:r>
    </w:p>
    <w:bookmarkStart w:id="158"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8"/>
    <w:bookmarkEnd w:id="159"/>
    <w:bookmarkStart w:id="163"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60"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60"/>
    <w:bookmarkStart w:id="162"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1"/>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2"/>
    <w:bookmarkEnd w:id="163"/>
    <w:bookmarkStart w:id="168" w:name="Xe83d0dcd18513bbe57a5c411a3835908b8c6b21"/>
    <w:p>
      <w:pPr>
        <w:pStyle w:val="Heading3"/>
      </w:pPr>
      <w:r>
        <w:t xml:space="preserve">2.7.5 Global Discovery Catalogue</w:t>
      </w:r>
    </w:p>
    <w:bookmarkStart w:id="165"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4"/>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5"/>
    <w:bookmarkStart w:id="167"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6">
        <w:r>
          <w:rPr>
            <w:rStyle w:val="Hyperlink"/>
          </w:rPr>
          <w:t xml:space="preserve">https://github.com/wmo-im/wis2-gdc</w:t>
        </w:r>
      </w:hyperlink>
      <w:r>
        <w:t xml:space="preserve">.</w:t>
      </w:r>
    </w:p>
    <w:bookmarkEnd w:id="167"/>
    <w:bookmarkEnd w:id="168"/>
    <w:bookmarkStart w:id="170" w:name="Xb46408fe4668a540edb8ef1c37fe9a479dce153"/>
    <w:p>
      <w:pPr>
        <w:pStyle w:val="Heading3"/>
      </w:pPr>
      <w:r>
        <w:t xml:space="preserve">2.7.6 Global Monitor</w:t>
      </w:r>
    </w:p>
    <w:bookmarkStart w:id="169"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9"/>
    <w:bookmarkEnd w:id="170"/>
    <w:bookmarkEnd w:id="171"/>
    <w:bookmarkStart w:id="206" w:name="X3cda763227efb85ffcf50601bb9e1b297d470ff"/>
    <w:p>
      <w:pPr>
        <w:pStyle w:val="Heading2"/>
      </w:pPr>
      <w:r>
        <w:t xml:space="preserve">2.8 Operations</w:t>
      </w:r>
    </w:p>
    <w:bookmarkStart w:id="205"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7"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2"/>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3"/>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7"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5" name="Picture"/>
            <a:graphic>
              <a:graphicData uri="http://schemas.openxmlformats.org/drawingml/2006/picture">
                <pic:pic>
                  <pic:nvPicPr>
                    <pic:cNvPr descr="images/wis2-to-swim-temp.png" id="176" name="Picture"/>
                    <pic:cNvPicPr>
                      <a:picLocks noChangeArrowheads="1" noChangeAspect="1"/>
                    </pic:cNvPicPr>
                  </pic:nvPicPr>
                  <pic:blipFill>
                    <a:blip r:embed="rId174"/>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7"/>
    <w:bookmarkStart w:id="179"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bookmarkEnd w:id="179"/>
    <w:bookmarkStart w:id="184"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4"/>
    <w:bookmarkStart w:id="193"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the WIS2 and SWIM components" title="" id="187" name="Picture"/>
            <a:graphic>
              <a:graphicData uri="http://schemas.openxmlformats.org/drawingml/2006/picture">
                <pic:pic>
                  <pic:nvPicPr>
                    <pic:cNvPr descr="images/wis2-to-swim-interaction-temp.png" id="188"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9"/>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90"/>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1"/>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2"/>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3"/>
    <w:bookmarkStart w:id="196"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4"/>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6"/>
    <w:bookmarkEnd w:id="197"/>
    <w:bookmarkStart w:id="204"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8"/>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3"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1" name="Picture"/>
            <a:graphic>
              <a:graphicData uri="http://schemas.openxmlformats.org/drawingml/2006/picture">
                <pic:pic>
                  <pic:nvPicPr>
                    <pic:cNvPr descr="images/wis2-odis-metadata-discovery-interop.png" id="202" name="Picture"/>
                    <pic:cNvPicPr>
                      <a:picLocks noChangeArrowheads="1" noChangeAspect="1"/>
                    </pic:cNvPicPr>
                  </pic:nvPicPr>
                  <pic:blipFill>
                    <a:blip r:embed="rId200"/>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3"/>
    <w:bookmarkEnd w:id="204"/>
    <w:bookmarkEnd w:id="205"/>
    <w:bookmarkEnd w:id="206"/>
    <w:bookmarkEnd w:id="207"/>
    <w:bookmarkStart w:id="246" w:name="X389c54ef161459295e2409da7e6e7a438d97537"/>
    <w:p>
      <w:pPr>
        <w:pStyle w:val="Heading1"/>
      </w:pPr>
      <w:r>
        <w:t xml:space="preserve">PART III. Information management</w:t>
      </w:r>
    </w:p>
    <w:bookmarkStart w:id="245" w:name="X29365788aa66f3af0efa9737d84cbd02d19affb"/>
    <w:p>
      <w:pPr>
        <w:pStyle w:val="Heading2"/>
      </w:pPr>
      <w:r>
        <w:t xml:space="preserve">3.1 Introduction</w:t>
      </w:r>
    </w:p>
    <w:bookmarkStart w:id="208"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8"/>
    <w:bookmarkStart w:id="210"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9"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9"/>
    <w:bookmarkEnd w:id="210"/>
    <w:bookmarkStart w:id="222"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1"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1"/>
    <w:bookmarkStart w:id="212"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2"/>
    <w:bookmarkStart w:id="214"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3">
        <w:r>
          <w:rPr>
            <w:rStyle w:val="Hyperlink"/>
            <w:iCs/>
            <w:i/>
          </w:rPr>
          <w:t xml:space="preserve">Technical Regulations</w:t>
        </w:r>
      </w:hyperlink>
      <w:r>
        <w:t xml:space="preserve"> </w:t>
      </w:r>
      <w:r>
        <w:t xml:space="preserve">(WMO-No. 49).</w:t>
      </w:r>
    </w:p>
    <w:bookmarkEnd w:id="214"/>
    <w:bookmarkStart w:id="215"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5"/>
    <w:bookmarkStart w:id="216"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6"/>
    <w:bookmarkStart w:id="217"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7"/>
    <w:bookmarkStart w:id="220"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8"/>
      </w:r>
    </w:p>
    <w:bookmarkEnd w:id="220"/>
    <w:bookmarkStart w:id="221"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1"/>
    <w:bookmarkEnd w:id="222"/>
    <w:bookmarkStart w:id="239" w:name="X99413cd7ab4f54193ab80a913e7ead8f7550165"/>
    <w:p>
      <w:pPr>
        <w:pStyle w:val="Heading3"/>
      </w:pPr>
      <w:r>
        <w:t xml:space="preserve">3.3 The information management life cycle</w:t>
      </w:r>
    </w:p>
    <w:bookmarkStart w:id="223"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3"/>
    <w:bookmarkStart w:id="226" w:name="Xf536e9dd56d909a9ad040396fc55cc1f2d8010b"/>
    <w:p>
      <w:pPr>
        <w:pStyle w:val="Heading4"/>
      </w:pPr>
      <w:r>
        <w:t xml:space="preserve">3.3.2 Overarching requirements</w:t>
      </w:r>
    </w:p>
    <w:bookmarkStart w:id="224"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4"/>
    <w:bookmarkStart w:id="225"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5"/>
    <w:bookmarkEnd w:id="226"/>
    <w:bookmarkStart w:id="238" w:name="Xce03414fa90bc571a21e26cd6754cf945b230e0"/>
    <w:p>
      <w:pPr>
        <w:pStyle w:val="Heading4"/>
      </w:pPr>
      <w:r>
        <w:t xml:space="preserve">3.3.3 Aspects of the information management life cycle</w:t>
      </w:r>
    </w:p>
    <w:bookmarkStart w:id="227"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7"/>
    <w:bookmarkStart w:id="229"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8">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9"/>
    <w:bookmarkStart w:id="231"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30">
        <w:r>
          <w:rPr>
            <w:rStyle w:val="Hyperlink"/>
            <w:iCs/>
            <w:i/>
          </w:rPr>
          <w:t xml:space="preserve">https://community.wmo.int/news/operational-newsletter</w:t>
        </w:r>
      </w:hyperlink>
      <w:r>
        <w:t xml:space="preserve">.</w:t>
      </w:r>
    </w:p>
    <w:bookmarkEnd w:id="231"/>
    <w:bookmarkStart w:id="235"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2">
        <w:r>
          <w:rPr>
            <w:rStyle w:val="Hyperlink"/>
            <w:iCs/>
            <w:i/>
          </w:rPr>
          <w:t xml:space="preserve">Manual on the WMO Integrated Global Observing System</w:t>
        </w:r>
      </w:hyperlink>
      <w:r>
        <w:t xml:space="preserve"> </w:t>
      </w:r>
      <w:r>
        <w:t xml:space="preserve">(WMO-No. 1160) and the</w:t>
      </w:r>
      <w:r>
        <w:t xml:space="preserve"> </w:t>
      </w:r>
      <w:hyperlink r:id="rId233">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4">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5"/>
    <w:bookmarkStart w:id="237"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6">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7"/>
    <w:bookmarkEnd w:id="238"/>
    <w:bookmarkEnd w:id="239"/>
    <w:bookmarkStart w:id="244" w:name="X7391e3c3ea1b541c803bd3d5ce697585133e88b"/>
    <w:p>
      <w:pPr>
        <w:pStyle w:val="Heading3"/>
      </w:pPr>
      <w:r>
        <w:t xml:space="preserve">3.4 Other considerations</w:t>
      </w:r>
    </w:p>
    <w:bookmarkStart w:id="241"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40">
        <w:r>
          <w:rPr>
            <w:rStyle w:val="Hyperlink"/>
            <w:iCs/>
            <w:i/>
          </w:rPr>
          <w:t xml:space="preserve">WMO Guidelines on Emerging Data Issues</w:t>
        </w:r>
      </w:hyperlink>
      <w:r>
        <w:t xml:space="preserve"> </w:t>
      </w:r>
      <w:r>
        <w:t xml:space="preserve">(WMO-No. 1239).</w:t>
      </w:r>
    </w:p>
    <w:bookmarkEnd w:id="241"/>
    <w:bookmarkStart w:id="243"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2">
        <w:r>
          <w:rPr>
            <w:rStyle w:val="Hyperlink"/>
            <w:iCs/>
            <w:i/>
          </w:rPr>
          <w:t xml:space="preserve">Guide to Information Technology Security</w:t>
        </w:r>
      </w:hyperlink>
      <w:r>
        <w:t xml:space="preserve"> </w:t>
      </w:r>
      <w:r>
        <w:t xml:space="preserve">(WMO-No. 1115).</w:t>
      </w:r>
    </w:p>
    <w:bookmarkEnd w:id="243"/>
    <w:bookmarkEnd w:id="244"/>
    <w:bookmarkEnd w:id="245"/>
    <w:bookmarkEnd w:id="246"/>
    <w:bookmarkStart w:id="248"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7">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8"/>
    <w:bookmarkStart w:id="249"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https://community.wmo.int/governance/commission-membership/infcom</w:t>
        </w:r>
      </w:hyperlink>
    </w:p>
  </w:footnote>
  <w:footnote w:id="32">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3">
        <w:r>
          <w:rPr>
            <w:rStyle w:val="Hyperlink"/>
          </w:rPr>
          <w:t xml:space="preserve">https://www.w3.org/TR/vocab-dcat-3/#Class:Dataset</w:t>
        </w:r>
      </w:hyperlink>
    </w:p>
  </w:footnote>
  <w:footnote w:id="34">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1">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See RFC 7946 - The GeoJSON Format:</w:t>
      </w:r>
      <w:r>
        <w:t xml:space="preserve"> </w:t>
      </w:r>
      <w:hyperlink r:id="rId49">
        <w:r>
          <w:rPr>
            <w:rStyle w:val="Hyperlink"/>
          </w:rPr>
          <w:t xml:space="preserve">https://datatracker.ietf.org/doc/html/rfc7946</w:t>
        </w:r>
      </w:hyperlink>
      <w:r>
        <w:t xml:space="preserve">.</w:t>
      </w:r>
    </w:p>
  </w:footnote>
  <w:footnote w:id="50">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1">
    <w:p>
      <w:pPr>
        <w:pStyle w:val="FootnoteText"/>
      </w:pPr>
      <w:r>
        <w:rPr>
          <w:rStyle w:val="FootnoteReference"/>
        </w:rPr>
        <w:footnoteRef/>
      </w:r>
      <w:r>
        <w:t xml:space="preserve"> </w:t>
      </w:r>
      <w:r>
        <w:t xml:space="preserve">See OGC API - Records - Part 1: Core:</w:t>
      </w:r>
      <w:r>
        <w:t xml:space="preserve"> </w:t>
      </w:r>
      <w:hyperlink r:id="rId52">
        <w:r>
          <w:rPr>
            <w:rStyle w:val="Hyperlink"/>
          </w:rPr>
          <w:t xml:space="preserve">https://docs.ogc.org/DRAFTS/20-004.html</w:t>
        </w:r>
      </w:hyperlink>
      <w:r>
        <w:t xml:space="preserve">.</w:t>
      </w:r>
    </w:p>
  </w:footnote>
  <w:footnote w:id="53">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5">
    <w:p>
      <w:pPr>
        <w:pStyle w:val="FootnoteText"/>
      </w:pPr>
      <w:r>
        <w:rPr>
          <w:rStyle w:val="FootnoteReference"/>
        </w:rPr>
        <w:footnoteRef/>
      </w:r>
      <w:r>
        <w:t xml:space="preserve"> </w:t>
      </w:r>
      <w:r>
        <w:t xml:space="preserve">See Architecture of the World Wide Web, Volume One:</w:t>
      </w:r>
      <w:r>
        <w:t xml:space="preserve"> </w:t>
      </w:r>
      <w:hyperlink r:id="rId56">
        <w:r>
          <w:rPr>
            <w:rStyle w:val="Hyperlink"/>
          </w:rPr>
          <w:t xml:space="preserve">https://www.w3.org/TR/webarch/</w:t>
        </w:r>
      </w:hyperlink>
      <w:r>
        <w:t xml:space="preserve">.</w:t>
      </w:r>
    </w:p>
  </w:footnote>
  <w:footnote w:id="57">
    <w:p>
      <w:pPr>
        <w:pStyle w:val="FootnoteText"/>
      </w:pPr>
      <w:r>
        <w:rPr>
          <w:rStyle w:val="FootnoteReference"/>
        </w:rPr>
        <w:footnoteRef/>
      </w:r>
      <w:r>
        <w:t xml:space="preserve"> </w:t>
      </w:r>
      <w:r>
        <w:t xml:space="preserve">See RFC 3986 - Uniform Resource Identifier (URI) - Generic Syntax:</w:t>
      </w:r>
      <w:r>
        <w:t xml:space="preserve"> </w:t>
      </w:r>
      <w:hyperlink r:id="rId58">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8">
        <w:r>
          <w:rPr>
            <w:rStyle w:val="Hyperlink"/>
          </w:rPr>
          <w:t xml:space="preserve">https://datatracker.ietf.org/doc/html/rfc3986</w:t>
        </w:r>
      </w:hyperlink>
      <w:r>
        <w:t xml:space="preserve">.</w:t>
      </w:r>
    </w:p>
  </w:footnote>
  <w:footnote w:id="60">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3">
    <w:p>
      <w:pPr>
        <w:pStyle w:val="FootnoteText"/>
      </w:pPr>
      <w:r>
        <w:rPr>
          <w:rStyle w:val="FootnoteReference"/>
        </w:rPr>
        <w:footnoteRef/>
      </w:r>
      <w:r>
        <w:t xml:space="preserve"> </w:t>
      </w:r>
      <w:r>
        <w:t xml:space="preserve">See STAC: SpatioTemporal Asset Catalogs:</w:t>
      </w:r>
      <w:r>
        <w:t xml:space="preserve"> </w:t>
      </w:r>
      <w:hyperlink r:id="rId64">
        <w:r>
          <w:rPr>
            <w:rStyle w:val="Hyperlink"/>
          </w:rPr>
          <w:t xml:space="preserve">https://stacspec.org/en</w:t>
        </w:r>
      </w:hyperlink>
      <w:r>
        <w:t xml:space="preserve">.</w:t>
      </w:r>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w:t>
      </w:r>
      <w:r>
        <w:t xml:space="preserve"> </w:t>
      </w:r>
      <w:hyperlink r:id="rId67">
        <w:r>
          <w:rPr>
            <w:rStyle w:val="Hyperlink"/>
          </w:rPr>
          <w:t xml:space="preserve">https://user.eumetsat.int/resources/user-guides/formats</w:t>
        </w:r>
      </w:hyperlink>
      <w:r>
        <w:t xml:space="preserve">.</w:t>
      </w:r>
    </w:p>
  </w:footnote>
  <w:footnote w:id="69">
    <w:p>
      <w:pPr>
        <w:pStyle w:val="FootnoteText"/>
      </w:pPr>
      <w:r>
        <w:rPr>
          <w:rStyle w:val="FootnoteReference"/>
        </w:rPr>
        <w:footnoteRef/>
      </w:r>
      <w:r>
        <w:t xml:space="preserve"> </w:t>
      </w:r>
      <w:r>
        <w:t xml:space="preserve">See OpenAPI Specification v3.1.0:</w:t>
      </w:r>
      <w:r>
        <w:t xml:space="preserve"> </w:t>
      </w:r>
      <w:hyperlink r:id="rId70">
        <w:r>
          <w:rPr>
            <w:rStyle w:val="Hyperlink"/>
          </w:rPr>
          <w:t xml:space="preserve">https://spec.openapis.org/oas/v3.1.0</w:t>
        </w:r>
      </w:hyperlink>
      <w:r>
        <w:t xml:space="preserve">.</w:t>
      </w:r>
    </w:p>
  </w:footnote>
  <w:footnote w:id="71">
    <w:p>
      <w:pPr>
        <w:pStyle w:val="FootnoteText"/>
      </w:pPr>
      <w:r>
        <w:rPr>
          <w:rStyle w:val="FootnoteReference"/>
        </w:rPr>
        <w:footnoteRef/>
      </w:r>
      <w:r>
        <w:t xml:space="preserve"> </w:t>
      </w:r>
      <w:r>
        <w:t xml:space="preserve">See OGC API:</w:t>
      </w:r>
      <w:r>
        <w:t xml:space="preserve"> </w:t>
      </w:r>
      <w:hyperlink r:id="rId72">
        <w:r>
          <w:rPr>
            <w:rStyle w:val="Hyperlink"/>
          </w:rPr>
          <w:t xml:space="preserve">https://ogcapi.ogc.org/</w:t>
        </w:r>
      </w:hyperlink>
      <w:r>
        <w:t xml:space="preserve">.</w:t>
      </w:r>
    </w:p>
  </w:footnote>
  <w:footnote w:id="73">
    <w:p>
      <w:pPr>
        <w:pStyle w:val="FootnoteText"/>
      </w:pPr>
      <w:r>
        <w:rPr>
          <w:rStyle w:val="FootnoteReference"/>
        </w:rPr>
        <w:footnoteRef/>
      </w:r>
      <w:r>
        <w:t xml:space="preserve"> </w:t>
      </w:r>
      <w:r>
        <w:t xml:space="preserve">See OGC API - Environmental Data Retrieval (EDR):</w:t>
      </w:r>
      <w:r>
        <w:t xml:space="preserve"> </w:t>
      </w:r>
      <w:hyperlink r:id="rId74">
        <w:r>
          <w:rPr>
            <w:rStyle w:val="Hyperlink"/>
          </w:rPr>
          <w:t xml:space="preserve">https://ogcapi.ogc.org/edr</w:t>
        </w:r>
      </w:hyperlink>
      <w:r>
        <w:t xml:space="preserve">.</w:t>
      </w:r>
    </w:p>
  </w:footnote>
  <w:footnote w:id="75">
    <w:p>
      <w:pPr>
        <w:pStyle w:val="FootnoteText"/>
      </w:pPr>
      <w:r>
        <w:rPr>
          <w:rStyle w:val="FootnoteReference"/>
        </w:rPr>
        <w:footnoteRef/>
      </w:r>
      <w:r>
        <w:t xml:space="preserve"> </w:t>
      </w:r>
      <w:r>
        <w:t xml:space="preserve">See OGC API - Features:</w:t>
      </w:r>
      <w:r>
        <w:t xml:space="preserve"> </w:t>
      </w:r>
      <w:hyperlink r:id="rId76">
        <w:r>
          <w:rPr>
            <w:rStyle w:val="Hyperlink"/>
          </w:rPr>
          <w:t xml:space="preserve">https://ogcapi.ogc.org/features</w:t>
        </w:r>
      </w:hyperlink>
      <w:r>
        <w:t xml:space="preserve">.</w:t>
      </w:r>
    </w:p>
  </w:footnote>
  <w:footnote w:id="77">
    <w:p>
      <w:pPr>
        <w:pStyle w:val="FootnoteText"/>
      </w:pPr>
      <w:r>
        <w:rPr>
          <w:rStyle w:val="FootnoteReference"/>
        </w:rPr>
        <w:footnoteRef/>
      </w:r>
      <w:r>
        <w:t xml:space="preserve"> </w:t>
      </w:r>
      <w:r>
        <w:t xml:space="preserve">See OGC API - Coverages:</w:t>
      </w:r>
      <w:r>
        <w:t xml:space="preserve"> </w:t>
      </w:r>
      <w:hyperlink r:id="rId78">
        <w:r>
          <w:rPr>
            <w:rStyle w:val="Hyperlink"/>
          </w:rPr>
          <w:t xml:space="preserve">https://ogcapi.ogc.org/coverages</w:t>
        </w:r>
      </w:hyperlink>
      <w:r>
        <w:t xml:space="preserve">.</w:t>
      </w:r>
    </w:p>
  </w:footnote>
  <w:footnote w:id="80">
    <w:p>
      <w:pPr>
        <w:pStyle w:val="FootnoteText"/>
      </w:pPr>
      <w:r>
        <w:rPr>
          <w:rStyle w:val="FootnoteReference"/>
        </w:rPr>
        <w:footnoteRef/>
      </w:r>
      <w:r>
        <w:t xml:space="preserve"> </w:t>
      </w:r>
      <w:r>
        <w:t xml:space="preserve">See World Weather Watch:</w:t>
      </w:r>
      <w:r>
        <w:t xml:space="preserve"> </w:t>
      </w:r>
      <w:hyperlink r:id="rId81">
        <w:r>
          <w:rPr>
            <w:rStyle w:val="Hyperlink"/>
          </w:rPr>
          <w:t xml:space="preserve">https://wmo.int/world-weather-watch</w:t>
        </w:r>
      </w:hyperlink>
      <w:r>
        <w:t xml:space="preserve">.</w:t>
      </w:r>
    </w:p>
  </w:footnote>
  <w:footnote w:id="82">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4">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r>
        <w:t xml:space="preserve">.</w:t>
      </w:r>
    </w:p>
  </w:footnote>
  <w:footnote w:id="85">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0">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2">
    <w:p>
      <w:pPr>
        <w:pStyle w:val="FootnoteText"/>
      </w:pPr>
      <w:r>
        <w:rPr>
          <w:rStyle w:val="FootnoteReference"/>
        </w:rPr>
        <w:footnoteRef/>
      </w:r>
      <w:r>
        <w:t xml:space="preserve"> </w:t>
      </w:r>
      <w:r>
        <w:t xml:space="preserve">See OpenAPI Security Scheme Object:</w:t>
      </w:r>
      <w:r>
        <w:t xml:space="preserve"> </w:t>
      </w:r>
      <w:hyperlink r:id="rId93">
        <w:r>
          <w:rPr>
            <w:rStyle w:val="Hyperlink"/>
          </w:rPr>
          <w:t xml:space="preserve">https://spec.openapis.org/oas/v3.1.0#security-scheme-object</w:t>
        </w:r>
      </w:hyperlink>
      <w:r>
        <w:t xml:space="preserve">.</w:t>
      </w:r>
    </w:p>
  </w:footnote>
  <w:footnote w:id="94">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6">
    <w:p>
      <w:pPr>
        <w:pStyle w:val="FootnoteText"/>
      </w:pPr>
      <w:r>
        <w:rPr>
          <w:rStyle w:val="FootnoteReference"/>
        </w:rPr>
        <w:footnoteRef/>
      </w:r>
      <w:r>
        <w:t xml:space="preserve"> </w:t>
      </w:r>
      <w:r>
        <w:t xml:space="preserve">See working with presigned URLs on Amazon S3:</w:t>
      </w:r>
      <w:r>
        <w:t xml:space="preserve"> </w:t>
      </w:r>
      <w:hyperlink r:id="rId97">
        <w:r>
          <w:rPr>
            <w:rStyle w:val="Hyperlink"/>
          </w:rPr>
          <w:t xml:space="preserve">https://docs.aws.amazon.com/AmazonS3/latest/userguide/using-presigned-url.html</w:t>
        </w:r>
      </w:hyperlink>
      <w:r>
        <w:t xml:space="preserve">.</w:t>
      </w:r>
    </w:p>
  </w:footnote>
  <w:footnote w:id="99">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8">
    <w:p>
      <w:pPr>
        <w:pStyle w:val="FootnoteText"/>
      </w:pPr>
      <w:r>
        <w:rPr>
          <w:rStyle w:val="FootnoteReference"/>
        </w:rPr>
        <w:footnoteRef/>
      </w:r>
      <w:r>
        <w:t xml:space="preserve"> </w:t>
      </w:r>
      <w:r>
        <w:t xml:space="preserve">See MQTT Specifications:</w:t>
      </w:r>
      <w:r>
        <w:t xml:space="preserve"> </w:t>
      </w:r>
      <w:hyperlink r:id="rId119">
        <w:r>
          <w:rPr>
            <w:rStyle w:val="Hyperlink"/>
          </w:rPr>
          <w:t xml:space="preserve">https://mqtt.org/mqtt-specification/</w:t>
        </w:r>
      </w:hyperlink>
      <w:r>
        <w:t xml:space="preserve">.</w:t>
      </w:r>
    </w:p>
  </w:footnote>
  <w:footnote w:id="121">
    <w:p>
      <w:pPr>
        <w:pStyle w:val="FootnoteText"/>
      </w:pPr>
      <w:r>
        <w:rPr>
          <w:rStyle w:val="FootnoteReference"/>
        </w:rPr>
        <w:footnoteRef/>
      </w:r>
      <w:r>
        <w:t xml:space="preserve"> </w:t>
      </w:r>
      <w:r>
        <w:t xml:space="preserve">See RFC 7231 - Hypertext Transfer Protocol (HTTP/1.1): Semantics and Content:</w:t>
      </w:r>
      <w:r>
        <w:t xml:space="preserve"> </w:t>
      </w:r>
      <w:hyperlink r:id="rId122">
        <w:r>
          <w:rPr>
            <w:rStyle w:val="Hyperlink"/>
          </w:rPr>
          <w:t xml:space="preserve">https://datatracker.ietf.org/doc/html/rfc7231</w:t>
        </w:r>
      </w:hyperlink>
      <w:r>
        <w:t xml:space="preserve">.</w:t>
      </w:r>
    </w:p>
  </w:footnote>
  <w:footnote w:id="129">
    <w:p>
      <w:pPr>
        <w:pStyle w:val="FootnoteText"/>
      </w:pPr>
      <w:r>
        <w:rPr>
          <w:rStyle w:val="FootnoteReference"/>
        </w:rPr>
        <w:footnoteRef/>
      </w:r>
      <w:r>
        <w:t xml:space="preserve"> </w:t>
      </w:r>
      <w:r>
        <w:t xml:space="preserve">See IANA TLDs:</w:t>
      </w:r>
      <w:r>
        <w:t xml:space="preserve"> </w:t>
      </w:r>
      <w:hyperlink r:id="rId130">
        <w:r>
          <w:rPr>
            <w:rStyle w:val="Hyperlink"/>
          </w:rPr>
          <w:t xml:space="preserve">https://data.iana.org/TLD</w:t>
        </w:r>
      </w:hyperlink>
      <w:r>
        <w:t xml:space="preserve">.</w:t>
      </w:r>
    </w:p>
  </w:footnote>
  <w:footnote w:id="131">
    <w:p>
      <w:pPr>
        <w:pStyle w:val="FootnoteText"/>
      </w:pPr>
      <w:r>
        <w:rPr>
          <w:rStyle w:val="FootnoteReference"/>
        </w:rPr>
        <w:footnoteRef/>
      </w:r>
      <w:r>
        <w:t xml:space="preserve"> </w:t>
      </w:r>
      <w:r>
        <w:t xml:space="preserve">See</w:t>
      </w:r>
      <w:r>
        <w:t xml:space="preserve"> </w:t>
      </w:r>
      <w:hyperlink r:id="rId132">
        <w:r>
          <w:rPr>
            <w:rStyle w:val="Hyperlink"/>
          </w:rPr>
          <w:t xml:space="preserve">http://www.metoffice.gov.uk</w:t>
        </w:r>
      </w:hyperlink>
      <w:r>
        <w:t xml:space="preserve">.</w:t>
      </w:r>
    </w:p>
  </w:footnote>
  <w:footnote w:id="133">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5">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6">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7">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8">
    <w:p>
      <w:pPr>
        <w:pStyle w:val="FootnoteText"/>
      </w:pPr>
      <w:r>
        <w:rPr>
          <w:rStyle w:val="FootnoteReference"/>
        </w:rPr>
        <w:footnoteRef/>
      </w:r>
      <w:r>
        <w:t xml:space="preserve"> </w:t>
      </w:r>
      <w:r>
        <w:t xml:space="preserve">See OpenAPI Specification - Security Scheme Object:</w:t>
      </w:r>
      <w:r>
        <w:t xml:space="preserve"> </w:t>
      </w:r>
      <w:hyperlink r:id="rId93">
        <w:r>
          <w:rPr>
            <w:rStyle w:val="Hyperlink"/>
          </w:rPr>
          <w:t xml:space="preserve">https://spec.openapis.org/oas/v3.1.0#security-scheme-object</w:t>
        </w:r>
      </w:hyperlink>
      <w:r>
        <w:t xml:space="preserve">.</w:t>
      </w:r>
    </w:p>
  </w:footnote>
  <w:footnote w:id="149">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51">
    <w:p>
      <w:pPr>
        <w:pStyle w:val="FootnoteText"/>
      </w:pPr>
      <w:r>
        <w:rPr>
          <w:rStyle w:val="FootnoteReference"/>
        </w:rPr>
        <w:footnoteRef/>
      </w:r>
      <w:r>
        <w:t xml:space="preserve"> </w:t>
      </w:r>
      <w:r>
        <w:t xml:space="preserve">OpenMetrics is proposed as a draft standard within the Internet Engineering Task Force (IETF).</w:t>
      </w:r>
    </w:p>
  </w:footnote>
  <w:footnote w:id="152">
    <w:p>
      <w:pPr>
        <w:pStyle w:val="FootnoteText"/>
      </w:pPr>
      <w:r>
        <w:rPr>
          <w:rStyle w:val="FootnoteReference"/>
        </w:rPr>
        <w:footnoteRef/>
      </w:r>
      <w:r>
        <w:t xml:space="preserve"> </w:t>
      </w:r>
      <w:r>
        <w:t xml:space="preserve">See</w:t>
      </w:r>
      <w:r>
        <w:t xml:space="preserve"> </w:t>
      </w:r>
      <w:hyperlink r:id="rId153">
        <w:r>
          <w:rPr>
            <w:rStyle w:val="Hyperlink"/>
          </w:rPr>
          <w:t xml:space="preserve">https://github.com/wmo-im/wis2-metric-hierarchy</w:t>
        </w:r>
      </w:hyperlink>
      <w:r>
        <w:t xml:space="preserve">.</w:t>
      </w:r>
    </w:p>
  </w:footnote>
  <w:footnote w:id="161">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4">
    <w:p>
      <w:pPr>
        <w:pStyle w:val="FootnoteText"/>
      </w:pPr>
      <w:r>
        <w:rPr>
          <w:rStyle w:val="FootnoteReference"/>
        </w:rPr>
        <w:footnoteRef/>
      </w:r>
      <w:r>
        <w:t xml:space="preserve"> </w:t>
      </w:r>
      <w:r>
        <w:t xml:space="preserve">See OGC-API Records - Part 1</w:t>
      </w:r>
      <w:r>
        <w:t xml:space="preserve"> </w:t>
      </w:r>
      <w:hyperlink r:id="rId52">
        <w:r>
          <w:rPr>
            <w:rStyle w:val="Hyperlink"/>
          </w:rPr>
          <w:t xml:space="preserve">https://docs.ogc.org/DRAFTS/20-004.html</w:t>
        </w:r>
      </w:hyperlink>
      <w:r>
        <w:t xml:space="preserve">.</w:t>
      </w:r>
    </w:p>
  </w:footnote>
  <w:footnote w:id="172">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3">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9">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90">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1">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2">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94">
    <w:p>
      <w:pPr>
        <w:pStyle w:val="FootnoteText"/>
      </w:pPr>
      <w:r>
        <w:rPr>
          <w:rStyle w:val="FootnoteReference"/>
        </w:rPr>
        <w:footnoteRef/>
      </w:r>
      <w:r>
        <w:t xml:space="preserve"> </w:t>
      </w:r>
      <w:r>
        <w:t xml:space="preserve">See AMQP 1.0:</w:t>
      </w:r>
      <w:r>
        <w:t xml:space="preserve"> </w:t>
      </w:r>
      <w:hyperlink r:id="rId195">
        <w:r>
          <w:rPr>
            <w:rStyle w:val="Hyperlink"/>
          </w:rPr>
          <w:t xml:space="preserve">https://www.amqp.org/resources/specifications</w:t>
        </w:r>
      </w:hyperlink>
      <w:r>
        <w:t xml:space="preserve">.</w:t>
      </w:r>
    </w:p>
  </w:footnote>
  <w:footnote w:id="198">
    <w:p>
      <w:pPr>
        <w:pStyle w:val="FootnoteText"/>
      </w:pPr>
      <w:r>
        <w:rPr>
          <w:rStyle w:val="FootnoteReference"/>
        </w:rPr>
        <w:footnoteRef/>
      </w:r>
      <w:r>
        <w:t xml:space="preserve"> </w:t>
      </w:r>
      <w:r>
        <w:t xml:space="preserve">See</w:t>
      </w:r>
      <w:r>
        <w:t xml:space="preserve"> </w:t>
      </w:r>
      <w:hyperlink r:id="rId199">
        <w:r>
          <w:rPr>
            <w:rStyle w:val="Hyperlink"/>
          </w:rPr>
          <w:t xml:space="preserve">https://schema.org</w:t>
        </w:r>
      </w:hyperlink>
      <w:r>
        <w:t xml:space="preserve">.</w:t>
      </w:r>
    </w:p>
  </w:footnote>
  <w:footnote w:id="218">
    <w:p>
      <w:pPr>
        <w:pStyle w:val="FootnoteText"/>
      </w:pPr>
      <w:r>
        <w:rPr>
          <w:rStyle w:val="FootnoteReference"/>
        </w:rPr>
        <w:footnoteRef/>
      </w:r>
      <w:r>
        <w:t xml:space="preserve"> </w:t>
      </w:r>
      <w:hyperlink r:id="rId219">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200" Target="media/rId200.png" /><Relationship Type="http://schemas.openxmlformats.org/officeDocument/2006/relationships/image" Id="rId186" Target="media/rId186.png" /><Relationship Type="http://schemas.openxmlformats.org/officeDocument/2006/relationships/image" Id="rId174" Target="media/rId174.png" /><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2025-07-29T23:07:54Z</dcterms:created>
  <dcterms:modified xsi:type="dcterms:W3CDTF">2025-07-29T23:07:54Z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2025-07-29</vt:lpwstr>
  </property>
</Properties>
</file>