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3.png" ContentType="image/png"/>
  <Override PartName="/word/media/rId191.png" ContentType="image/png"/>
  <Override PartName="/word/media/rId179.png" ContentType="image/png"/>
  <Override PartName="/word/media/rId1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2024-02-06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52f54d185094e52cec04272711b3ea995c484a"/>
      <w:r>
        <w:t xml:space="preserve">Introduction to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1"/>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w:t>
      </w:r>
      <w:r>
        <w:t xml:space="preserve"> </w:t>
      </w:r>
      <w:r>
        <w:rPr>
          <w:i/>
        </w:rPr>
        <w:t xml:space="preserve">Manual on WIS</w:t>
      </w:r>
      <w:r>
        <w:t xml:space="preserve"> </w:t>
      </w:r>
      <w:r>
        <w:t xml:space="preserve">(WMO-No. 1060), Volume II, Appendix F: WMO Core Metadata Profile 2.</w:t>
      </w:r>
    </w:p>
    <w:p>
      <w:pPr>
        <w:numPr>
          <w:ilvl w:val="0"/>
          <w:numId w:val="1003"/>
        </w:numPr>
      </w:pPr>
      <w:r>
        <w:t xml:space="preserve">We can search for Datasets that contain relevant data using the Global Discovery Catalogue (see</w:t>
      </w:r>
      <w:r>
        <w:t xml:space="preserve"> </w:t>
      </w:r>
      <w:hyperlink w:anchor="X7afed62fce9c77dc9763966ede44c55358b9618">
        <w:r>
          <w:rPr>
            <w:rStyle w:val="Hyperlink"/>
          </w:rPr>
          <w:t xml:space="preserve">Global Discovery Catalogue</w:t>
        </w:r>
      </w:hyperlink>
      <w:r>
        <w:t xml:space="preserve">).</w:t>
      </w:r>
    </w:p>
    <w:p>
      <w:pPr>
        <w:numPr>
          <w:ilvl w:val="0"/>
          <w:numId w:val="1003"/>
        </w:numPr>
      </w:pPr>
      <w:r>
        <w:t xml:space="preserve">We can subscribe to notifications about updates about a Dataset via a Global Broker (see</w:t>
      </w:r>
      <w:r>
        <w:t xml:space="preserve"> </w:t>
      </w:r>
      <w:hyperlink w:anchor="X457e87df81e20dd60341813f33917c04b732591">
        <w:r>
          <w:rPr>
            <w:rStyle w:val="Hyperlink"/>
          </w:rPr>
          <w:t xml:space="preserve">Global Broker</w:t>
        </w:r>
      </w:hyperlink>
      <w:r>
        <w:t xml:space="preserve">).</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3"/>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4" w:name="X36a36d20ed8b57daac55eb3f88e6dde10183c57"/>
      <w:r>
        <w:t xml:space="preserve">Data consumer</w:t>
      </w:r>
      <w:bookmarkEnd w:id="34"/>
    </w:p>
    <w:p>
      <w:pPr>
        <w:pStyle w:val="FirstParagraph"/>
      </w:pPr>
      <w:r>
        <w:t xml:space="preserve">As a Data Consumer wanting to use data published via WIS2 you should read the guidance presented here. In addition, a list of references to informative material in this Guide and elsewhere is provided at the end of this section.</w:t>
      </w:r>
    </w:p>
    <w:p>
      <w:pPr>
        <w:pStyle w:val="Heading3"/>
      </w:pPr>
      <w:bookmarkStart w:id="35" w:name="X88563ffdd7356ee45e6c49c64c2245633db4908"/>
      <w:r>
        <w:t xml:space="preserve">How to search the Global Discovery Catalogue to find Datasets</w:t>
      </w:r>
      <w:bookmarkEnd w:id="35"/>
    </w:p>
    <w:p>
      <w:pPr>
        <w:pStyle w:val="FirstParagraph"/>
      </w:pPr>
      <w:r>
        <w:t xml:space="preserve">The first step to using data published via WIS2 is to determine which Dataset or Datasets contains the data that is needed. To do this, a Data Consumer may browse discovery metadata provided by the Global Discovery Catalogue. Discovery metadata follows a standard scheme (see</w:t>
      </w:r>
      <w:r>
        <w:t xml:space="preserve"> </w:t>
      </w:r>
      <w:r>
        <w:rPr>
          <w:i/>
        </w:rPr>
        <w:t xml:space="preserve">Manual on WIS</w:t>
      </w:r>
      <w:r>
        <w:t xml:space="preserve"> </w:t>
      </w:r>
      <w:r>
        <w:t xml:space="preserve">(WMO-No. 1060), Volume II, Appendix F: WMO Core Metadata Profile 2).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 Internet search engines are able to index the discovery metadata in the Global Discovery Catalogue, thereby providing Data Consumers with an alternative means to search for WIS2 data.</w:t>
      </w:r>
    </w:p>
    <w:p>
      <w:pPr>
        <w:pStyle w:val="Heading3"/>
      </w:pPr>
      <w:bookmarkStart w:id="36" w:name="X2bf408fdf972204c7fe8c8bfcecd849f33d2c04"/>
      <w:r>
        <w:t xml:space="preserve">How to subscribe to notifications about availability of new data</w:t>
      </w:r>
      <w:bookmarkEnd w:id="36"/>
    </w:p>
    <w:p>
      <w:pPr>
        <w:pStyle w:val="FirstParagraph"/>
      </w:pPr>
      <w:r>
        <w:t xml:space="preserve">WIS2 provides notifications about updates to Datasets; for example, when a new observation record from an automatic weather station is added to a Dataset of surface observations. Notifications are published on message brokers. If Data Consumers need to use data rapidly once it has been published (e.g., for input to a weather prediction model), they should subscribe to notifications using an application that supports the MQTT protocol.</w:t>
      </w:r>
    </w:p>
    <w:p>
      <w:pPr>
        <w:pStyle w:val="BodyText"/>
      </w:pPr>
      <w:r>
        <w:t xml:space="preserve">In WIS2, notifications are re-published by Global Brokers to ensure resilient distribution. Consequently, there will by multiple places where one can subscribe. Data Consumers should subscribe to receive notifications from Global Brokers because they are designed to handle large loads. A Data Consumer should subscribe to more than one Global Broker, thereby ensuring that notifications continue to be received in the event that a Global Broker instance fails.</w:t>
      </w:r>
    </w:p>
    <w:p>
      <w:pPr>
        <w:pStyle w:val="BodyText"/>
      </w:pPr>
      <w:r>
        <w:t xml:space="preserve">Exceptionally, a Data Consumer may choose to subscribe directly to the local message broker at the originating WIS2 Node. However, note that a WIS2 Node is not required to provide public access to its local message broker.</w:t>
      </w:r>
    </w:p>
    <w:p>
      <w:pPr>
        <w:pStyle w:val="BodyText"/>
      </w:pPr>
      <w:r>
        <w:t xml:space="preserve">A Dataset in WIS2 is associated with a unique</w:t>
      </w:r>
      <w:r>
        <w:t xml:space="preserve"> </w:t>
      </w:r>
      <w:r>
        <w:rPr>
          <w:i/>
        </w:rPr>
        <w:t xml:space="preserve">topic</w:t>
      </w:r>
      <w:r>
        <w:t xml:space="preserve">. Notifications about updates to a Dataset are published to the associated topic. Topics are organized according to a standard scheme (see the</w:t>
      </w:r>
      <w:r>
        <w:t xml:space="preserve"> </w:t>
      </w:r>
      <w:r>
        <w:rPr>
          <w:i/>
        </w:rPr>
        <w:t xml:space="preserve">Manual on WIS</w:t>
      </w:r>
      <w:r>
        <w:t xml:space="preserve"> </w:t>
      </w:r>
      <w:r>
        <w:t xml:space="preserve">(WMO-No. 1060), Volume II, Appendix D: WIS2 Topic Hierarchy).</w:t>
      </w:r>
    </w:p>
    <w:p>
      <w:pPr>
        <w:pStyle w:val="BodyText"/>
      </w:pPr>
      <w:r>
        <w:t xml:space="preserve">A Data Consumer can find the appropriate topic to subscribe to either by searching the Global Discovery Catalogue,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highly-available data server and publishes a new notification message advertising the availability of that data from a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p>
    <w:p>
      <w:pPr>
        <w:numPr>
          <w:ilvl w:val="0"/>
          <w:numId w:val="1006"/>
        </w:numPr>
      </w:pPr>
      <w:r>
        <w:t xml:space="preserve">Global Caches publish to:</w:t>
      </w:r>
      <w:r>
        <w:t xml:space="preserve"> </w:t>
      </w:r>
      <w:r>
        <w:rPr>
          <w:rStyle w:val="VerbatimChar"/>
        </w:rPr>
        <w:t xml:space="preserve">cache/a/wis2/ca-eccc-msc/data/core/weather/surface-based-observations/synop</w:t>
      </w:r>
    </w:p>
    <w:p>
      <w:pPr>
        <w:pStyle w:val="FirstParagraph"/>
      </w:pPr>
      <w:r>
        <w:t xml:space="preserve">As per clause 3.2.13 of the</w:t>
      </w:r>
      <w:r>
        <w:t xml:space="preserve"> </w:t>
      </w:r>
      <w:r>
        <w:rPr>
          <w:i/>
        </w:rPr>
        <w:t xml:space="preserve">Manual on WIS</w:t>
      </w:r>
      <w:r>
        <w:t xml:space="preserve"> </w:t>
      </w:r>
      <w:r>
        <w:t xml:space="preserve">(WMO-No. 1060), Volume II, Data Consumers should access data from the Global Cache. Consequently, they need to subscribe to the</w:t>
      </w:r>
      <w:r>
        <w:t xml:space="preserve"> </w:t>
      </w:r>
      <w:r>
        <w:rPr>
          <w:rStyle w:val="VerbatimChar"/>
        </w:rPr>
        <w:t xml:space="preserve">cache/#</w:t>
      </w:r>
      <w:r>
        <w:t xml:space="preserve"> </w:t>
      </w:r>
      <w:r>
        <w:t xml:space="preserve">topic hierachy to receive the notifications from Global Caches, each of which provides a link (i.e., URL) to download from the respective Global Cache’s data server.</w:t>
      </w:r>
    </w:p>
    <w:p>
      <w:pPr>
        <w:pStyle w:val="Heading3"/>
      </w:pPr>
      <w:bookmarkStart w:id="37" w:name="Xcc74123211a801bd7777cf5f2cb58a808b6c657"/>
      <w:r>
        <w:t xml:space="preserve">How to use a notification message to decide whether to download data</w:t>
      </w:r>
      <w:bookmarkEnd w:id="37"/>
    </w:p>
    <w:p>
      <w:pPr>
        <w:pStyle w:val="FirstParagraph"/>
      </w:pPr>
      <w:r>
        <w:t xml:space="preserve">On receipt of a notification message, a Data Consumer needs to decide whether to download the newly available data. The content of the notification message provides the information needed to make this decision. For details of the specification, see the</w:t>
      </w:r>
      <w:r>
        <w:t xml:space="preserve"> </w:t>
      </w:r>
      <w:r>
        <w:rPr>
          <w:i/>
        </w:rPr>
        <w:t xml:space="preserve">Manual on WIS</w:t>
      </w:r>
      <w:r>
        <w:t xml:space="preserve"> </w:t>
      </w:r>
      <w:r>
        <w:t xml:space="preserve">(WMO-No. 1060), Volume II, Appendix E: WIS2 Notification Message.</w:t>
      </w:r>
    </w:p>
    <w:p>
      <w:pPr>
        <w:pStyle w:val="BodyText"/>
      </w:pPr>
      <w:r>
        <w:t xml:space="preserve">In many cases, Data Consumers will use a software application to determine whether or not to download the data. This section provides insight about what happens.</w:t>
      </w:r>
    </w:p>
    <w:p>
      <w:pPr>
        <w:pStyle w:val="BodyText"/>
      </w:pPr>
      <w:r>
        <w:t xml:space="preserve">When subscribing to multiple Global Brokers (and, exceptionally, the local message broker at the WIS2 Node), the Data Consumer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will be available from both a WIS2 Node and Global Caches, each of which publish a different notification message advertising alternative locations from where the data can be downloaded. Because these are</w:t>
      </w:r>
      <w:r>
        <w:t xml:space="preserve"> </w:t>
      </w:r>
      <w:r>
        <w:rPr>
          <w:i/>
        </w:rPr>
        <w:t xml:space="preserve">different</w:t>
      </w:r>
      <w:r>
        <w:t xml:space="preserve"> </w:t>
      </w:r>
      <w:r>
        <w:t xml:space="preserve">messages, they will have</w:t>
      </w:r>
      <w:r>
        <w:t xml:space="preserve"> </w:t>
      </w:r>
      <w:r>
        <w:rPr>
          <w:i/>
        </w:rPr>
        <w:t xml:space="preserve">different</w:t>
      </w:r>
      <w:r>
        <w:t xml:space="preserve"> </w:t>
      </w:r>
      <w:r>
        <w:t xml:space="preserve">identifiers. However, the each of these messages refers to the same data object, which is uniquely identified in the notification message using the</w:t>
      </w:r>
      <w:r>
        <w:t xml:space="preserve"> </w:t>
      </w:r>
      <w:r>
        <w:rPr>
          <w:rStyle w:val="VerbatimChar"/>
        </w:rPr>
        <w:t xml:space="preserve">data_id</w:t>
      </w:r>
      <w:r>
        <w:t xml:space="preserve"> </w:t>
      </w:r>
      <w:r>
        <w:t xml:space="preserve">property. Notification messages from different sources can easily be compared to determine if they refer to the same data.</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from the Global Cache instance that the message refers to (i.e., using a URL for the data object at that Global Cache instance). Alternatively, a Data Consumer may have a preferred Global Cache instance, for example, that is located in their region. Whichever Global Cache instance is chosen, Data Consumers will need to implement logic to discard duplicate notification messages. Also, note that Data Consumers should download from a Global Cache in preference to the originating WIS2 Node because Global Caches are designed to handle large loads.</w:t>
      </w:r>
    </w:p>
    <w:p>
      <w:pPr>
        <w:pStyle w:val="BodyText"/>
      </w:pPr>
      <w:r>
        <w:t xml:space="preserve">A notification message also provides a small amount of metadata about the data object it references: Location, time, etc. Data Consumers can use this metadata to decide if the data object referenced in the message should be downloaded. This is known as</w:t>
      </w:r>
      <w:r>
        <w:t xml:space="preserve"> </w:t>
      </w:r>
      <w:r>
        <w:rPr>
          <w:i/>
        </w:rPr>
        <w:t xml:space="preserve">client-side filtering</w:t>
      </w:r>
      <w:r>
        <w:t xml:space="preserve">.</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this data.</w:t>
      </w:r>
    </w:p>
    <w:p>
      <w:pPr>
        <w:pStyle w:val="Heading3"/>
      </w:pPr>
      <w:bookmarkStart w:id="38" w:name="X495ea6ae192f774a020b79fc072e970bf919ae2"/>
      <w:r>
        <w:t xml:space="preserve">How to download data</w:t>
      </w:r>
      <w:bookmarkEnd w:id="38"/>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A discovery metadata record or notification message may provide more than one download links. The preferred link will be identified as "canonical" (link relation:</w:t>
      </w:r>
      <w:r>
        <w:t xml:space="preserve"> </w:t>
      </w:r>
      <w:r>
        <w:rPr>
          <w:rStyle w:val="VerbatimChar"/>
        </w:rPr>
        <w:t xml:space="preserve">"rel": "canonical"</w:t>
      </w:r>
      <w:r>
        <w:rPr>
          <w:rStyle w:val="FootnoteReference"/>
        </w:rPr>
        <w:footnoteReference w:id="39"/>
      </w:r>
      <w:r>
        <w:t xml:space="preserve">).</w:t>
      </w:r>
    </w:p>
    <w:p>
      <w:pPr>
        <w:pStyle w:val="BodyText"/>
      </w:pPr>
      <w:r>
        <w:t xml:space="preserve">Where data is provided through an interactive Web service, a canonical link that provides a URL where one can directly download a data object may be complemented with an additional link providing the URL for the root of the Web service from where one can interact with or query the entire Dataset.</w:t>
      </w:r>
    </w:p>
    <w:p>
      <w:pPr>
        <w:pStyle w:val="BodyText"/>
      </w:pPr>
      <w:r>
        <w:t xml:space="preserve">If a download link implements access control (i.e., where the Data Consumer needs to take some additional action(s) to download the data object), the download link will contain a security object that provides the pertinent information (e.g., the access control mechanism used, and where/how a Data Consumer would need to register to request access).</w:t>
      </w:r>
    </w:p>
    <w:p>
      <w:pPr>
        <w:pStyle w:val="Heading3"/>
      </w:pPr>
      <w:bookmarkStart w:id="41" w:name="X9fd58ee7f9ab1d79a413d5aafbf85877822b869"/>
      <w:r>
        <w:t xml:space="preserve">How to use data</w:t>
      </w:r>
      <w:bookmarkEnd w:id="41"/>
    </w:p>
    <w:p>
      <w:pPr>
        <w:pStyle w:val="FirstParagraph"/>
      </w:pPr>
      <w:r>
        <w:t xml:space="preserve">Data is shared on WIS2 in accordance with the WMO Unified Data Policy (Resolution 1 (Cg-Ext 2021)). This data policy describes two categories of data:</w:t>
      </w:r>
      <w:r>
        <w:t xml:space="preserve"> </w:t>
      </w:r>
      <w:r>
        <w:rPr>
          <w:b/>
        </w:rPr>
        <w:t xml:space="preserve">Core</w:t>
      </w:r>
      <w:r>
        <w:t xml:space="preserve"> </w:t>
      </w:r>
      <w:r>
        <w:t xml:space="preserve">and</w:t>
      </w:r>
      <w:r>
        <w:t xml:space="preserve"> </w:t>
      </w:r>
      <w:r>
        <w:rPr>
          <w:b/>
        </w:rPr>
        <w:t xml:space="preserve">Recommended</w:t>
      </w:r>
      <w:r>
        <w:t xml:space="preserve">:</w:t>
      </w:r>
    </w:p>
    <w:p>
      <w:pPr>
        <w:numPr>
          <w:ilvl w:val="0"/>
          <w:numId w:val="1007"/>
        </w:numPr>
      </w:pPr>
      <w:r>
        <w:t xml:space="preserve">Core data is considered essential for provision of services for the protection of life and</w:t>
      </w:r>
      <w:r>
        <w:t xml:space="preserve"> </w:t>
      </w:r>
      <w:r>
        <w:t xml:space="preserve">property and for the well-being of all nations. Core data is provided on a free and unrestricted basis, without charge and with no conditions on use.</w:t>
      </w:r>
    </w:p>
    <w:p>
      <w:pPr>
        <w:numPr>
          <w:ilvl w:val="0"/>
          <w:numId w:val="1007"/>
        </w:numPr>
      </w:pPr>
      <w:r>
        <w:t xml:space="preserve">Recommended data is exchanged on WIS2 in support of Earth system monitoring and prediction efforts. Recommended data</w:t>
      </w:r>
      <w:r>
        <w:t xml:space="preserve"> </w:t>
      </w:r>
      <w:r>
        <w:rPr>
          <w:i/>
        </w:rPr>
        <w:t xml:space="preserve">may</w:t>
      </w:r>
      <w:r>
        <w:t xml:space="preserve"> </w:t>
      </w:r>
      <w:r>
        <w:t xml:space="preserve">by provided with conditions on use and/or subject to a license.</w:t>
      </w:r>
    </w:p>
    <w:p>
      <w:pPr>
        <w:pStyle w:val="FirstParagraph"/>
      </w:pPr>
      <w:r>
        <w:t xml:space="preserve">Furthermore, the WMO Unified Data Policy encourages attribution of the source of the data in all cases. In this way, credit is given to those who have expended effort and resources in collecting, curating, generating, or processing the data. Attribution provides visibility of who is using data which, for many organizations, provides necessary evidence to justify continued provision of and updates to the data.</w:t>
      </w:r>
    </w:p>
    <w:p>
      <w:pPr>
        <w:pStyle w:val="BodyText"/>
      </w:pPr>
      <w:r>
        <w:t xml:space="preserve">Details of the applicable WMO data policy plus any rights or licenses associated with data are provided in the discovery metadata that accompanies the data. Discovery metadata records are available from the Global Discovery Catalogue.</w:t>
      </w:r>
    </w:p>
    <w:p>
      <w:pPr>
        <w:pStyle w:val="BodyText"/>
      </w:pPr>
      <w:r>
        <w:t xml:space="preserve">The</w:t>
      </w:r>
      <w:r>
        <w:t xml:space="preserve"> </w:t>
      </w:r>
      <w:r>
        <w:rPr>
          <w:i/>
        </w:rPr>
        <w:t xml:space="preserve">Manual on WIS</w:t>
      </w:r>
      <w:r>
        <w:t xml:space="preserve"> </w:t>
      </w:r>
      <w:r>
        <w:t xml:space="preserve">(WMO-No. 1060), Volume II, Appendix F: WMO Core Metadata Profile 2, section 7.1.17. Properties / WMO data policy provides details on how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p>
      <w:pPr>
        <w:pStyle w:val="Heading3"/>
      </w:pPr>
      <w:bookmarkStart w:id="42" w:name="X924432c79be1e639f1f2c4a8c47f89286aa2ce4"/>
      <w:r>
        <w:t xml:space="preserve">Further reading for data consumers</w:t>
      </w:r>
      <w:bookmarkEnd w:id="42"/>
    </w:p>
    <w:p>
      <w:pPr>
        <w:pStyle w:val="FirstParagraph"/>
      </w:pPr>
      <w:r>
        <w:t xml:space="preserve">As a Data Publisher planning to operate a WIS2 Node, as a minimum you should read the following sections:</w:t>
      </w:r>
    </w:p>
    <w:p>
      <w:pPr>
        <w:numPr>
          <w:ilvl w:val="0"/>
          <w:numId w:val="1009"/>
        </w:numPr>
      </w:pPr>
      <w:hyperlink w:anchor="X852f54d185094e52cec04272711b3ea995c484a">
        <w:r>
          <w:rPr>
            <w:rStyle w:val="Hyperlink"/>
          </w:rPr>
          <w:t xml:space="preserve">Introduction to WIS2</w:t>
        </w:r>
      </w:hyperlink>
    </w:p>
    <w:p>
      <w:pPr>
        <w:numPr>
          <w:ilvl w:val="0"/>
          <w:numId w:val="1009"/>
        </w:numPr>
      </w:pPr>
      <w:hyperlink w:anchor="Xee31e45694d178744a29089d70d1cd98c260b58">
        <w:r>
          <w:rPr>
            <w:rStyle w:val="Hyperlink"/>
          </w:rPr>
          <w:t xml:space="preserve">WIS2 Architecture</w:t>
        </w:r>
      </w:hyperlink>
    </w:p>
    <w:p>
      <w:pPr>
        <w:numPr>
          <w:ilvl w:val="0"/>
          <w:numId w:val="1009"/>
        </w:numPr>
      </w:pPr>
      <w:hyperlink w:anchor="Xf3fcf64578ae63c909403c87ace898a0d40b853">
        <w:r>
          <w:rPr>
            <w:rStyle w:val="Hyperlink"/>
          </w:rPr>
          <w:t xml:space="preserve">Roles in WIS2</w:t>
        </w:r>
      </w:hyperlink>
    </w:p>
    <w:p>
      <w:pPr>
        <w:numPr>
          <w:ilvl w:val="0"/>
          <w:numId w:val="1009"/>
        </w:numPr>
      </w:pPr>
      <w:hyperlink w:anchor="X77c8859ec5b5e85b166da5d11960b4ec9fd10d4">
        <w:r>
          <w:rPr>
            <w:rStyle w:val="Hyperlink"/>
          </w:rPr>
          <w:t xml:space="preserve">Components of WIS2</w:t>
        </w:r>
      </w:hyperlink>
    </w:p>
    <w:p>
      <w:pPr>
        <w:pStyle w:val="FirstParagraph"/>
      </w:pPr>
      <w:r>
        <w:t xml:space="preserve">The following specifications in the</w:t>
      </w:r>
      <w:r>
        <w:t xml:space="preserve"> </w:t>
      </w:r>
      <w:r>
        <w:rPr>
          <w:i/>
        </w:rPr>
        <w:t xml:space="preserve">Manual on WIS</w:t>
      </w:r>
      <w:r>
        <w:t xml:space="preserve"> </w:t>
      </w:r>
      <w:r>
        <w:t xml:space="preserve">(WMO-No. 1060), Volume II are useful for further reading:</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2</w:t>
      </w:r>
    </w:p>
    <w:p>
      <w:pPr>
        <w:pStyle w:val="Heading2"/>
      </w:pPr>
      <w:bookmarkStart w:id="43" w:name="X6cb1def057f1992ce4f8f7eebf9044ec834d943"/>
      <w:r>
        <w:t xml:space="preserve">Data publisher</w:t>
      </w:r>
      <w:bookmarkEnd w:id="43"/>
    </w:p>
    <w:p>
      <w:pPr>
        <w:pStyle w:val="FirstParagraph"/>
      </w:pPr>
      <w:r>
        <w:t xml:space="preserve">As a Data Publisher with authoritative Earth system data that you want to share with the WMO community you should read the guidance presented here. In addition, a list of references to informative material in this Guide and elsewhere is provided at the end of this section.</w:t>
      </w:r>
    </w:p>
    <w:p>
      <w:pPr>
        <w:pStyle w:val="SourceCode"/>
      </w:pPr>
      <w:r>
        <w:rPr>
          <w:rStyle w:val="VerbatimChar"/>
        </w:rPr>
        <w:t xml:space="preserve">(TODO - MAYBE; add Guidance on "coarser resource publication with interactive links" - see WNM issue #41)</w:t>
      </w:r>
    </w:p>
    <w:p>
      <w:pPr>
        <w:pStyle w:val="SourceCode"/>
      </w:pPr>
      <w:r>
        <w:rPr>
          <w:rStyle w:val="VerbatimChar"/>
        </w:rPr>
        <w:t xml:space="preserve">(TODO - MAYBE; add Guidance on linking to external provenance objects - see WCMP2 issue #161)</w:t>
      </w:r>
    </w:p>
    <w:p>
      <w:pPr>
        <w:pStyle w:val="SourceCode"/>
      </w:pPr>
      <w:r>
        <w:rPr>
          <w:rStyle w:val="VerbatimChar"/>
        </w:rPr>
        <w:t xml:space="preserve">(TODO - MAYBE; add Guidance on referencing WIGOS stations and observing networks - see WCMP2 issue #19)</w:t>
      </w:r>
    </w:p>
    <w:p>
      <w:pPr>
        <w:pStyle w:val="Heading3"/>
      </w:pPr>
      <w:bookmarkStart w:id="44" w:name="Xb38a9c58e093ef1a0571fa3b455563c0520b159"/>
      <w:r>
        <w:t xml:space="preserve">How to get started</w:t>
      </w:r>
      <w:bookmarkEnd w:id="44"/>
    </w:p>
    <w:p>
      <w:pPr>
        <w:pStyle w:val="FirstParagraph"/>
      </w:pPr>
      <w:r>
        <w:t xml:space="preserve">The first thing you need to do is consider your data, how it can be conceptually grouped into one or more datasets (see</w:t>
      </w:r>
      <w:r>
        <w:t xml:space="preserve"> </w:t>
      </w:r>
      <w:hyperlink w:anchor="X3fe916d773bd43c6cbbcb42c5fb8ec3bca6e925">
        <w:r>
          <w:rPr>
            <w:rStyle w:val="Hyperlink"/>
          </w:rPr>
          <w:t xml:space="preserve">???</w:t>
        </w:r>
      </w:hyperlink>
      <w:r>
        <w:t xml:space="preserve">), and whether it is</w:t>
      </w:r>
      <w:r>
        <w:t xml:space="preserve"> </w:t>
      </w:r>
      <w:r>
        <w:rPr>
          <w:b/>
        </w:rPr>
        <w:t xml:space="preserve">Core</w:t>
      </w:r>
      <w:r>
        <w:t xml:space="preserve"> </w:t>
      </w:r>
      <w:r>
        <w:t xml:space="preserve">or</w:t>
      </w:r>
      <w:r>
        <w:t xml:space="preserve"> </w:t>
      </w:r>
      <w:r>
        <w:rPr>
          <w:b/>
        </w:rPr>
        <w:t xml:space="preserve">Recommended</w:t>
      </w:r>
      <w:r>
        <w:t xml:space="preserve"> </w:t>
      </w:r>
      <w:r>
        <w:t xml:space="preserve">data, as per the WMO Unified Data Policy (Resolution 1 (Cg-Ext 2021)).</w:t>
      </w:r>
    </w:p>
    <w:p>
      <w:pPr>
        <w:pStyle w:val="BodyText"/>
      </w:pPr>
      <w:r>
        <w:t xml:space="preserve">Next, you need to consider where it is published. If your data relates to your country or territory, you need to publish it through a National Centre (NC). If your data relates to a region, programme, or other specialized function within WMO, you need to publish it through a Data Collection or Production Centre (DCPC). The functional requirements for NC and DCPC are described in the</w:t>
      </w:r>
      <w:r>
        <w:t xml:space="preserve"> </w:t>
      </w:r>
      <w:r>
        <w:rPr>
          <w:i/>
        </w:rPr>
        <w:t xml:space="preserve">Manual on WIS</w:t>
      </w:r>
      <w:r>
        <w:t xml:space="preserve"> </w:t>
      </w:r>
      <w:r>
        <w:t xml:space="preserve">(WMO-No. 1060), Volume II - Part III Functions of WIS.</w:t>
      </w:r>
    </w:p>
    <w:p>
      <w:pPr>
        <w:pStyle w:val="BodyText"/>
      </w:pPr>
      <w:r>
        <w:t xml:space="preserve">All NCs and DCPCs are affiliated with a Global Information System Centre (GISC) that has a responsibility to help establish efficient and effective data sharing on the WIS. Your GISC will be able to help you in getting your data onto WIS2.</w:t>
      </w:r>
    </w:p>
    <w:p>
      <w:pPr>
        <w:pStyle w:val="BodyText"/>
      </w:pPr>
      <w:r>
        <w:t xml:space="preserve">You may be able to identify an existing NC or DCPC that can publish your data. Alternative, you need to establish a new NC or DCPC. The main difference is that an NC is designated by a Member, whereas a DCPC is designated by a WMO or related international programme and/or a regional association.</w:t>
      </w:r>
    </w:p>
    <w:p>
      <w:pPr>
        <w:pStyle w:val="BodyText"/>
      </w:pPr>
      <w:r>
        <w:t xml:space="preserve">Both NC and DCPC require operation of a WIS2 Node (see</w:t>
      </w:r>
      <w:r>
        <w:t xml:space="preserve"> </w:t>
      </w:r>
      <w:hyperlink w:anchor="X9809bf7de22c5a6f5ac4993d8ceb0a366b28036">
        <w:r>
          <w:rPr>
            <w:rStyle w:val="Hyperlink"/>
          </w:rPr>
          <w:t xml:space="preserve">WIS2 Node</w:t>
        </w:r>
      </w:hyperlink>
      <w:r>
        <w:t xml:space="preserve">). The procedure for registering a new WIS2 Node is provided in</w:t>
      </w:r>
      <w:r>
        <w:t xml:space="preserve"> </w:t>
      </w:r>
      <w:hyperlink w:anchor="X8e028573dd812516e98f10b49ed38e5e61384e5">
        <w:r>
          <w:rPr>
            <w:rStyle w:val="Hyperlink"/>
          </w:rPr>
          <w:t xml:space="preserve">Registration and decommissioning of a WIS2 Node</w:t>
        </w:r>
      </w:hyperlink>
      <w:r>
        <w:t xml:space="preserve">.</w:t>
      </w:r>
    </w:p>
    <w:p>
      <w:pPr>
        <w:pStyle w:val="BodyText"/>
      </w:pPr>
      <w:r>
        <w:t xml:space="preserve">Once you have determined the scope of your datasets, the data policy which applies, and have a WIS2 Node ready for data publication, you are ready to progress to the next step: providing discovery metadata.</w:t>
      </w:r>
    </w:p>
    <w:p>
      <w:pPr>
        <w:pStyle w:val="Heading3"/>
      </w:pPr>
      <w:bookmarkStart w:id="45" w:name="X5a8c56bdb90b874d4815ac6596e3356b5d6efcc"/>
      <w:r>
        <w:t xml:space="preserve">How to provide discovery metadata to WIS2</w:t>
      </w:r>
      <w:bookmarkEnd w:id="45"/>
    </w:p>
    <w:p>
      <w:pPr>
        <w:pStyle w:val="FirstParagraph"/>
      </w:pPr>
      <w:r>
        <w:t xml:space="preserve">Discovery metadata is the mechanism by which you tell potential consumers about your data, how it may be accessed, and any conditions you may place on the use of the data.</w:t>
      </w:r>
    </w:p>
    <w:p>
      <w:pPr>
        <w:pStyle w:val="BodyText"/>
      </w:pPr>
      <w:r>
        <w:t xml:space="preserve">Each dataset you want to publish must have an associated discovery metadata record. This record is encoded as GeoJSON (RFC 7946</w:t>
      </w:r>
      <w:r>
        <w:rPr>
          <w:rStyle w:val="FootnoteReference"/>
        </w:rPr>
        <w:footnoteReference w:id="46"/>
      </w:r>
      <w:r>
        <w:t xml:space="preserve">) must conform to the specification given in the</w:t>
      </w:r>
      <w:r>
        <w:t xml:space="preserve"> </w:t>
      </w:r>
      <w:r>
        <w:rPr>
          <w:i/>
        </w:rPr>
        <w:t xml:space="preserve">Manual on WIS</w:t>
      </w:r>
      <w:r>
        <w:t xml:space="preserve"> </w:t>
      </w:r>
      <w:r>
        <w:t xml:space="preserve">(WMO-No. 1060), Volume II, Appendix F: WMO Core Metadata Profile 2.</w:t>
      </w:r>
    </w:p>
    <w:p>
      <w:pPr>
        <w:pStyle w:val="BodyText"/>
      </w:pPr>
      <w:r>
        <w:t xml:space="preserve">Copies of all discovery metadata records from WIS2 are held at the Global Discovery Catalogues, where data consumers can search and browse to find data that is of interest to them.</w:t>
      </w:r>
    </w:p>
    <w:p>
      <w:pPr>
        <w:pStyle w:val="BodyText"/>
      </w:pPr>
      <w:r>
        <w:t xml:space="preserve">Depending on local arrangements, your GISC may be able to help you transfer your discovery metadata record(s) to the Global Discovery Catalogues. If this is not the case, you will need to publish the discovery metadata record(s) yourself</w:t>
      </w:r>
      <w:r>
        <w:rPr>
          <w:rStyle w:val="FootnoteReference"/>
        </w:rPr>
        <w:footnoteReference w:id="48"/>
      </w:r>
      <w:r>
        <w:t xml:space="preserve"> </w:t>
      </w:r>
      <w:r>
        <w:t xml:space="preserve">using one of two ways: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you may operate a local metadata catalogue through which discovery metadata records can be shared using an API (e.g., OGC API - Records</w:t>
      </w:r>
      <w:r>
        <w:rPr>
          <w:rStyle w:val="FootnoteReference"/>
        </w:rPr>
        <w:footnoteReference w:id="49"/>
      </w:r>
      <w:r>
        <w:t xml:space="preserve">). Each discovery metadata record can be accessed with a unique URL via the API (e.g., as an item which is part of the discovery metadata catalogue).</w:t>
      </w:r>
    </w:p>
    <w:p>
      <w:pPr>
        <w:pStyle w:val="FirstParagraph"/>
      </w:pPr>
      <w:r>
        <w:t xml:space="preserve">In both cases, a notification message needs to be published on a message broker that tells WIS2 there is new discovery metadata to upload and that it is accessed at the specified URL</w:t>
      </w:r>
      <w:r>
        <w:rPr>
          <w:rStyle w:val="FootnoteReference"/>
        </w:rPr>
        <w:footnoteReference w:id="51"/>
      </w:r>
      <w:r>
        <w:t xml:space="preserve">. The notification messages shall conform to the specification given in the</w:t>
      </w:r>
      <w:r>
        <w:t xml:space="preserve"> </w:t>
      </w:r>
      <w:r>
        <w:rPr>
          <w:i/>
        </w:rPr>
        <w:t xml:space="preserve">Manual on WIS</w:t>
      </w:r>
      <w:r>
        <w:t xml:space="preserve"> </w:t>
      </w:r>
      <w:r>
        <w:t xml:space="preserve">(WMO-No. 1060), Volume II, Appendix E: WIS2 Notification Message. Furthermore, the notification message must be published on topic that conforms to the specification given in</w:t>
      </w:r>
      <w:r>
        <w:t xml:space="preserve"> </w:t>
      </w:r>
      <w:r>
        <w:rPr>
          <w:i/>
        </w:rPr>
        <w:t xml:space="preserve">Manual on WIS</w:t>
      </w:r>
      <w:r>
        <w:t xml:space="preserve"> </w:t>
      </w:r>
      <w:r>
        <w:t xml:space="preserve">(WMO-No. 1060), Volume II, Appendix D: WIS2 Topic Hierarchy. For example, metadata published by Deutscher Wetterdienst would use the following topic:</w:t>
      </w:r>
      <w:r>
        <w:t xml:space="preserve"> </w:t>
      </w:r>
      <w:r>
        <w:rPr>
          <w:rStyle w:val="VerbatimChar"/>
        </w:rPr>
        <w:t xml:space="preserve">origin/a/wis2/de-dwd/metadata/core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7afed62fce9c77dc9763966ede44c55358b9618">
        <w:r>
          <w:rPr>
            <w:rStyle w:val="Hyperlink"/>
          </w:rPr>
          <w:t xml:space="preserve">Global Discovery Catalogue</w:t>
        </w:r>
      </w:hyperlink>
      <w:r>
        <w:t xml:space="preserve">) will validate, assess, ingest, and publish the record. Validation ensures that your discovery metadata record complies with the specification. Assessment examines your discovery metadata record against good practice. The Global Discovery Catalogue will notify you if your discovery metadata record fails validation and provide recommendations for improvements for you to consider.</w:t>
      </w:r>
    </w:p>
    <w:p>
      <w:pPr>
        <w:pStyle w:val="BodyText"/>
      </w:pPr>
      <w:r>
        <w:t xml:space="preserve">Discovery metadata must be published in the Global Discovery Catalogues before you begin publishing data.</w:t>
      </w:r>
    </w:p>
    <w:p>
      <w:pPr>
        <w:pStyle w:val="Heading3"/>
      </w:pPr>
      <w:bookmarkStart w:id="52" w:name="Xbcd0ad231af43760e89b10173d3a0f64ce1daee"/>
      <w:r>
        <w:t xml:space="preserve">How to provide data to WIS2</w:t>
      </w:r>
      <w:bookmarkEnd w:id="52"/>
    </w:p>
    <w:p>
      <w:pPr>
        <w:pStyle w:val="FirstParagraph"/>
      </w:pPr>
      <w:r>
        <w:t xml:space="preserve">WIS2 is based on the Web architecture</w:t>
      </w:r>
      <w:r>
        <w:rPr>
          <w:rStyle w:val="FootnoteReference"/>
        </w:rPr>
        <w:footnoteReference w:id="53"/>
      </w:r>
      <w:r>
        <w:t xml:space="preserve">. As such it is</w:t>
      </w:r>
      <w:r>
        <w:t xml:space="preserve"> </w:t>
      </w:r>
      <w:r>
        <w:rPr>
          <w:i/>
        </w:rPr>
        <w:t xml:space="preserve">resource oriented</w:t>
      </w:r>
      <w:r>
        <w:t xml:space="preserve">. Datasets are resources; the "granules" of data grouped in a dataset are resources; the discovery metadata records that describe datasets are resources. In Web architecture, every resource has a unique identifier (e.g., a URI</w:t>
      </w:r>
      <w:r>
        <w:rPr>
          <w:rStyle w:val="FootnoteReference"/>
        </w:rPr>
        <w:footnoteReference w:id="55"/>
      </w:r>
      <w:r>
        <w:t xml:space="preserve">), and the unique identifier can be used to resolve the resource identified and interact with it (e.g., to download a representation of the resource over an open standard protocol such as HTTP).</w:t>
      </w:r>
    </w:p>
    <w:p>
      <w:pPr>
        <w:pStyle w:val="BodyText"/>
      </w:pPr>
      <w:r>
        <w:t xml:space="preserve">Simply, you provide data (and metadata) to WIS2 by assigning it a unique identifier, in this case a URL</w:t>
      </w:r>
      <w:r>
        <w:rPr>
          <w:rStyle w:val="FootnoteReference"/>
        </w:rPr>
        <w:footnoteReference w:id="57"/>
      </w:r>
      <w:r>
        <w:t xml:space="preserve">, and making it available via a data server - most typically a Web server using the HTTP protocol</w:t>
      </w:r>
      <w:r>
        <w:rPr>
          <w:rStyle w:val="FootnoteReference"/>
        </w:rPr>
        <w:footnoteReference w:id="58"/>
      </w:r>
      <w:r>
        <w:t xml:space="preserve">. It’s up to the data server to decide what to provide when resolving the identifier: the URL of a data granule may resolve as a representation encoded in a given data format, whereas the URL of a dataset may resolve as a description of the dataset (i.e., metadata) that includes links to access the data from which the set is comprised - either individual files (i.e., the data granules) or an interactive API that enables a user to request just the parts of the dataset they need by specifying query parameters.</w:t>
      </w:r>
    </w:p>
    <w:p>
      <w:pPr>
        <w:pStyle w:val="BodyText"/>
      </w:pPr>
      <w:r>
        <w:t xml:space="preserve">The following sections cover specific considerations relating to publishing data to WIS2.</w:t>
      </w:r>
    </w:p>
    <w:p>
      <w:pPr>
        <w:pStyle w:val="Heading4"/>
      </w:pPr>
      <w:bookmarkStart w:id="59" w:name="X977aeff84469f7f317af595774c67f79c8e92ec"/>
      <w:r>
        <w:t xml:space="preserve">Data formats and encodings</w:t>
      </w:r>
      <w:bookmarkEnd w:id="59"/>
    </w:p>
    <w:p>
      <w:pPr>
        <w:pStyle w:val="FirstParagraph"/>
      </w:pPr>
      <w:r>
        <w:t xml:space="preserve">Whether providing data as files or through interactive APIs you need to decide which encodings (aka.</w:t>
      </w:r>
      <w:r>
        <w:t xml:space="preserve"> </w:t>
      </w:r>
      <w:r>
        <w:rPr>
          <w:i/>
        </w:rPr>
        <w:t xml:space="preserve">data formats</w:t>
      </w:r>
      <w:r>
        <w:t xml:space="preserve">) to use. WMO Technical Regulations may require that data is encoded in particular formats. For example, synoptic observations should be encoded in BUFR. The</w:t>
      </w:r>
      <w:r>
        <w:t xml:space="preserve"> </w:t>
      </w:r>
      <w:r>
        <w:rPr>
          <w:i/>
        </w:rPr>
        <w:t xml:space="preserve">Manual on Codes</w:t>
      </w:r>
      <w:r>
        <w:t xml:space="preserve"> </w:t>
      </w:r>
      <w:r>
        <w:t xml:space="preserve">(WMO-No. 306) provides details of data formats formally approved for use in WMO. However, Technical Regulations don’t cover all data sharing requirements. In such cases, you should select data formats that are open, non-proprietary, and widely adopted and understood in their target user community. In this context, ‘open’ means that anyone can use the format without needing a license to do so – either to encode data in that format or write software that understands the format.</w:t>
      </w:r>
    </w:p>
    <w:p>
      <w:pPr>
        <w:pStyle w:val="Heading4"/>
      </w:pPr>
      <w:bookmarkStart w:id="60" w:name="Xf06a8613489485c8f94034e44c1d964b0646367"/>
      <w:r>
        <w:t xml:space="preserve">Providing data as files</w:t>
      </w:r>
      <w:bookmarkEnd w:id="60"/>
    </w:p>
    <w:p>
      <w:pPr>
        <w:pStyle w:val="FirstParagraph"/>
      </w:pPr>
      <w:r>
        <w:t xml:space="preserve">The simplest way to publish data through WIS2 is to persist your data as files and publish those files on a Web sserver. All these files need to be organised somehow – perhaps a flat structure or grouped into collections that resemble folders or directory structures.</w:t>
      </w:r>
    </w:p>
    <w:p>
      <w:pPr>
        <w:pStyle w:val="BodyText"/>
      </w:pPr>
      <w:r>
        <w:t xml:space="preserve">To make your data usable, your users need to be able to find the specific file (or files) they need.</w:t>
      </w:r>
    </w:p>
    <w:p>
      <w:pPr>
        <w:pStyle w:val="BodyText"/>
      </w:pPr>
      <w:r>
        <w:t xml:space="preserve">Naming conventions for files and/or directories are useful - but only when the scheme is understood. Assuming that your users understand your naming convention will be a barrier to widespread re-use; many users will simply treat the filename as an opaque string. Where communities commonly use file-naming conventions (e.g., with embedded metadata), these should only be used when adequate documentation is provided to users.</w:t>
      </w:r>
    </w:p>
    <w:p>
      <w:pPr>
        <w:pStyle w:val="BodyText"/>
      </w:pPr>
      <w:r>
        <w:t xml:space="preserve">WIS2 does not require the use of specific naming conventions.</w:t>
      </w:r>
    </w:p>
    <w:p>
      <w:pPr>
        <w:pStyle w:val="BodyText"/>
      </w:pPr>
      <w:r>
        <w:t xml:space="preserve">Another mechanism to consider is complementing the collections (i.e., directories or folders in which files are grouped) with information that describes their content. Then users,both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formated "README" file describing the folder contents.</w:t>
      </w:r>
    </w:p>
    <w:p>
      <w:pPr>
        <w:numPr>
          <w:ilvl w:val="0"/>
          <w:numId w:val="1012"/>
        </w:numPr>
      </w:pPr>
      <w:r>
        <w:t xml:space="preserve">SpatioTemporal Asset Catalog (STAC)</w:t>
      </w:r>
      <w:r>
        <w:rPr>
          <w:rStyle w:val="FootnoteReference"/>
        </w:rPr>
        <w:footnoteReference w:id="61"/>
      </w:r>
      <w:r>
        <w:t xml:space="preserve">: a community standard based on GeoJSON to describe geospatial data files which can be easily indexed, browsed, and accessed. Free and open source tools tools present STAC records (one for each data object file) through a Web-based, browse-able user interface.</w:t>
      </w:r>
    </w:p>
    <w:p>
      <w:pPr>
        <w:pStyle w:val="FirstParagraph"/>
      </w:pPr>
      <w:r>
        <w:t xml:space="preserve">When publishing collections of data it is tempting to package content into zip or SIP</w:t>
      </w:r>
      <w:r>
        <w:rPr>
          <w:rStyle w:val="FootnoteReference"/>
        </w:rPr>
        <w:footnoteReference w:id="63"/>
      </w:r>
      <w:r>
        <w:t xml:space="preserve"> </w:t>
      </w:r>
      <w:r>
        <w:t xml:space="preserve">resources - perhaps even packaging the entire collection, complete with folders, into a single resource. Similarly, WMO formats such as GRIB and BUFR allow multiple data objects (e.g., fields or observations) to be packed into a single file. Only having to download a single resource is convenient for many users, but the downside is that the user must download the entire resource and then unpack/decompress it. The convenience of downloading fewer resources needs to be balanced against the cost of forcing users to download data they may not need. Whatever your choice, you should be guided by common practice in your domain - i.e., only zip, SIP, or pack if your users expect it.</w:t>
      </w:r>
    </w:p>
    <w:p>
      <w:pPr>
        <w:pStyle w:val="Heading4"/>
      </w:pPr>
      <w:bookmarkStart w:id="66" w:name="X7b7a0fd622b21e67b01ff07778217f80a4d47a3"/>
      <w:r>
        <w:t xml:space="preserve">Providing interactive access to data with APIs</w:t>
      </w:r>
      <w:bookmarkEnd w:id="66"/>
    </w:p>
    <w:p>
      <w:pPr>
        <w:pStyle w:val="FirstParagraph"/>
      </w:pPr>
      <w:r>
        <w:t xml:space="preserve">Interactive data access aims to support efficient data workflows by enabling client applications to request only the data that they need. The advantage with interactive data access is that it provides more flexibility. Data publishers can offer an API structured around how users want to work with the data rather than force them to work with the structure that is convenient for you as a data publisher.</w:t>
      </w:r>
    </w:p>
    <w:p>
      <w:pPr>
        <w:pStyle w:val="BodyText"/>
      </w:pPr>
      <w:r>
        <w:t xml:space="preserve">But it is more complex to implement. You need a server running software that can:</w:t>
      </w:r>
    </w:p>
    <w:p>
      <w:pPr>
        <w:numPr>
          <w:ilvl w:val="0"/>
          <w:numId w:val="1013"/>
        </w:numPr>
      </w:pPr>
      <w:r>
        <w:t xml:space="preserve">Interpret a user’s request;</w:t>
      </w:r>
    </w:p>
    <w:p>
      <w:pPr>
        <w:numPr>
          <w:ilvl w:val="0"/>
          <w:numId w:val="1013"/>
        </w:numPr>
      </w:pPr>
      <w:r>
        <w:t xml:space="preserve">Extract the data from wherever it is stored;</w:t>
      </w:r>
    </w:p>
    <w:p>
      <w:pPr>
        <w:numPr>
          <w:ilvl w:val="0"/>
          <w:numId w:val="1013"/>
        </w:numPr>
      </w:pPr>
      <w:r>
        <w:t xml:space="preserve">Package that data up and send it back to the user.</w:t>
      </w:r>
    </w:p>
    <w:p>
      <w:pPr>
        <w:pStyle w:val="FirstParagraph"/>
      </w:pPr>
      <w:r>
        <w:t xml:space="preserve">Importantly, when considering use of interactive APIs to serve your data you need to plan for costs: every request to an interactive API requires computational resources to process.</w:t>
      </w:r>
    </w:p>
    <w:p>
      <w:pPr>
        <w:pStyle w:val="BodyText"/>
      </w:pPr>
      <w:r>
        <w:t xml:space="preserve">Based on the experience of data publishers who have been using Web APIs to serve their communities, this Guide makes the following recommendations about interactive APIs:</w:t>
      </w:r>
    </w:p>
    <w:p>
      <w:pPr>
        <w:numPr>
          <w:ilvl w:val="0"/>
          <w:numId w:val="1014"/>
        </w:numPr>
      </w:pPr>
      <w:r>
        <w:t xml:space="preserve">First, interactive APIs should be self-describing. A Data Consumer should not need to know, apriori, how to make requests from a API. They should be able to discover this information from the API endpoint itself – even if this is just a link to a documentation page they need to read.</w:t>
      </w:r>
    </w:p>
    <w:p>
      <w:pPr>
        <w:numPr>
          <w:ilvl w:val="0"/>
          <w:numId w:val="1014"/>
        </w:numPr>
      </w:pPr>
      <w:r>
        <w:t xml:space="preserve">Second, APIs should comply with OpenAPI</w:t>
      </w:r>
      <w:r>
        <w:rPr>
          <w:rStyle w:val="FootnoteReference"/>
        </w:rPr>
        <w:footnoteReference w:id="67"/>
      </w:r>
      <w:r>
        <w:t xml:space="preserve"> </w:t>
      </w:r>
      <w:r>
        <w:t xml:space="preserve">version 3 or later. OpenAPI provides a standardised mechanism to describe the API. Tooling (free and, commercial, etc.) is widely available that can read this metadata and automatically generate client applications to query the API.</w:t>
      </w:r>
    </w:p>
    <w:p>
      <w:pPr>
        <w:numPr>
          <w:ilvl w:val="0"/>
          <w:numId w:val="1014"/>
        </w:numPr>
      </w:pPr>
      <w:r>
        <w:t xml:space="preserve">Third, the Open Geospatial Consortium (OGC) have developed a suite of APIs</w:t>
      </w:r>
      <w:r>
        <w:rPr>
          <w:rStyle w:val="FootnoteReference"/>
        </w:rPr>
        <w:footnoteReference w:id="69"/>
      </w:r>
      <w:r>
        <w:t xml:space="preserve"> </w:t>
      </w:r>
      <w:r>
        <w:t xml:space="preserve">(called "OGC APIs") that are designed specifically to provide APIs for geospatial data workflows (discovery, vizualisation, access, processing/exploitation) – all of which build on OpenAPI. Among these, OGC API – Environmental Data Retrieval (EDR)</w:t>
      </w:r>
      <w:r>
        <w:rPr>
          <w:rStyle w:val="FootnoteReference"/>
        </w:rPr>
        <w:footnoteReference w:id="71"/>
      </w:r>
      <w:r>
        <w:t xml:space="preserve">, OGC API – Features</w:t>
      </w:r>
      <w:r>
        <w:rPr>
          <w:rStyle w:val="FootnoteReference"/>
        </w:rPr>
        <w:footnoteReference w:id="73"/>
      </w:r>
      <w:r>
        <w:t xml:space="preserve">, and OGC API - Coverages</w:t>
      </w:r>
      <w:r>
        <w:rPr>
          <w:rStyle w:val="FootnoteReference"/>
        </w:rPr>
        <w:footnoteReference w:id="75"/>
      </w:r>
      <w:r>
        <w:t xml:space="preserve"> </w:t>
      </w:r>
      <w:r>
        <w:t xml:space="preserve">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FirstParagraph"/>
      </w:pPr>
      <w:r>
        <w:t xml:space="preserve">Finally, you should consider versioning your API to avoid breaking changes when adding new features. A common approach is add a</w:t>
      </w:r>
      <w:r>
        <w:t xml:space="preserve"> </w:t>
      </w:r>
      <w:r>
        <w:rPr>
          <w:i/>
        </w:rPr>
        <w:t xml:space="preserve">version number</w:t>
      </w:r>
      <w:r>
        <w:t xml:space="preserve"> </w:t>
      </w:r>
      <w:r>
        <w:t xml:space="preserve">prefix into the API path; e.g.,</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use of interactive APIs in WIS2 is anticipated in future versions of this Guide.</w:t>
      </w:r>
    </w:p>
    <w:p>
      <w:pPr>
        <w:pStyle w:val="Heading4"/>
      </w:pPr>
      <w:bookmarkStart w:id="77" w:name="Xb132b820f5a9176a28c7400eac7c436297058ae"/>
      <w:r>
        <w:t xml:space="preserve">Providing data in (near) real-time</w:t>
      </w:r>
      <w:bookmarkEnd w:id="77"/>
    </w:p>
    <w:p>
      <w:pPr>
        <w:pStyle w:val="FirstParagraph"/>
      </w:pPr>
      <w:r>
        <w:t xml:space="preserve">WIS2 is designed to support the data sharing needs of all WMO programmes. Among these, the World Weather Watch</w:t>
      </w:r>
      <w:r>
        <w:t xml:space="preserve"> </w:t>
      </w:r>
      <w:r>
        <w:rPr>
          <w:rStyle w:val="FootnoteReference"/>
        </w:rPr>
        <w:footnoteReference w:id="78"/>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0"/>
      </w:r>
      <w:r>
        <w:t xml:space="preserve">, WIS2 uses notification messages to advertise the availability of a new resource - data or discovery metadata - and how to access that resource. Notification messages are published to a queue on a message broker in your WIS2 Node</w:t>
      </w:r>
      <w:r>
        <w:rPr>
          <w:rStyle w:val="FootnoteReference"/>
        </w:rPr>
        <w:footnoteReference w:id="81"/>
      </w:r>
      <w:r>
        <w:t xml:space="preserve"> </w:t>
      </w:r>
      <w:r>
        <w:t xml:space="preserve">using the MQTT protocol and immediately delivered to everyone subscribing to that queue. A queue is associated with a specific</w:t>
      </w:r>
      <w:r>
        <w:t xml:space="preserve"> </w:t>
      </w:r>
      <w:r>
        <w:rPr>
          <w:i/>
        </w:rPr>
        <w:t xml:space="preserve">topic</w:t>
      </w:r>
      <w:r>
        <w:t xml:space="preserve">, such as dataset.</w:t>
      </w:r>
    </w:p>
    <w:p>
      <w:pPr>
        <w:pStyle w:val="BodyText"/>
      </w:pPr>
      <w:r>
        <w:t xml:space="preserve">For example, when a new temperature profile from a radio sonde deployment is added to a dataset of upper-air data measurements, a notification message would be published that includes the URL used to access the new temperature profile data. Everyone subscribing to notification messages about the upper-air measurement dataset would receive the notification message,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w:t>
      </w:r>
      <w:r>
        <w:t xml:space="preserve"> </w:t>
      </w:r>
      <w:r>
        <w:rPr>
          <w:i/>
        </w:rPr>
        <w:t xml:space="preserve">in addition</w:t>
      </w:r>
      <w:r>
        <w:t xml:space="preserve"> </w:t>
      </w:r>
      <w:r>
        <w:t xml:space="preserve">to publishing via the data server. Inline data must be encoded as</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and must not exceed 4096 bytes in length once encoded.</w:t>
      </w:r>
    </w:p>
    <w:p>
      <w:pPr>
        <w:pStyle w:val="BodyText"/>
      </w:pPr>
      <w:r>
        <w:t xml:space="preserve">Notification messages are encoded as GeoJSON (RFC 7946) and must conform to the</w:t>
      </w:r>
      <w:r>
        <w:t xml:space="preserve"> </w:t>
      </w:r>
      <w:r>
        <w:rPr>
          <w:i/>
        </w:rPr>
        <w:t xml:space="preserve">Manual on WIS</w:t>
      </w:r>
      <w:r>
        <w:t xml:space="preserve"> </w:t>
      </w:r>
      <w:r>
        <w:t xml:space="preserve">(WMO-No. 1060), Volume II, Appendix E: WIS2 Notification Message.</w:t>
      </w:r>
    </w:p>
    <w:p>
      <w:pPr>
        <w:pStyle w:val="BodyText"/>
      </w:pPr>
      <w:r>
        <w:t xml:space="preserve">The URL used in the notification message should refer only to the newly added data object rather (e.g., the new temperature profile) than the entire dataset. However, the WIS2 Notification Message specification allows for multiple URLs to be provided. If you are providing your data through an interactive API, you might provide a "canonical" link (designated with link relation:</w:t>
      </w:r>
      <w:r>
        <w:t xml:space="preserve"> </w:t>
      </w:r>
      <w:r>
        <w:rPr>
          <w:rStyle w:val="VerbatimChar"/>
        </w:rPr>
        <w:t xml:space="preserve">"rel": "canonical"</w:t>
      </w:r>
      <w:r>
        <w:rPr>
          <w:rStyle w:val="FootnoteReference"/>
        </w:rPr>
        <w:footnoteReference w:id="82"/>
      </w:r>
      <w:r>
        <w:t xml:space="preserve">), and an additional link providing the URL for the root of the Web service from where one can interact with or query the entire Dataset.</w:t>
      </w:r>
    </w:p>
    <w:p>
      <w:pPr>
        <w:pStyle w:val="BodyText"/>
      </w:pPr>
      <w:r>
        <w:t xml:space="preserve">You should include the dataset identifier in the notification message (</w:t>
      </w:r>
      <w:r>
        <w:rPr>
          <w:rStyle w:val="VerbatimChar"/>
        </w:rPr>
        <w:t xml:space="preserve">metadata_id</w:t>
      </w:r>
      <w:r>
        <w:t xml:space="preserve"> </w:t>
      </w:r>
      <w:r>
        <w:t xml:space="preserve">property). This allows data consumers receiving the notification to cross reference with information provided in the discovery metadata for the dataset, such as the conditions of use specified in the data policy, rights, or license.</w:t>
      </w:r>
    </w:p>
    <w:p>
      <w:pPr>
        <w:pStyle w:val="BodyText"/>
      </w:pPr>
      <w:r>
        <w:t xml:space="preserve">Furthermore, if you have implemented controlled access to your data (e.g., the use of an API key), you should include a security object in the download link that provides the pertinent information (e.g., the access control mechanism used, and where/how a Data Consumer would need to register to request access).</w:t>
      </w:r>
    </w:p>
    <w:p>
      <w:pPr>
        <w:pStyle w:val="BodyText"/>
      </w:pPr>
      <w:r>
        <w:t xml:space="preserve">To ensure that data consumers can easily find the topics they want to subscribe to, data publishers must publish to an authorized topic, as specified in the</w:t>
      </w:r>
      <w:r>
        <w:t xml:space="preserve"> </w:t>
      </w:r>
      <w:r>
        <w:rPr>
          <w:i/>
        </w:rPr>
        <w:t xml:space="preserve">Manual on WIS</w:t>
      </w:r>
      <w:r>
        <w:t xml:space="preserve"> </w:t>
      </w:r>
      <w:r>
        <w:t xml:space="preserve">(WMO-No. 1060), Volume II, Appendix D: WIS2 Topic Hierarchy.</w:t>
      </w:r>
    </w:p>
    <w:p>
      <w:pPr>
        <w:pStyle w:val="BodyText"/>
      </w:pPr>
      <w:r>
        <w:t xml:space="preserve">If your data seems to relate to more than one topic, select the most appropriate one. The topic-hierarchy is not a knowledge organisation system - it is only used to ensure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your data, your should publish on an</w:t>
      </w:r>
      <w:r>
        <w:t xml:space="preserve"> </w:t>
      </w:r>
      <w:r>
        <w:rPr>
          <w:i/>
        </w:rPr>
        <w:t xml:space="preserve">experimental</w:t>
      </w:r>
      <w:r>
        <w:t xml:space="preserve"> </w:t>
      </w:r>
      <w:r>
        <w:t xml:space="preserve">topic. This allows for data exchange to be established while the formalities are considered</w:t>
      </w:r>
      <w:r>
        <w:rPr>
          <w:rStyle w:val="FootnoteReference"/>
        </w:rPr>
        <w:footnoteReference w:id="83"/>
      </w:r>
      <w:r>
        <w:t xml:space="preserve">. Experimental topics are provided for each Earth-system discipline at level 8 in the topic hierarchy (e.g.,</w:t>
      </w:r>
      <w:r>
        <w:t xml:space="preserve"> </w:t>
      </w:r>
      <w:r>
        <w:rPr>
          <w:rStyle w:val="VerbatimChar"/>
        </w:rPr>
        <w:t xml:space="preserve">origin/a/wis2/{centre-id}/data/{earth-system-discipline}/experimental/</w:t>
      </w:r>
      <w:r>
        <w:t xml:space="preserve">). Data publishers can can extend the experimental branch with sub-topics as they deem appropriate. Experimental topics are subject to change and will be removed once they are no longer needed. For more information, see</w:t>
      </w:r>
      <w:r>
        <w:t xml:space="preserve"> </w:t>
      </w:r>
      <w:r>
        <w:rPr>
          <w:i/>
        </w:rPr>
        <w:t xml:space="preserve">Manual on WIS</w:t>
      </w:r>
      <w:r>
        <w:t xml:space="preserve"> </w:t>
      </w:r>
      <w:r>
        <w:t xml:space="preserve">(WMO-No. 1060), Volume II, Appendix D: WIS2 Topic Hierarchy, section 7.1.2 Publishing guidelines.</w:t>
      </w:r>
    </w:p>
    <w:p>
      <w:pPr>
        <w:pStyle w:val="BodyText"/>
      </w:pPr>
      <w:r>
        <w:t xml:space="preserve">Whatever topic you choose, the discovery metadata you provided to the Global Discovery Catalogue must include subscription links using that topic</w:t>
      </w:r>
      <w:r>
        <w:rPr>
          <w:rStyle w:val="FootnoteReference"/>
        </w:rPr>
        <w:footnoteReference w:id="84"/>
      </w:r>
      <w:r>
        <w:t xml:space="preserve">. The Global Broker will only republish notification messages on topics specified in your discovery metadata records.</w:t>
      </w:r>
    </w:p>
    <w:p>
      <w:pPr>
        <w:pStyle w:val="Heading4"/>
      </w:pPr>
      <w:bookmarkStart w:id="85" w:name="Xc870f25786e5740db4e2f991f5983704ebfcba0"/>
      <w:r>
        <w:t xml:space="preserve">Considerations when providing Core data in WIS2</w:t>
      </w:r>
      <w:bookmarkEnd w:id="85"/>
    </w:p>
    <w:p>
      <w:pPr>
        <w:pStyle w:val="FirstParagraph"/>
      </w:pPr>
      <w:r>
        <w:t xml:space="preserve">Core data, as specified in the WMO Unified Data Policy (Resolution 1 (Cg-Ext 2021)) is considered essential for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
        </w:rPr>
        <w:t xml:space="preserve">most</w:t>
      </w:r>
      <w:r>
        <w:t xml:space="preserve"> </w:t>
      </w:r>
      <w:r>
        <w:t xml:space="preserve">Core data via a collection of Global Caches (see</w:t>
      </w:r>
      <w:r>
        <w:t xml:space="preserve"> </w:t>
      </w:r>
      <w:hyperlink w:anchor="X3757fd838d3368c80e2243a833cf028c5b7f1b3">
        <w:r>
          <w:rPr>
            <w:rStyle w:val="Hyperlink"/>
          </w:rPr>
          <w:t xml:space="preserve">Global Cache</w:t>
        </w:r>
      </w:hyperlink>
      <w:r>
        <w:t xml:space="preserve">). Global Caches subscribe to notification messages about the availability of new Core data published at WIS2 Nodes, download a copy of that data and re-publish it on a high-performance data server, discarding it after the retention period expires - normally 24-hours</w:t>
      </w:r>
      <w:r>
        <w:rPr>
          <w:rStyle w:val="FootnoteReference"/>
        </w:rPr>
        <w:footnoteReference w:id="86"/>
      </w:r>
      <w:r>
        <w:t xml:space="preserve">. Global Caches do not provide any sophisticated APIs - they publish notification messages advertising the availability of data on their cache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i.e., the data object can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support Members efficiently share real-time and near real-time data; they take on the task of making sure that Core data is available to all and cover the costs of delivering data to a global community.</w:t>
      </w:r>
    </w:p>
    <w:p>
      <w:pPr>
        <w:pStyle w:val="BodyText"/>
      </w:pPr>
      <w:r>
        <w:t xml:space="preserve">Unfortunately, Global Caches cannot republish</w:t>
      </w:r>
      <w:r>
        <w:t xml:space="preserve"> </w:t>
      </w:r>
      <w:r>
        <w:rPr>
          <w:i/>
        </w:rPr>
        <w:t xml:space="preserve">all</w:t>
      </w:r>
      <w:r>
        <w:t xml:space="preserve"> </w:t>
      </w:r>
      <w:r>
        <w:t xml:space="preserve">Core data: there is a limit to how much data they can afford to serve. Currently, a Global Cache expected to cache about 100GB of data each day.</w:t>
      </w:r>
    </w:p>
    <w:p>
      <w:pPr>
        <w:pStyle w:val="BodyText"/>
      </w:pPr>
      <w:r>
        <w:t xml:space="preserve">If frequent updates to your dataset are very large (e.g., weather prediction models or remote sensing observations) you will need to share the burden of distributing your data with the Global Cache operators. You should work with your GISC to determine the highest priority elements of your Core datasets that will be republished by the Global Caches.</w:t>
      </w:r>
    </w:p>
    <w:p>
      <w:pPr>
        <w:pStyle w:val="BodyText"/>
      </w:pPr>
      <w:r>
        <w:t xml:space="preserve">For Core data that is not to be cached, you must set the</w:t>
      </w:r>
      <w:r>
        <w:t xml:space="preserve"> </w:t>
      </w:r>
      <w:r>
        <w:rPr>
          <w:rStyle w:val="VerbatimChar"/>
        </w:rPr>
        <w:t xml:space="preserve">cache</w:t>
      </w:r>
      <w:r>
        <w:t xml:space="preserve"> </w:t>
      </w:r>
      <w:r>
        <w:t xml:space="preserve">property in the notification message to</w:t>
      </w:r>
      <w:r>
        <w:t xml:space="preserve"> </w:t>
      </w:r>
      <w:r>
        <w:rPr>
          <w:rStyle w:val="VerbatimChar"/>
        </w:rPr>
        <w:t xml:space="preserve">false</w:t>
      </w:r>
      <w:r>
        <w:rPr>
          <w:rStyle w:val="FootnoteReference"/>
        </w:rPr>
        <w:footnoteReference w:id="87"/>
      </w:r>
      <w:r>
        <w:t xml:space="preserve">.</w:t>
      </w:r>
    </w:p>
    <w:p>
      <w:pPr>
        <w:pStyle w:val="BodyText"/>
      </w:pPr>
      <w:r>
        <w:t xml:space="preserve">You must ensure that Core data that is not cached is publicly accessible from your WIS2 Node; i.e., with no access control mechanisms in place.</w:t>
      </w:r>
    </w:p>
    <w:p>
      <w:pPr>
        <w:pStyle w:val="BodyText"/>
      </w:pPr>
      <w:r>
        <w:t xml:space="preserve">A Global Cache operator may choose to disregard your cache preference - for example, if they feel that the content you are providing is large enough to impede provision of caching services for other Members</w:t>
      </w:r>
      <w:r>
        <w:rPr>
          <w:rStyle w:val="FootnoteReference"/>
        </w:rPr>
        <w:footnoteReference w:id="88"/>
      </w:r>
      <w:r>
        <w:t xml:space="preserve">. In such cases, the Global Cache operator will log this behaviour. In collaboration with the Global Cache operators, your GISC will work with you to resolve concerns.</w:t>
      </w:r>
    </w:p>
    <w:p>
      <w:pPr>
        <w:pStyle w:val="BodyText"/>
      </w:pPr>
      <w:r>
        <w:t xml:space="preserve">Finally, please note that Global Caches are under no obligation to cache data published on</w:t>
      </w:r>
      <w:r>
        <w:t xml:space="preserve"> </w:t>
      </w:r>
      <w:r>
        <w:rPr>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p>
      <w:pPr>
        <w:pStyle w:val="Heading4"/>
      </w:pPr>
      <w:bookmarkStart w:id="89" w:name="Xa684fcc376d271e1cc17fe50bbb15b721d51b92"/>
      <w:r>
        <w:t xml:space="preserve">Implementing access control</w:t>
      </w:r>
      <w:bookmarkEnd w:id="89"/>
    </w:p>
    <w:p>
      <w:pPr>
        <w:pStyle w:val="FirstParagraph"/>
      </w:pPr>
      <w:r>
        <w:t xml:space="preserve">Recommended data, as defined in the WMO Unified Data Policy (Resolution 1 (Cg-Ext 2021)), is exchanged on WIS2 in support of Earth system monitoring and prediction efforts and</w:t>
      </w:r>
      <w:r>
        <w:t xml:space="preserve"> </w:t>
      </w:r>
      <w:r>
        <w:rPr>
          <w:i/>
        </w:rPr>
        <w:t xml:space="preserve">may</w:t>
      </w:r>
      <w:r>
        <w:t xml:space="preserve"> </w:t>
      </w:r>
      <w:r>
        <w:t xml:space="preserve">by provided with conditions on use. This means that you may control access to Recommended data.</w:t>
      </w:r>
    </w:p>
    <w:p>
      <w:pPr>
        <w:pStyle w:val="BodyText"/>
      </w:pPr>
      <w:r>
        <w:t xml:space="preserve">Access control should use only the "security schemes" for authentication and authorization specified in OpenAPI</w:t>
      </w:r>
      <w:r>
        <w:rPr>
          <w:rStyle w:val="FootnoteReference"/>
        </w:rPr>
        <w:footnoteReference w:id="90"/>
      </w:r>
      <w:r>
        <w:t xml:space="preserve">.</w:t>
      </w:r>
    </w:p>
    <w:p>
      <w:pPr>
        <w:pStyle w:val="BodyText"/>
      </w:pPr>
      <w:r>
        <w:t xml:space="preserve">Where access control is implemented, you should include a</w:t>
      </w:r>
      <w:r>
        <w:t xml:space="preserve"> </w:t>
      </w:r>
      <w:r>
        <w:rPr>
          <w:rStyle w:val="VerbatimChar"/>
        </w:rPr>
        <w:t xml:space="preserve">security</w:t>
      </w:r>
      <w:r>
        <w:t xml:space="preserve"> </w:t>
      </w:r>
      <w:r>
        <w:t xml:space="preserve">object in download links provided in discovery metadata and notification messages that provide the user with pertinent information about the access control mechanism used and where/how they might register to request access.</w:t>
      </w:r>
    </w:p>
    <w:p>
      <w:pPr>
        <w:pStyle w:val="BodyText"/>
      </w:pPr>
      <w:r>
        <w:t xml:space="preserve">Recommended data is never cached by the Global Caches.</w:t>
      </w:r>
    </w:p>
    <w:p>
      <w:pPr>
        <w:pStyle w:val="BodyText"/>
      </w:pPr>
      <w:r>
        <w:t xml:space="preserve">Use of Core data must always be free and unrestricted. However, you may need to leverage existing systems with built-in access control when implementing the download service for your WIS2 Node.</w:t>
      </w:r>
    </w:p>
    <w:p>
      <w:pPr>
        <w:pStyle w:val="BodyText"/>
      </w:pPr>
      <w:r>
        <w:t xml:space="preserve">Example 1: API key. Your data server requires a valid API key to be included in download requests. The URLs used notification messages should include a valid API key.</w:t>
      </w:r>
      <w:r>
        <w:rPr>
          <w:rStyle w:val="FootnoteReference"/>
        </w:rPr>
        <w:footnoteReference w:id="92"/>
      </w:r>
      <w:r>
        <w:rPr>
          <w:rStyle w:val="FootnoteReference"/>
        </w:rPr>
        <w:footnoteReference w:id="93"/>
      </w:r>
    </w:p>
    <w:p>
      <w:pPr>
        <w:pStyle w:val="BodyText"/>
      </w:pPr>
      <w:r>
        <w:t xml:space="preserve">Example 2: Pre-signed URLs. Your data server uses a cloud-based object store that requires credentials to be provided when downloading data. The URLs used in notification message should be</w:t>
      </w:r>
      <w:r>
        <w:t xml:space="preserve"> </w:t>
      </w:r>
      <w:r>
        <w:rPr>
          <w:i/>
        </w:rPr>
        <w:t xml:space="preserve">pre-signed</w:t>
      </w:r>
      <w:r>
        <w:t xml:space="preserve"> </w:t>
      </w:r>
      <w:r>
        <w:t xml:space="preserve">with the data publisher’s credentials and valid for the cache retention period (e.g., 24-hours).</w:t>
      </w:r>
      <w:r>
        <w:rPr>
          <w:rStyle w:val="FootnoteReference"/>
        </w:rPr>
        <w:footnoteReference w:id="94"/>
      </w:r>
    </w:p>
    <w:p>
      <w:pPr>
        <w:pStyle w:val="BodyText"/>
      </w:pPr>
      <w:r>
        <w:t xml:space="preserve">In both cases, the URL provided in a notification message can be directly resolved without a user, or Global Cache, needing to take additional action such as providing credentials or authenticating.</w:t>
      </w:r>
    </w:p>
    <w:p>
      <w:pPr>
        <w:pStyle w:val="BodyText"/>
      </w:pPr>
      <w:r>
        <w:t xml:space="preserve">Finally, note that if you are only publishing Core data, you may be able to entirely rely on the Global Caches to distribute your data. In such cases, your WIS2 Node may use IP-filtering to allow access only from Global Services. For more details, see section 2.6 Implementation and operation of a WIS2 Node.</w:t>
      </w:r>
    </w:p>
    <w:p>
      <w:pPr>
        <w:pStyle w:val="Heading4"/>
      </w:pPr>
      <w:bookmarkStart w:id="96" w:name="X0b7a5ffb13d7a4fe82af2002d4d672f15b4ca83"/>
      <w:r>
        <w:t xml:space="preserve">Providing access to data archives</w:t>
      </w:r>
      <w:bookmarkEnd w:id="96"/>
    </w:p>
    <w:p>
      <w:pPr>
        <w:pStyle w:val="FirstParagraph"/>
      </w:pPr>
      <w:r>
        <w:t xml:space="preserve">There is no requirement for a WIS2 Node to publish notification messages about newly available data - the mechanism is available if needed (e.g., for real-time data exchange). Data archives published through WIS2 do not need to provide notification messages for data unless the user community have expressed a need to be rapidly notified about changes (e.g., the addition of new records into a climate observation archive).</w:t>
      </w:r>
    </w:p>
    <w:p>
      <w:pPr>
        <w:pStyle w:val="BodyText"/>
      </w:pPr>
      <w:r>
        <w:t xml:space="preserve">However, notification messages must still be used to share discovery metadata with WIS2. Given that provision of metadata and subsequent updates is likely to be infrequent, it may be sufficient to "hand-craft" a notification message and publish it locally on an MQTT broker</w:t>
      </w:r>
      <w:r>
        <w:rPr>
          <w:rStyle w:val="FootnoteReference"/>
        </w:rPr>
        <w:footnoteReference w:id="97"/>
      </w:r>
      <w:r>
        <w:t xml:space="preserve"> </w:t>
      </w:r>
      <w:r>
        <w:t xml:space="preserve">or with help from a GISC. See above for more details on publishing discovery metadata to WIS2.</w:t>
      </w:r>
    </w:p>
    <w:p>
      <w:pPr>
        <w:pStyle w:val="BodyText"/>
      </w:pPr>
      <w:r>
        <w:t xml:space="preserve">Note that some data archives are categorised as Core data; for example, Essential Climate Variables. Core data may be distributed via the Global Caches. However, given that these provide only short-term hosting of data (e.g., 24-hours), Global Caches are not an appropriate mechanism to provide access to archives of Core data. The archive must be accessed directly via the WIS2 Node.</w:t>
      </w:r>
    </w:p>
    <w:p>
      <w:pPr>
        <w:pStyle w:val="Heading3"/>
      </w:pPr>
      <w:bookmarkStart w:id="98" w:name="X3a4552e730719a1c498aa97fcf1d5ef177fb6ee"/>
      <w:r>
        <w:t xml:space="preserve">Further reading for data publishers</w:t>
      </w:r>
      <w:bookmarkEnd w:id="98"/>
    </w:p>
    <w:p>
      <w:pPr>
        <w:pStyle w:val="FirstParagraph"/>
      </w:pPr>
      <w:r>
        <w:t xml:space="preserve">As a Data Publisher planning to operate a WIS2 Node, as a minimum you should read the following sections:</w:t>
      </w:r>
    </w:p>
    <w:p>
      <w:pPr>
        <w:numPr>
          <w:ilvl w:val="0"/>
          <w:numId w:val="1016"/>
        </w:numPr>
      </w:pPr>
      <w:hyperlink w:anchor="X852f54d185094e52cec04272711b3ea995c484a">
        <w:r>
          <w:rPr>
            <w:rStyle w:val="Hyperlink"/>
          </w:rPr>
          <w:t xml:space="preserve">Introduction to WIS2</w:t>
        </w:r>
      </w:hyperlink>
    </w:p>
    <w:p>
      <w:pPr>
        <w:numPr>
          <w:ilvl w:val="0"/>
          <w:numId w:val="1016"/>
        </w:numPr>
      </w:pPr>
      <w:hyperlink w:anchor="Xee31e45694d178744a29089d70d1cd98c260b58">
        <w:r>
          <w:rPr>
            <w:rStyle w:val="Hyperlink"/>
          </w:rPr>
          <w:t xml:space="preserve">WIS2 Architecture</w:t>
        </w:r>
      </w:hyperlink>
    </w:p>
    <w:p>
      <w:pPr>
        <w:numPr>
          <w:ilvl w:val="0"/>
          <w:numId w:val="1016"/>
        </w:numPr>
      </w:pPr>
      <w:hyperlink w:anchor="Xf3fcf64578ae63c909403c87ace898a0d40b853">
        <w:r>
          <w:rPr>
            <w:rStyle w:val="Hyperlink"/>
          </w:rPr>
          <w:t xml:space="preserve">Roles in WIS2</w:t>
        </w:r>
      </w:hyperlink>
    </w:p>
    <w:p>
      <w:pPr>
        <w:numPr>
          <w:ilvl w:val="0"/>
          <w:numId w:val="1016"/>
        </w:numPr>
      </w:pPr>
      <w:hyperlink w:anchor="X77c8859ec5b5e85b166da5d11960b4ec9fd10d4">
        <w:r>
          <w:rPr>
            <w:rStyle w:val="Hyperlink"/>
          </w:rPr>
          <w:t xml:space="preserve">Components of WIS2</w:t>
        </w:r>
      </w:hyperlink>
    </w:p>
    <w:p>
      <w:pPr>
        <w:numPr>
          <w:ilvl w:val="0"/>
          <w:numId w:val="1016"/>
        </w:numPr>
      </w:pPr>
      <w:hyperlink w:anchor="Xff31a5d1aa87fc988a72aaf109f7c8e748ad4b1">
        <w:r>
          <w:rPr>
            <w:rStyle w:val="Hyperlink"/>
          </w:rPr>
          <w:t xml:space="preserve">Implementation and operation of a WIS2 Node</w:t>
        </w:r>
      </w:hyperlink>
    </w:p>
    <w:p>
      <w:pPr>
        <w:pStyle w:val="FirstParagraph"/>
      </w:pPr>
      <w:r>
        <w:t xml:space="preserve">The following sections are useful for further reading:</w:t>
      </w:r>
    </w:p>
    <w:p>
      <w:pPr>
        <w:numPr>
          <w:ilvl w:val="0"/>
          <w:numId w:val="1017"/>
        </w:numPr>
      </w:pPr>
      <w:hyperlink w:anchor="Xf663b84f8b08bef805756b15e1319003d76fa52">
        <w:r>
          <w:rPr>
            <w:rStyle w:val="Hyperlink"/>
          </w:rPr>
          <w:t xml:space="preserve">Information management</w:t>
        </w:r>
      </w:hyperlink>
    </w:p>
    <w:p>
      <w:pPr>
        <w:numPr>
          <w:ilvl w:val="0"/>
          <w:numId w:val="1017"/>
        </w:numPr>
      </w:pPr>
      <w:hyperlink w:anchor="X450d2800ceddee769150bb96f748c14ec1a5fef">
        <w:r>
          <w:rPr>
            <w:rStyle w:val="Hyperlink"/>
          </w:rPr>
          <w:t xml:space="preserve">Security</w:t>
        </w:r>
      </w:hyperlink>
    </w:p>
    <w:p>
      <w:pPr>
        <w:numPr>
          <w:ilvl w:val="0"/>
          <w:numId w:val="1017"/>
        </w:numPr>
      </w:pPr>
      <w:hyperlink w:anchor="Xb01b72941e106f40026e8313cebe8325cd24f8c">
        <w:r>
          <w:rPr>
            <w:rStyle w:val="Hyperlink"/>
          </w:rPr>
          <w:t xml:space="preserve">Competencies</w:t>
        </w:r>
      </w:hyperlink>
    </w:p>
    <w:p>
      <w:pPr>
        <w:pStyle w:val="FirstParagraph"/>
      </w:pPr>
      <w:r>
        <w:t xml:space="preserve">Note that sections</w:t>
      </w:r>
      <w:r>
        <w:t xml:space="preserve"> </w:t>
      </w:r>
      <w:r>
        <w:rPr>
          <w:i/>
        </w:rPr>
        <w:t xml:space="preserve">4.1. Security</w:t>
      </w:r>
      <w:r>
        <w:t xml:space="preserve"> </w:t>
      </w:r>
      <w:r>
        <w:t xml:space="preserve">and</w:t>
      </w:r>
      <w:r>
        <w:t xml:space="preserve"> </w:t>
      </w:r>
      <w:r>
        <w:rPr>
          <w:i/>
        </w:rPr>
        <w:t xml:space="preserve">5.1. Competencies</w:t>
      </w:r>
      <w:r>
        <w:t xml:space="preserve"> </w:t>
      </w:r>
      <w:r>
        <w:t xml:space="preserve">reference content originally published for WIS1. These remain largely applicable and will be updated subsequent releases of this Guide.</w:t>
      </w:r>
    </w:p>
    <w:p>
      <w:pPr>
        <w:pStyle w:val="BodyText"/>
      </w:pPr>
      <w:r>
        <w:t xml:space="preserve">If you are publishing aviation weather data via WIS2 for onward transmission through ICAO SWIM you should also read:</w:t>
      </w:r>
    </w:p>
    <w:p>
      <w:pPr>
        <w:numPr>
          <w:ilvl w:val="0"/>
          <w:numId w:val="1018"/>
        </w:numPr>
      </w:pPr>
      <w:hyperlink w:anchor="X05985e6bd0b8456ebcd2a65185f7b5816dd6910">
        <w:r>
          <w:rPr>
            <w:rStyle w:val="Hyperlink"/>
          </w:rPr>
          <w:t xml:space="preserve">???</w:t>
        </w:r>
      </w:hyperlink>
    </w:p>
    <w:p>
      <w:pPr>
        <w:pStyle w:val="FirstParagraph"/>
      </w:pPr>
      <w:r>
        <w:t xml:space="preserve">Finally, you should also review the specifications in the</w:t>
      </w:r>
      <w:r>
        <w:t xml:space="preserve"> </w:t>
      </w:r>
      <w:r>
        <w:rPr>
          <w:i/>
        </w:rPr>
        <w:t xml:space="preserve">Manual on WIS</w:t>
      </w:r>
      <w:r>
        <w:t xml:space="preserve"> </w:t>
      </w:r>
      <w:r>
        <w:t xml:space="preserve">(WMO-No. 1060), Volume II:</w:t>
      </w:r>
    </w:p>
    <w:p>
      <w:pPr>
        <w:numPr>
          <w:ilvl w:val="0"/>
          <w:numId w:val="1019"/>
        </w:numPr>
      </w:pPr>
      <w:r>
        <w:t xml:space="preserve">Appendix D: WIS2 Topic Hierarchy</w:t>
      </w:r>
    </w:p>
    <w:p>
      <w:pPr>
        <w:numPr>
          <w:ilvl w:val="0"/>
          <w:numId w:val="1019"/>
        </w:numPr>
      </w:pPr>
      <w:r>
        <w:t xml:space="preserve">Appendix E: WIS2 Notification Message</w:t>
      </w:r>
    </w:p>
    <w:p>
      <w:pPr>
        <w:numPr>
          <w:ilvl w:val="0"/>
          <w:numId w:val="1019"/>
        </w:numPr>
      </w:pPr>
      <w:r>
        <w:t xml:space="preserve">Appendix F: WMO Core Metadata Profile 2</w:t>
      </w:r>
    </w:p>
    <w:p>
      <w:pPr>
        <w:pStyle w:val="Heading1"/>
      </w:pPr>
      <w:bookmarkStart w:id="99" w:name="X27c3714cbd41941b233815ec66585da0909fd6e"/>
      <w:r>
        <w:t xml:space="preserve">PART II</w:t>
      </w:r>
      <w:bookmarkEnd w:id="99"/>
    </w:p>
    <w:p>
      <w:pPr>
        <w:pStyle w:val="Heading2"/>
      </w:pPr>
      <w:bookmarkStart w:id="100" w:name="Xee31e45694d178744a29089d70d1cd98c260b58"/>
      <w:r>
        <w:t xml:space="preserve">WIS2 Architecture</w:t>
      </w:r>
      <w:bookmarkEnd w:id="100"/>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or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
        </w:rPr>
        <w:t xml:space="preserve">Manual on WIS</w:t>
      </w:r>
      <w:r>
        <w:t xml:space="preserve"> </w:t>
      </w:r>
      <w:r>
        <w:t xml:space="preserve">(WMO-No. 1060), Volume II.</w:t>
      </w:r>
    </w:p>
    <w:p>
      <w:pPr>
        <w:pStyle w:val="Heading2"/>
      </w:pPr>
      <w:bookmarkStart w:id="101" w:name="Xf3fcf64578ae63c909403c87ace898a0d40b853"/>
      <w:r>
        <w:t xml:space="preserve">Roles in WIS2</w:t>
      </w:r>
      <w:bookmarkEnd w:id="101"/>
    </w:p>
    <w:p>
      <w:pPr>
        <w:pStyle w:val="FirstParagraph"/>
      </w:pPr>
      <w:r>
        <w:t xml:space="preserve">When describing the functions of WIS2 there are four roles to consider:</w:t>
      </w:r>
    </w:p>
    <w:p>
      <w:pPr>
        <w:numPr>
          <w:ilvl w:val="0"/>
          <w:numId w:val="1020"/>
        </w:numPr>
      </w:pPr>
      <w:r>
        <w:t xml:space="preserve">Data Publisher</w:t>
      </w:r>
    </w:p>
    <w:p>
      <w:pPr>
        <w:numPr>
          <w:ilvl w:val="0"/>
          <w:numId w:val="1020"/>
        </w:numPr>
      </w:pPr>
      <w:r>
        <w:t xml:space="preserve">Global Coordinator</w:t>
      </w:r>
    </w:p>
    <w:p>
      <w:pPr>
        <w:numPr>
          <w:ilvl w:val="0"/>
          <w:numId w:val="1020"/>
        </w:numPr>
      </w:pPr>
      <w:r>
        <w:t xml:space="preserve">Global Service Operator</w:t>
      </w:r>
    </w:p>
    <w:p>
      <w:pPr>
        <w:numPr>
          <w:ilvl w:val="0"/>
          <w:numId w:val="1020"/>
        </w:numPr>
      </w:pPr>
      <w:r>
        <w:t xml:space="preserve">Data Consumer</w:t>
      </w:r>
    </w:p>
    <w:p>
      <w:pPr>
        <w:pStyle w:val="FirstParagraph"/>
      </w:pPr>
      <w:r>
        <w:t xml:space="preserve">These roles are outlined below.</w:t>
      </w:r>
    </w:p>
    <w:p>
      <w:pPr>
        <w:pStyle w:val="Heading3"/>
      </w:pPr>
      <w:bookmarkStart w:id="102" w:name="Xf4bb3307fe8469253cd7ca852fef5c83d1fe8a5"/>
      <w:r>
        <w:t xml:space="preserve">Data Publisher</w:t>
      </w:r>
      <w:bookmarkEnd w:id="102"/>
    </w:p>
    <w:p>
      <w:pPr>
        <w:numPr>
          <w:ilvl w:val="0"/>
          <w:numId w:val="1021"/>
        </w:numPr>
      </w:pPr>
      <w:r>
        <w:t xml:space="preserve">This role is fulfilled by NC and DCPC.</w:t>
      </w:r>
    </w:p>
    <w:p>
      <w:pPr>
        <w:numPr>
          <w:ilvl w:val="0"/>
          <w:numId w:val="1021"/>
        </w:numPr>
      </w:pPr>
      <w:r>
        <w:t xml:space="preserve">Data Publishers operate a WIS2 Node to share their data within the WIS2 ecosystem.</w:t>
      </w:r>
    </w:p>
    <w:p>
      <w:pPr>
        <w:numPr>
          <w:ilvl w:val="0"/>
          <w:numId w:val="1021"/>
        </w:numPr>
      </w:pPr>
      <w:r>
        <w:t xml:space="preserve">Data Publishers manage, curate, and provide access to one or more "Datasets".</w:t>
      </w:r>
    </w:p>
    <w:p>
      <w:pPr>
        <w:numPr>
          <w:ilvl w:val="0"/>
          <w:numId w:val="1021"/>
        </w:numPr>
      </w:pPr>
      <w:r>
        <w:t xml:space="preserve">For each Dataset, a Data Publisher provides:</w:t>
      </w:r>
    </w:p>
    <w:p>
      <w:pPr>
        <w:numPr>
          <w:ilvl w:val="1"/>
          <w:numId w:val="1022"/>
        </w:numPr>
      </w:pPr>
      <w:r>
        <w:t xml:space="preserve">"Discovery metadata" to describe the Dataset, provide details on how it can be accessed, and under what conditions.</w:t>
      </w:r>
    </w:p>
    <w:p>
      <w:pPr>
        <w:numPr>
          <w:ilvl w:val="1"/>
          <w:numId w:val="1022"/>
        </w:numPr>
      </w:pPr>
      <w:r>
        <w:t xml:space="preserve">An API or Web-service to access (or interact with) the Dataset.</w:t>
      </w:r>
    </w:p>
    <w:p>
      <w:pPr>
        <w:numPr>
          <w:ilvl w:val="1"/>
          <w:numId w:val="1022"/>
        </w:numPr>
      </w:pPr>
      <w:r>
        <w:t xml:space="preserve">Notification messages advertising the availability of new data and metadata.</w:t>
      </w:r>
    </w:p>
    <w:p>
      <w:pPr>
        <w:pStyle w:val="Heading3"/>
      </w:pPr>
      <w:bookmarkStart w:id="103" w:name="Xc0611752d8a6c0f785a97ddd2d396d99c16b126"/>
      <w:r>
        <w:t xml:space="preserve">Global Coordinator</w:t>
      </w:r>
      <w:bookmarkEnd w:id="103"/>
    </w:p>
    <w:p>
      <w:pPr>
        <w:numPr>
          <w:ilvl w:val="0"/>
          <w:numId w:val="1023"/>
        </w:numPr>
      </w:pPr>
      <w:r>
        <w:t xml:space="preserve">This role is exclusive to GISCs.</w:t>
      </w:r>
    </w:p>
    <w:p>
      <w:pPr>
        <w:numPr>
          <w:ilvl w:val="0"/>
          <w:numId w:val="1023"/>
        </w:numPr>
      </w:pPr>
      <w:r>
        <w:t xml:space="preserve">All GISCs supporting WMO Members in their AoR fulfil their data sharing obligations via WIS2.</w:t>
      </w:r>
    </w:p>
    <w:p>
      <w:pPr>
        <w:pStyle w:val="Heading3"/>
      </w:pPr>
      <w:bookmarkStart w:id="104" w:name="X36ff8ac78eae6a2fa832e9cc3b0b7981aef981e"/>
      <w:r>
        <w:t xml:space="preserve">Global Service operator</w:t>
      </w:r>
      <w:bookmarkEnd w:id="104"/>
    </w:p>
    <w:p>
      <w:pPr>
        <w:numPr>
          <w:ilvl w:val="0"/>
          <w:numId w:val="1024"/>
        </w:numPr>
      </w:pPr>
      <w:r>
        <w:t xml:space="preserve">To ensure highly available global data exchange, a WIS Centre may operate one or more Global Services:</w:t>
      </w:r>
    </w:p>
    <w:p>
      <w:pPr>
        <w:numPr>
          <w:ilvl w:val="1"/>
          <w:numId w:val="1025"/>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1"/>
          <w:numId w:val="1025"/>
        </w:numPr>
      </w:pPr>
      <w:r>
        <w:t xml:space="preserve">Global Broker: provides highly available messaging services where users may subscribe to notifications about all Datasets provided by Data Publishers.</w:t>
      </w:r>
    </w:p>
    <w:p>
      <w:pPr>
        <w:numPr>
          <w:ilvl w:val="1"/>
          <w:numId w:val="1025"/>
        </w:numPr>
      </w:pPr>
      <w:r>
        <w:t xml:space="preserve">Global Cache: provides highly available download service for cached copies of core data downloaded from Data Publishers’ Web-services.</w:t>
      </w:r>
    </w:p>
    <w:p>
      <w:pPr>
        <w:numPr>
          <w:ilvl w:val="1"/>
          <w:numId w:val="1025"/>
        </w:numPr>
      </w:pPr>
      <w:r>
        <w:t xml:space="preserve">Global Monitor: gathers and displays system performance, data availability, and other metrics from all WIS2 Nodes and Global Services.</w:t>
      </w:r>
    </w:p>
    <w:p>
      <w:pPr>
        <w:pStyle w:val="Heading3"/>
      </w:pPr>
      <w:bookmarkStart w:id="105" w:name="X1a4539aae2056893b0f4c21aa9ca0ae9441812a"/>
      <w:r>
        <w:t xml:space="preserve">Data Consumer</w:t>
      </w:r>
      <w:bookmarkEnd w:id="105"/>
    </w:p>
    <w:p>
      <w:pPr>
        <w:numPr>
          <w:ilvl w:val="0"/>
          <w:numId w:val="1026"/>
        </w:numPr>
      </w:pPr>
      <w:r>
        <w:t xml:space="preserve">This role represents anyone wanting to find, access, and use data from WIS2 – examples include (but are not limited to): NMHS, government agency, research institution, private sector organisation, etc.</w:t>
      </w:r>
    </w:p>
    <w:p>
      <w:pPr>
        <w:numPr>
          <w:ilvl w:val="0"/>
          <w:numId w:val="1026"/>
        </w:numPr>
      </w:pPr>
      <w:r>
        <w:t xml:space="preserve">Searches or browses the Global Discovery Catalogue (or other search engine) to discover the Dataset(s) that meet their needs (i.e., "Datasets of interest").</w:t>
      </w:r>
    </w:p>
    <w:p>
      <w:pPr>
        <w:numPr>
          <w:ilvl w:val="0"/>
          <w:numId w:val="1026"/>
        </w:numPr>
      </w:pPr>
      <w:r>
        <w:t xml:space="preserve">Subscribes via the Global Broker to receive notification messages about the availability of data or metadata associated with Datasets of interest.</w:t>
      </w:r>
    </w:p>
    <w:p>
      <w:pPr>
        <w:numPr>
          <w:ilvl w:val="0"/>
          <w:numId w:val="1026"/>
        </w:numPr>
      </w:pPr>
      <w:r>
        <w:t xml:space="preserve">Determines whether the data or metadata referenced in notification messages is required.</w:t>
      </w:r>
    </w:p>
    <w:p>
      <w:pPr>
        <w:numPr>
          <w:ilvl w:val="0"/>
          <w:numId w:val="1026"/>
        </w:numPr>
      </w:pPr>
      <w:r>
        <w:t xml:space="preserve">Downloads data from Global Cache or WIS2 Node.</w:t>
      </w:r>
    </w:p>
    <w:p>
      <w:pPr>
        <w:pStyle w:val="Heading2"/>
      </w:pPr>
      <w:bookmarkStart w:id="106" w:name="X4377534b50509c858737c0b074d5a3307b7fcf9"/>
      <w:r>
        <w:t xml:space="preserve">Specifications of WIS2</w:t>
      </w:r>
      <w:bookmarkEnd w:id="106"/>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BodyText"/>
      </w:pPr>
      <w:r>
        <w:t xml:space="preserve">Please refer to the</w:t>
      </w:r>
      <w:r>
        <w:t xml:space="preserve"> </w:t>
      </w:r>
      <w:r>
        <w:rPr>
          <w:i/>
        </w:rPr>
        <w:t xml:space="preserve">Manual on WIS</w:t>
      </w:r>
      <w:r>
        <w:t xml:space="preserve"> </w:t>
      </w:r>
      <w:r>
        <w:t xml:space="preserve">(WMO-No. 1060), Volume II for details.</w:t>
      </w:r>
    </w:p>
    <w:p>
      <w:pPr>
        <w:pStyle w:val="Heading2"/>
      </w:pPr>
      <w:bookmarkStart w:id="107" w:name="X77c8859ec5b5e85b166da5d11960b4ec9fd10d4"/>
      <w:r>
        <w:t xml:space="preserve">Components of WIS2</w:t>
      </w:r>
      <w:bookmarkEnd w:id="107"/>
    </w:p>
    <w:p>
      <w:pPr>
        <w:pStyle w:val="Heading3"/>
      </w:pPr>
      <w:bookmarkStart w:id="108" w:name="X9809bf7de22c5a6f5ac4993d8ceb0a366b28036"/>
      <w:r>
        <w:t xml:space="preserve">WIS2 Node</w:t>
      </w:r>
      <w:bookmarkEnd w:id="108"/>
    </w:p>
    <w:p>
      <w:pPr>
        <w:numPr>
          <w:ilvl w:val="0"/>
          <w:numId w:val="1027"/>
        </w:numPr>
      </w:pPr>
      <w:r>
        <w:t xml:space="preserve">WIS2 Nodes are central to WIS2. These are operated by National Centres (NC) and Data Collection or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27"/>
        </w:numPr>
      </w:pPr>
      <w:r>
        <w:t xml:space="preserve">WIS2 adopts Web technologies and open standards enabling WIS2 Nodes to be implemented using freely-available software components and common industry practices.</w:t>
      </w:r>
    </w:p>
    <w:p>
      <w:pPr>
        <w:numPr>
          <w:ilvl w:val="0"/>
          <w:numId w:val="1027"/>
        </w:numPr>
      </w:pPr>
      <w:r>
        <w:t xml:space="preserve">WIS2 Nodes publish data as files of a Web server or using an interactive Web service.</w:t>
      </w:r>
    </w:p>
    <w:p>
      <w:pPr>
        <w:numPr>
          <w:ilvl w:val="0"/>
          <w:numId w:val="1027"/>
        </w:numPr>
      </w:pPr>
      <w:r>
        <w:t xml:space="preserve">WIS2 Nodes describe the data they publish using discovery metadata. See the</w:t>
      </w:r>
      <w:r>
        <w:t xml:space="preserve"> </w:t>
      </w:r>
      <w:r>
        <w:rPr>
          <w:i/>
        </w:rPr>
        <w:t xml:space="preserve">Manual on WIS</w:t>
      </w:r>
      <w:r>
        <w:t xml:space="preserve"> </w:t>
      </w:r>
      <w:r>
        <w:t xml:space="preserve">(WMO-No. 1060), Volume II, Appendix F: WMO Core Metadata Profile 2.</w:t>
      </w:r>
    </w:p>
    <w:p>
      <w:pPr>
        <w:numPr>
          <w:ilvl w:val="0"/>
          <w:numId w:val="1027"/>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 See the</w:t>
      </w:r>
      <w:r>
        <w:t xml:space="preserve"> </w:t>
      </w:r>
      <w:r>
        <w:rPr>
          <w:i/>
        </w:rPr>
        <w:t xml:space="preserve">Manual on WIS</w:t>
      </w:r>
      <w:r>
        <w:t xml:space="preserve"> </w:t>
      </w:r>
      <w:r>
        <w:t xml:space="preserve">(WMO-No. 1060), Volume II, Appendix D: WIS2 Topic Hierarchy and Appendix E: WIS2 Notification Message.</w:t>
      </w:r>
    </w:p>
    <w:p>
      <w:pPr>
        <w:numPr>
          <w:ilvl w:val="0"/>
          <w:numId w:val="1027"/>
        </w:numPr>
      </w:pPr>
      <w:r>
        <w:t xml:space="preserve">WIS2 Nodes may implement controlled access for the data they publish. Global Services will operate with fixed IP addresses, enabling WIS2 Nodes to easily distinguish their requests.</w:t>
      </w:r>
    </w:p>
    <w:p>
      <w:pPr>
        <w:pStyle w:val="Heading3"/>
      </w:pPr>
      <w:bookmarkStart w:id="109" w:name="X457e87df81e20dd60341813f33917c04b732591"/>
      <w:r>
        <w:t xml:space="preserve">Global Broker</w:t>
      </w:r>
      <w:bookmarkEnd w:id="109"/>
    </w:p>
    <w:p>
      <w:pPr>
        <w:numPr>
          <w:ilvl w:val="0"/>
          <w:numId w:val="1028"/>
        </w:numPr>
      </w:pPr>
      <w:r>
        <w:t xml:space="preserve">WIS2 incorporates several Global Brokers, ensuring highly resilient distribution of notification messages across the globe.</w:t>
      </w:r>
    </w:p>
    <w:p>
      <w:pPr>
        <w:numPr>
          <w:ilvl w:val="0"/>
          <w:numId w:val="1028"/>
        </w:numPr>
      </w:pPr>
      <w:r>
        <w:t xml:space="preserve">A Global Broker subscribes to the message broker operated by each WIS2 Node and republishes notification messages.</w:t>
      </w:r>
    </w:p>
    <w:p>
      <w:pPr>
        <w:numPr>
          <w:ilvl w:val="0"/>
          <w:numId w:val="1028"/>
        </w:numPr>
      </w:pPr>
      <w:r>
        <w:t xml:space="preserve">A Global broker subscribes to notifications from other Global Brokers to ensure it receives a copy of all notification messages.</w:t>
      </w:r>
    </w:p>
    <w:p>
      <w:pPr>
        <w:numPr>
          <w:ilvl w:val="0"/>
          <w:numId w:val="1028"/>
        </w:numPr>
      </w:pPr>
      <w:r>
        <w:t xml:space="preserve">A Global Broker republishes notification messages from every WIS2 Node and Global Service.</w:t>
      </w:r>
    </w:p>
    <w:p>
      <w:pPr>
        <w:numPr>
          <w:ilvl w:val="0"/>
          <w:numId w:val="1028"/>
        </w:numPr>
      </w:pPr>
      <w:r>
        <w:t xml:space="preserve">A Global Broker operates a highly available, high-performance message broker.</w:t>
      </w:r>
    </w:p>
    <w:p>
      <w:pPr>
        <w:numPr>
          <w:ilvl w:val="0"/>
          <w:numId w:val="1028"/>
        </w:numPr>
      </w:pPr>
      <w:r>
        <w:t xml:space="preserve">A Global Broker uses the WIS2 Topic Hierarchy enabling a Data Consumer to easily find topics relevant to their needs.</w:t>
      </w:r>
    </w:p>
    <w:p>
      <w:pPr>
        <w:numPr>
          <w:ilvl w:val="0"/>
          <w:numId w:val="1028"/>
        </w:numPr>
      </w:pPr>
      <w:r>
        <w:t xml:space="preserve">Data Consumers should subscribe to notifications from a Global Broker not directly to the message brokers operated by WIS2 Nodes.</w:t>
      </w:r>
    </w:p>
    <w:p>
      <w:pPr>
        <w:pStyle w:val="Heading3"/>
      </w:pPr>
      <w:bookmarkStart w:id="110" w:name="X3757fd838d3368c80e2243a833cf028c5b7f1b3"/>
      <w:r>
        <w:t xml:space="preserve">Global Cache</w:t>
      </w:r>
      <w:bookmarkEnd w:id="110"/>
    </w:p>
    <w:p>
      <w:pPr>
        <w:numPr>
          <w:ilvl w:val="0"/>
          <w:numId w:val="1029"/>
        </w:numPr>
      </w:pPr>
      <w:r>
        <w:t xml:space="preserve">WIS2 incorporates several Global Caches, ensuring highly resilient distribution of data across the globe.</w:t>
      </w:r>
    </w:p>
    <w:p>
      <w:pPr>
        <w:numPr>
          <w:ilvl w:val="0"/>
          <w:numId w:val="1029"/>
        </w:numPr>
      </w:pPr>
      <w:r>
        <w:t xml:space="preserve">A Global Cache provides a highly available data server from which a Data Consumer can download Core data, as specified in the WMO Unified Data Policy, Resolution 1 (Cg-Ext(2021)).</w:t>
      </w:r>
    </w:p>
    <w:p>
      <w:pPr>
        <w:numPr>
          <w:ilvl w:val="0"/>
          <w:numId w:val="1029"/>
        </w:numPr>
      </w:pPr>
      <w:r>
        <w:t xml:space="preserve">A Global Cache subscribes to notification messages via a Global Broker.</w:t>
      </w:r>
    </w:p>
    <w:p>
      <w:pPr>
        <w:numPr>
          <w:ilvl w:val="0"/>
          <w:numId w:val="1029"/>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29"/>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29"/>
        </w:numPr>
      </w:pPr>
      <w:r>
        <w:t xml:space="preserve">A Global Cache shall retain a copy of core data for a duration compatible with the real-time or near real-time schedule of the data and not less than 24-hours.</w:t>
      </w:r>
    </w:p>
    <w:p>
      <w:pPr>
        <w:numPr>
          <w:ilvl w:val="0"/>
          <w:numId w:val="1029"/>
        </w:numPr>
      </w:pPr>
      <w:r>
        <w:t xml:space="preserve">A Global Cache will delete data from the cache once the retention period has expired.</w:t>
      </w:r>
    </w:p>
    <w:p>
      <w:pPr>
        <w:numPr>
          <w:ilvl w:val="0"/>
          <w:numId w:val="1029"/>
        </w:numPr>
      </w:pPr>
      <w:r>
        <w:t xml:space="preserve">Data Consumers should download data from a Global Cache when available.</w:t>
      </w:r>
    </w:p>
    <w:p>
      <w:pPr>
        <w:pStyle w:val="Heading3"/>
      </w:pPr>
      <w:bookmarkStart w:id="111" w:name="X7afed62fce9c77dc9763966ede44c55358b9618"/>
      <w:r>
        <w:t xml:space="preserve">Global Discovery Catalogue</w:t>
      </w:r>
      <w:bookmarkEnd w:id="111"/>
    </w:p>
    <w:p>
      <w:pPr>
        <w:numPr>
          <w:ilvl w:val="0"/>
          <w:numId w:val="1030"/>
        </w:numPr>
      </w:pPr>
      <w:r>
        <w:t xml:space="preserve">WIS2 includes several Global Discovery Catalogues.</w:t>
      </w:r>
    </w:p>
    <w:p>
      <w:pPr>
        <w:numPr>
          <w:ilvl w:val="0"/>
          <w:numId w:val="1030"/>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30"/>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30"/>
        </w:numPr>
      </w:pPr>
      <w:r>
        <w:t xml:space="preserve">A Global Discovery Catalogue will amend discovery metadata records to add details of where one can subscribe to updates about the Dataset at a Global Broker.</w:t>
      </w:r>
    </w:p>
    <w:p>
      <w:pPr>
        <w:numPr>
          <w:ilvl w:val="0"/>
          <w:numId w:val="1030"/>
        </w:numPr>
      </w:pPr>
      <w:r>
        <w:t xml:space="preserve">A Global Discovery Catalogue makes its content available for indexing by search engines.</w:t>
      </w:r>
    </w:p>
    <w:p>
      <w:pPr>
        <w:pStyle w:val="Heading3"/>
      </w:pPr>
      <w:bookmarkStart w:id="112" w:name="X4e88c05a27e698b3d133af3a43b16886494a2e2"/>
      <w:r>
        <w:t xml:space="preserve">Global Monitor</w:t>
      </w:r>
      <w:bookmarkEnd w:id="112"/>
    </w:p>
    <w:p>
      <w:pPr>
        <w:numPr>
          <w:ilvl w:val="0"/>
          <w:numId w:val="1031"/>
        </w:numPr>
      </w:pPr>
      <w:r>
        <w:t xml:space="preserve">WIS2 includes a Global Monitor service.</w:t>
      </w:r>
    </w:p>
    <w:p>
      <w:pPr>
        <w:numPr>
          <w:ilvl w:val="0"/>
          <w:numId w:val="1031"/>
        </w:numPr>
      </w:pPr>
      <w:r>
        <w:t xml:space="preserve">The Global Monitor collects metrics from WIS2 components.</w:t>
      </w:r>
    </w:p>
    <w:p>
      <w:pPr>
        <w:numPr>
          <w:ilvl w:val="0"/>
          <w:numId w:val="1031"/>
        </w:numPr>
      </w:pPr>
      <w:r>
        <w:t xml:space="preserve">The Global Monitor provides a dashboard that supports operational management of the WIS2 system.</w:t>
      </w:r>
    </w:p>
    <w:p>
      <w:pPr>
        <w:numPr>
          <w:ilvl w:val="0"/>
          <w:numId w:val="1031"/>
        </w:numPr>
      </w:pPr>
      <w:r>
        <w:t xml:space="preserve">The Global Monitor tracks:</w:t>
      </w:r>
    </w:p>
    <w:p>
      <w:pPr>
        <w:numPr>
          <w:ilvl w:val="1"/>
          <w:numId w:val="1032"/>
        </w:numPr>
      </w:pPr>
      <w:r>
        <w:t xml:space="preserve">What data is published by WIS2 Nodes.</w:t>
      </w:r>
    </w:p>
    <w:p>
      <w:pPr>
        <w:numPr>
          <w:ilvl w:val="1"/>
          <w:numId w:val="1032"/>
        </w:numPr>
      </w:pPr>
      <w:r>
        <w:t xml:space="preserve">Whether data can be effectively accessed by Data Consumers.</w:t>
      </w:r>
    </w:p>
    <w:p>
      <w:pPr>
        <w:numPr>
          <w:ilvl w:val="1"/>
          <w:numId w:val="1032"/>
        </w:numPr>
      </w:pPr>
      <w:r>
        <w:t xml:space="preserve">The performance of components in the WIS2 system.</w:t>
      </w:r>
    </w:p>
    <w:p>
      <w:pPr>
        <w:pStyle w:val="Heading2"/>
      </w:pPr>
      <w:bookmarkStart w:id="113" w:name="Xee8f00d4b5d32ea81dee296c05c3047c4b44548"/>
      <w:r>
        <w:t xml:space="preserve">Protocols configuration</w:t>
      </w:r>
      <w:bookmarkEnd w:id="113"/>
    </w:p>
    <w:p>
      <w:pPr>
        <w:pStyle w:val="Heading3"/>
      </w:pPr>
      <w:bookmarkStart w:id="114" w:name="X24a7c06ed7dc4cc495cbe882209559321d9907a"/>
      <w:r>
        <w:t xml:space="preserve">Publish-Subscribe protocol (MQTT)</w:t>
      </w:r>
      <w:bookmarkEnd w:id="114"/>
    </w:p>
    <w:p>
      <w:pPr>
        <w:numPr>
          <w:ilvl w:val="0"/>
          <w:numId w:val="1033"/>
        </w:numPr>
      </w:pPr>
      <w:r>
        <w:t xml:space="preserve">The MQTT protocol</w:t>
      </w:r>
      <w:r>
        <w:rPr>
          <w:rStyle w:val="FootnoteReference"/>
        </w:rPr>
        <w:footnoteReference w:id="115"/>
      </w:r>
      <w:r>
        <w:t xml:space="preserve"> </w:t>
      </w:r>
      <w:r>
        <w:t xml:space="preserve">is to be used for all WIS2 Publish-Subscribe workflow (publication and subscription).</w:t>
      </w:r>
    </w:p>
    <w:p>
      <w:pPr>
        <w:numPr>
          <w:ilvl w:val="0"/>
          <w:numId w:val="1033"/>
        </w:numPr>
      </w:pPr>
      <w:r>
        <w:t xml:space="preserve">MQTT v3.1.1 and v5.0 are the chosen protocols for the WIS2 Notification Messages publication and subscription.</w:t>
      </w:r>
    </w:p>
    <w:p>
      <w:pPr>
        <w:numPr>
          <w:ilvl w:val="1"/>
          <w:numId w:val="1034"/>
        </w:numPr>
      </w:pPr>
      <w:r>
        <w:t xml:space="preserve">To connect to Global Brokers, MQTT v5.0 is preferred as it provides additional features such as the ability to used shared subscription.</w:t>
      </w:r>
    </w:p>
    <w:p>
      <w:pPr>
        <w:numPr>
          <w:ilvl w:val="0"/>
          <w:numId w:val="1033"/>
        </w:numPr>
      </w:pPr>
      <w:r>
        <w:t xml:space="preserve">The following parameters are to be used for all MQTT client/server connectivity and subscription:</w:t>
      </w:r>
    </w:p>
    <w:p>
      <w:pPr>
        <w:numPr>
          <w:ilvl w:val="1"/>
          <w:numId w:val="1035"/>
        </w:numPr>
      </w:pPr>
      <w:r>
        <w:t xml:space="preserve">Message retention: false</w:t>
      </w:r>
    </w:p>
    <w:p>
      <w:pPr>
        <w:numPr>
          <w:ilvl w:val="1"/>
          <w:numId w:val="1035"/>
        </w:numPr>
      </w:pPr>
      <w:r>
        <w:t xml:space="preserve">Quality of Service (QoS) of 1</w:t>
      </w:r>
    </w:p>
    <w:p>
      <w:pPr>
        <w:numPr>
          <w:ilvl w:val="1"/>
          <w:numId w:val="1035"/>
        </w:numPr>
      </w:pPr>
      <w:r>
        <w:t xml:space="preserve">A maximum of 2000 messages to be held in a queue per client</w:t>
      </w:r>
    </w:p>
    <w:p>
      <w:pPr>
        <w:numPr>
          <w:ilvl w:val="0"/>
          <w:numId w:val="1033"/>
        </w:numPr>
      </w:pPr>
      <w:r>
        <w:t xml:space="preserve">In order to permit authentication and authorization for users, WIS2 Node, Global Cache, Global Discovery Catalogue and Global Brokers shall use a user and password based mechanism.</w:t>
      </w:r>
    </w:p>
    <w:p>
      <w:pPr>
        <w:numPr>
          <w:ilvl w:val="0"/>
          <w:numId w:val="1033"/>
        </w:numPr>
      </w:pPr>
      <w:r>
        <w:t xml:space="preserve">To improve the overall level of security of WIS2, the secure version of the MQTT protocol is preferred. If used, the certificate must be valid.</w:t>
      </w:r>
    </w:p>
    <w:p>
      <w:pPr>
        <w:numPr>
          <w:ilvl w:val="0"/>
          <w:numId w:val="1033"/>
        </w:numPr>
      </w:pPr>
      <w:r>
        <w:t xml:space="preserve">The standard TCP ports to be used are 8883 for Secure MQTT (MQTTS) and 443 for Secure Web Socket (WSS).</w:t>
      </w:r>
    </w:p>
    <w:p>
      <w:pPr>
        <w:pStyle w:val="Heading3"/>
      </w:pPr>
      <w:bookmarkStart w:id="117" w:name="X5c2c63cbe773be7ffd5fb93b0614b441ffbec41"/>
      <w:r>
        <w:t xml:space="preserve">Download protocol (HTTP)</w:t>
      </w:r>
      <w:bookmarkEnd w:id="117"/>
    </w:p>
    <w:p>
      <w:pPr>
        <w:numPr>
          <w:ilvl w:val="0"/>
          <w:numId w:val="1036"/>
        </w:numPr>
      </w:pPr>
      <w:r>
        <w:t xml:space="preserve">The HTTP protocol (RFC 7231</w:t>
      </w:r>
      <w:r>
        <w:rPr>
          <w:rStyle w:val="FootnoteReference"/>
        </w:rPr>
        <w:footnoteReference w:id="118"/>
      </w:r>
      <w:r>
        <w:t xml:space="preserve">) is to be used for all WIS2 download workflow.</w:t>
      </w:r>
    </w:p>
    <w:p>
      <w:pPr>
        <w:numPr>
          <w:ilvl w:val="0"/>
          <w:numId w:val="1036"/>
        </w:numPr>
      </w:pPr>
      <w:r>
        <w:t xml:space="preserve">To improve the overall level of security of WIS2, the secure version of the HTTP protocol is preferred. If used, the certificate must be valid.</w:t>
      </w:r>
    </w:p>
    <w:p>
      <w:pPr>
        <w:numPr>
          <w:ilvl w:val="0"/>
          <w:numId w:val="1036"/>
        </w:numPr>
      </w:pPr>
      <w:r>
        <w:t xml:space="preserve">The standard TCP port to be used is 443 for Secure HTTP (HTTPS).</w:t>
      </w:r>
    </w:p>
    <w:p>
      <w:pPr>
        <w:pStyle w:val="Heading2"/>
      </w:pPr>
      <w:bookmarkStart w:id="120" w:name="Xff31a5d1aa87fc988a72aaf109f7c8e748ad4b1"/>
      <w:r>
        <w:t xml:space="preserve">Implementation and operation of a WIS2 Node</w:t>
      </w:r>
      <w:bookmarkEnd w:id="120"/>
    </w:p>
    <w:p>
      <w:pPr>
        <w:pStyle w:val="Heading3"/>
      </w:pPr>
      <w:bookmarkStart w:id="121" w:name="X2dc45f7e3308f894d44a9e549266f7a5068a5e5"/>
      <w:r>
        <w:t xml:space="preserve">Practices and procedures</w:t>
      </w:r>
      <w:bookmarkEnd w:id="121"/>
    </w:p>
    <w:p>
      <w:pPr>
        <w:pStyle w:val="Heading4"/>
      </w:pPr>
      <w:bookmarkStart w:id="122" w:name="X8e028573dd812516e98f10b49ed38e5e61384e5"/>
      <w:r>
        <w:t xml:space="preserve">Registration and decommissioning of a WIS2 Node</w:t>
      </w:r>
      <w:bookmarkEnd w:id="122"/>
    </w:p>
    <w:p>
      <w:pPr>
        <w:pStyle w:val="FirstParagraph"/>
      </w:pPr>
      <w:r>
        <w:t xml:space="preserve">Registration and decomissioning of WIS2 Nodes must be approved by the Permanent Representative to WMO (PR) for the country or territory in which the WIS Centre resides. Where the WIS2 Node is part of a Data Collection or Production Centre (DCPC), the sponsoring WMO Programme or Regional Association shall be consulted.</w:t>
      </w:r>
    </w:p>
    <w:p>
      <w:pPr>
        <w:pStyle w:val="BodyText"/>
      </w:pPr>
      <w:r>
        <w:t xml:space="preserve">WMO Secretariat will operate a WIS2 register as an authoritative list of WIS2 Nodes and Global Services.</w:t>
      </w:r>
    </w:p>
    <w:p>
      <w:pPr>
        <w:pStyle w:val="BodyText"/>
      </w:pPr>
      <w:r>
        <w:t xml:space="preserve">The registration of a WIS2 Node involves the following steps:</w:t>
      </w:r>
    </w:p>
    <w:p>
      <w:pPr>
        <w:numPr>
          <w:ilvl w:val="0"/>
          <w:numId w:val="1037"/>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or territory where the WIS2 Node host centre is located or the president of the relevant organization in case of WMO partner or programme designated as DCPC.</w:t>
      </w:r>
    </w:p>
    <w:p>
      <w:pPr>
        <w:numPr>
          <w:ilvl w:val="0"/>
          <w:numId w:val="1037"/>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w:t>
      </w:r>
      <w:r>
        <w:t xml:space="preserve"> </w:t>
      </w:r>
      <w:r>
        <w:rPr>
          <w:i/>
        </w:rPr>
        <w:t xml:space="preserve">Manual on WIS</w:t>
      </w:r>
      <w:r>
        <w:t xml:space="preserve"> </w:t>
      </w:r>
      <w:r>
        <w:t xml:space="preserve">(WMO-No. 1060), Volume II, Appendix D: WIS2 Topic Hierarchy). See below for guidance on assigning a centre identifier (</w:t>
      </w:r>
      <w:hyperlink w:anchor="X27173178c4748fd757f42270292ab989f273da4">
        <w:r>
          <w:rPr>
            <w:rStyle w:val="Hyperlink"/>
          </w:rPr>
          <w:t xml:space="preserve">???</w:t>
        </w:r>
      </w:hyperlink>
      <w:r>
        <w:t xml:space="preserve">).</w:t>
      </w:r>
    </w:p>
    <w:p>
      <w:pPr>
        <w:numPr>
          <w:ilvl w:val="0"/>
          <w:numId w:val="1037"/>
        </w:numPr>
      </w:pPr>
      <w:r>
        <w:t xml:space="preserve">Complete the WIS2 Register: The WIS National Focal Point shall complete the WIS2 Register operated by the WMO Secretariat.</w:t>
      </w:r>
    </w:p>
    <w:p>
      <w:pPr>
        <w:numPr>
          <w:ilvl w:val="0"/>
          <w:numId w:val="1037"/>
        </w:numPr>
      </w:pPr>
      <w:r>
        <w:t xml:space="preserve">Provide Global Service details: The WMO Secretariat provides connection details for the Global Services (e.g., IP addresses) so that the WIS2 Node can be configured to provide the access.</w:t>
      </w:r>
    </w:p>
    <w:p>
      <w:pPr>
        <w:numPr>
          <w:ilvl w:val="0"/>
          <w:numId w:val="1037"/>
        </w:numPr>
      </w:pPr>
      <w:r>
        <w:t xml:space="preserve">WIS2 Node assessment: The principal GISC verifies that the WIS2 Node is compliant with WIS2 requirements. The assessment includes:</w:t>
      </w:r>
    </w:p>
    <w:p>
      <w:pPr>
        <w:numPr>
          <w:ilvl w:val="1"/>
          <w:numId w:val="1038"/>
        </w:numPr>
      </w:pPr>
      <w:r>
        <w:t xml:space="preserve">verification of the compliance of the topics used by the centre with the WIS2 Topic Hierarchy (WTH) specification.</w:t>
      </w:r>
    </w:p>
    <w:p>
      <w:pPr>
        <w:numPr>
          <w:ilvl w:val="1"/>
          <w:numId w:val="1038"/>
        </w:numPr>
      </w:pPr>
      <w:r>
        <w:t xml:space="preserve">verification of compliance of notification messages with the WIS2 Notification Message (WNM) specification.</w:t>
      </w:r>
    </w:p>
    <w:p>
      <w:pPr>
        <w:numPr>
          <w:ilvl w:val="1"/>
          <w:numId w:val="1038"/>
        </w:numPr>
      </w:pPr>
      <w:r>
        <w:t xml:space="preserve">verification that the data server is correctly configured and properly functioning.</w:t>
      </w:r>
    </w:p>
    <w:p>
      <w:pPr>
        <w:numPr>
          <w:ilvl w:val="1"/>
          <w:numId w:val="1038"/>
        </w:numPr>
      </w:pPr>
      <w:r>
        <w:t xml:space="preserve">verification that the message broker is correctly configured and properly functioning.</w:t>
      </w:r>
    </w:p>
    <w:p>
      <w:pPr>
        <w:numPr>
          <w:ilvl w:val="0"/>
          <w:numId w:val="1037"/>
        </w:numPr>
      </w:pPr>
      <w:r>
        <w:t xml:space="preserve">Add new centre to WIS2: Upon completion of this verification, and confirmation that it satisfies all conditions for operating a WIS2 Node, GISC notifies WMO Secretariat and confirms that this WIS2 Node can be added to WIS2.</w:t>
      </w:r>
    </w:p>
    <w:p>
      <w:pPr>
        <w:numPr>
          <w:ilvl w:val="0"/>
          <w:numId w:val="1037"/>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123"/>
                    <a:stretch>
                      <a:fillRect/>
                    </a:stretch>
                  </pic:blipFill>
                  <pic:spPr bwMode="auto">
                    <a:xfrm>
                      <a:off x="0" y="0"/>
                      <a:ext cx="5334000" cy="5667559"/>
                    </a:xfrm>
                    <a:prstGeom prst="rect">
                      <a:avLst/>
                    </a:prstGeom>
                    <a:noFill/>
                    <a:ln w="9525">
                      <a:noFill/>
                      <a:headEnd/>
                      <a:tailEnd/>
                    </a:ln>
                  </pic:spPr>
                </pic:pic>
              </a:graphicData>
            </a:graphic>
          </wp:inline>
        </w:drawing>
      </w:r>
    </w:p>
    <w:p>
      <w:pPr>
        <w:pStyle w:val="BodyText"/>
      </w:pPr>
      <w:r>
        <w:t xml:space="preserve">Once a WIS2 Node has been registered and connected with the Global Services, it can procede to register the datasets it will publish via WIS2. To register a dataset, the authorized WIS2 Node publishes discovery metadata about the new dataset. Validation of the discovery metadata is completed by the Global Discovery Catalogues and Global Brokers automatically subscribes to the topics provided in the discovery metadata record. For more information, see</w:t>
      </w:r>
      <w:r>
        <w:t xml:space="preserve"> </w:t>
      </w:r>
      <w:hyperlink w:anchor="X5a8c56bdb90b874d4815ac6596e3356b5d6efcc">
        <w:r>
          <w:rPr>
            <w:rStyle w:val="Hyperlink"/>
          </w:rPr>
          <w:t xml:space="preserve">How to provide discovery metadata to WIS2</w:t>
        </w:r>
      </w:hyperlink>
      <w:r>
        <w:t xml:space="preserve">.</w:t>
      </w:r>
    </w:p>
    <w:p>
      <w:pPr>
        <w:pStyle w:val="BodyText"/>
      </w:pPr>
      <w:r>
        <w:t xml:space="preserve">Once the dataset has successfully been registered, the WIS2 Node can procede to exchange data - see</w:t>
      </w:r>
      <w:r>
        <w:t xml:space="preserve"> </w:t>
      </w:r>
      <w:hyperlink w:anchor="Xd60b69774d1e9d2911886b93600e91e891ee744">
        <w:r>
          <w:rPr>
            <w:rStyle w:val="Hyperlink"/>
          </w:rPr>
          <w:t xml:space="preserve">???</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these data sharing obligations to another WIS2 Node. In the case of a DCPC, this may mean the responsibilities are transferred to another Member.</w:t>
      </w:r>
    </w:p>
    <w:p>
      <w:pPr>
        <w:pStyle w:val="Heading4"/>
      </w:pPr>
      <w:bookmarkStart w:id="124" w:name="Xb8e0be8b6c37b07d112a8a99be8be37f3f9c9b4"/>
      <w:r>
        <w:t xml:space="preserve">Guidance on assigning a Centre Identifier for a WIS2 Node</w:t>
      </w:r>
      <w:bookmarkEnd w:id="124"/>
    </w:p>
    <w:p>
      <w:pPr>
        <w:pStyle w:val="FirstParagraph"/>
      </w:pPr>
      <w:r>
        <w:t xml:space="preserve">The Centre Identifier (</w:t>
      </w:r>
      <w:r>
        <w:rPr>
          <w:rStyle w:val="VerbatimChar"/>
        </w:rPr>
        <w:t xml:space="preserve">centre-id</w:t>
      </w:r>
      <w:r>
        <w:t xml:space="preserve">) is used in WIS2 to uniquely identify a participating WIS2 Node. The Centre Identifier must conform to the specification given in the</w:t>
      </w:r>
      <w:r>
        <w:t xml:space="preserve"> </w:t>
      </w:r>
      <w:r>
        <w:rPr>
          <w:i/>
        </w:rPr>
        <w:t xml:space="preserve">Manual on WIS</w:t>
      </w:r>
      <w:r>
        <w:t xml:space="preserve"> </w:t>
      </w:r>
      <w:r>
        <w:t xml:space="preserve">(WMO-No. 1060), Volume II, Appendix D: WIS2 Topic Hierarchy, section 7.1.6 Centre identification.</w:t>
      </w:r>
    </w:p>
    <w:p>
      <w:pPr>
        <w:pStyle w:val="BodyText"/>
      </w:pPr>
      <w:r>
        <w:t xml:space="preserve">The Centre Identifier comprises two dash-separated tokens.</w:t>
      </w:r>
    </w:p>
    <w:p>
      <w:pPr>
        <w:pStyle w:val="BodyText"/>
      </w:pPr>
      <w:r>
        <w:rPr>
          <w:b/>
        </w:rPr>
        <w:t xml:space="preserve">Token 1</w:t>
      </w:r>
      <w:r>
        <w:t xml:space="preserve"> </w:t>
      </w:r>
      <w:r>
        <w:t xml:space="preserve">is a</w:t>
      </w:r>
      <w:r>
        <w:t xml:space="preserve"> </w:t>
      </w:r>
      <w:r>
        <w:rPr>
          <w:i/>
        </w:rPr>
        <w:t xml:space="preserve">Top Level Domain</w:t>
      </w:r>
      <w:r>
        <w:t xml:space="preserve"> </w:t>
      </w:r>
      <w:r>
        <w:t xml:space="preserve">(TLD) defined by IANA</w:t>
      </w:r>
      <w:r>
        <w:rPr>
          <w:rStyle w:val="FootnoteReference"/>
        </w:rPr>
        <w:footnoteReference w:id="125"/>
      </w:r>
      <w:r>
        <w:t xml:space="preserve">.</w:t>
      </w:r>
    </w:p>
    <w:p>
      <w:pPr>
        <w:pStyle w:val="BodyText"/>
      </w:pPr>
      <w:r>
        <w:t xml:space="preserve">This is usually a simple choice for a Member. However, overseas territories require some thought. The recommended approach depends on the governance of the overseas territory. Take some French examples. Réunion is a French Department – it’s considered part of France, it uses the Euro. Here, we would use the “fr” TLD. New Caledonia is a French overseas territory with top-level-domain of “nc”. It has separate, devolved governance. The recommendation is to use “nc”. All that said, it’s a national decision which TLD to use.</w:t>
      </w:r>
    </w:p>
    <w:p>
      <w:pPr>
        <w:pStyle w:val="BodyText"/>
      </w:pPr>
      <w:r>
        <w:rPr>
          <w:b/>
        </w:rPr>
        <w:t xml:space="preserve">Token 2</w:t>
      </w:r>
      <w:r>
        <w:t xml:space="preserve"> </w:t>
      </w:r>
      <w:r>
        <w:t xml:space="preserve">is a descriptive name for the centre and this may contain dashes (but not other special characters).</w:t>
      </w:r>
    </w:p>
    <w:p>
      <w:pPr>
        <w:pStyle w:val="BodyText"/>
      </w:pPr>
      <w:r>
        <w:t xml:space="preserve">The descriptive name should be something recognisable - not only by our community, but by other users too. Basing things on the Web domain name is likely to ensure that centre identifiers remain unique within a particular country/territory. A UK example this time: the UK’s National Meteorological Service is the Met Office (</w:t>
      </w:r>
      <w:hyperlink r:id="rId127">
        <w:r>
          <w:rPr>
            <w:rStyle w:val="Hyperlink"/>
          </w:rPr>
          <w:t xml:space="preserve">http://www.metoffice.gov.uk</w:t>
        </w:r>
      </w:hyperlink>
      <w:r>
        <w:t xml:space="preserve">), so “metoffice” is better than “ukmo”</w:t>
      </w:r>
      <w:r>
        <w:rPr>
          <w:rStyle w:val="FootnoteReference"/>
        </w:rPr>
        <w:footnoteReference w:id="128"/>
      </w:r>
      <w:r>
        <w:t xml:space="preserve">. Using the 4-letter GTS centre identifiers (</w:t>
      </w:r>
      <w:r>
        <w:rPr>
          <w:b/>
        </w:rPr>
        <w:t xml:space="preserve">CCCC</w:t>
      </w:r>
      <w:r>
        <w:t xml:space="preserve">) is not recommended because people unfamiliar with the GTS do not understand them.</w:t>
      </w:r>
    </w:p>
    <w:p>
      <w:pPr>
        <w:pStyle w:val="BodyText"/>
      </w:pPr>
      <w:r>
        <w:t xml:space="preserve">The Centre Identifier specification says that larger organisations operating multiple centres may wish to register separate centre-ids for each centre. This is good practice. Keeping with the UK example, Met Office operates a National Meteorological Centre (NMC), 9 DCPCs (e.g., a Volcanic Ash Advisory Centre) and a WIS2 Global Service, so it’s important to split them out. For example:</w:t>
      </w:r>
    </w:p>
    <w:p>
      <w:pPr>
        <w:numPr>
          <w:ilvl w:val="0"/>
          <w:numId w:val="1039"/>
        </w:numPr>
      </w:pPr>
      <w:r>
        <w:rPr>
          <w:rStyle w:val="VerbatimChar"/>
        </w:rPr>
        <w:t xml:space="preserve">uk-metoffice-nmc</w:t>
      </w:r>
    </w:p>
    <w:p>
      <w:pPr>
        <w:numPr>
          <w:ilvl w:val="0"/>
          <w:numId w:val="1039"/>
        </w:numPr>
      </w:pPr>
      <w:r>
        <w:rPr>
          <w:rStyle w:val="VerbatimChar"/>
        </w:rPr>
        <w:t xml:space="preserve">uk-metoffice-vaac</w:t>
      </w:r>
    </w:p>
    <w:p>
      <w:pPr>
        <w:numPr>
          <w:ilvl w:val="0"/>
          <w:numId w:val="1039"/>
        </w:numPr>
      </w:pPr>
      <w:r>
        <w:rPr>
          <w:rStyle w:val="VerbatimChar"/>
        </w:rPr>
        <w:t xml:space="preserve">uk-metoffice-global-cache</w:t>
      </w:r>
    </w:p>
    <w:p>
      <w:pPr>
        <w:pStyle w:val="FirstParagraph"/>
      </w:pPr>
      <w:r>
        <w:t xml:space="preserve">Using a system name in the centre-id is not a good idea because these may change over time. Functional designations are long-term durable. Appending</w:t>
      </w:r>
      <w:r>
        <w:t xml:space="preserve"> </w:t>
      </w:r>
      <w:r>
        <w:rPr>
          <w:rStyle w:val="VerbatimChar"/>
        </w:rPr>
        <w:t xml:space="preserve">`-test</w:t>
      </w:r>
      <w:r>
        <w:t xml:space="preserve"> </w:t>
      </w:r>
      <w:r>
        <w:t xml:space="preserve">may be used to designate test WIS Nodes.</w:t>
      </w:r>
    </w:p>
    <w:p>
      <w:pPr>
        <w:pStyle w:val="BodyText"/>
      </w:pPr>
      <w:r>
        <w:t xml:space="preserve">Appending “-test” may be used to designate test WIS Nodes.</w:t>
      </w:r>
    </w:p>
    <w:p>
      <w:pPr>
        <w:pStyle w:val="Heading4"/>
      </w:pPr>
      <w:bookmarkStart w:id="129" w:name="X2efa4b3c7f11b5869994d3f39fb42c00bf9526c"/>
      <w:r>
        <w:t xml:space="preserve">Authentication, authorization, and access control for a WIS2 Node</w:t>
      </w:r>
      <w:bookmarkEnd w:id="129"/>
    </w:p>
    <w:p>
      <w:pPr>
        <w:pStyle w:val="FirstParagraph"/>
      </w:pPr>
      <w:r>
        <w:t xml:space="preserve">When configuring your WIS2 Node you need to consider how it will accessed by Global Services and Data Consumers.</w:t>
      </w:r>
    </w:p>
    <w:p>
      <w:pPr>
        <w:pStyle w:val="BodyText"/>
      </w:pPr>
      <w:r>
        <w:t xml:space="preserve">Global Brokers must authenticate when they connect to the MQTT message broker in your WIS2 Node. Username and password credentials are used</w:t>
      </w:r>
      <w:r>
        <w:rPr>
          <w:rStyle w:val="FootnoteReference"/>
        </w:rPr>
        <w:footnoteReference w:id="130"/>
      </w:r>
      <w:r>
        <w:t xml:space="preserve">. When registering your WIS2 Node with the WMO Secretariat, you will need to provide these credentials. The WMO Secretariat will share these credentials with the Global Service operators and store them in the WIS register. You should not consider these credentials as confidential or secret.</w:t>
      </w:r>
    </w:p>
    <w:p>
      <w:pPr>
        <w:pStyle w:val="BodyText"/>
      </w:pPr>
      <w:r>
        <w:t xml:space="preserve">Given that Global Brokers will re-publish notification messages provided by your WIS2 Node, you may decide to restrict access to the MQTT message broker. Global Brokers operate using a fixed IP address which allows you to permit them access using IP filtering</w:t>
      </w:r>
      <w:r>
        <w:rPr>
          <w:rStyle w:val="FootnoteReference"/>
        </w:rPr>
        <w:footnoteReference w:id="131"/>
      </w:r>
      <w:r>
        <w:t xml:space="preserve">. You must ensure that your MQTT message broker is accessible for more than one Global Broker to provide resilient transmission of notification messages to WIS2.</w:t>
      </w:r>
    </w:p>
    <w:p>
      <w:pPr>
        <w:pStyle w:val="BodyText"/>
      </w:pPr>
      <w:r>
        <w:t xml:space="preserve">If your WIS2 Node is only publishing Core data</w:t>
      </w:r>
      <w:r>
        <w:rPr>
          <w:rStyle w:val="FootnoteReference"/>
        </w:rPr>
        <w:footnoteReference w:id="132"/>
      </w:r>
      <w:r>
        <w:t xml:space="preserve">, you may also restrict access to your data server - instead, relying on the Global Caches to distribute your data. Similarly, Global Caches also operate on fixed IP addresses allowing connections from them to be easily identified. Again, you must ensure that access is given to more than one Global Broker to ensure resilience.</w:t>
      </w:r>
    </w:p>
    <w:p>
      <w:pPr>
        <w:pStyle w:val="BodyText"/>
      </w:pPr>
      <w:r>
        <w:t xml:space="preserve">During registration, the WMO Secretariat will provide host names and IP addresses of the Global Services to enable configuration of access control.</w:t>
      </w:r>
    </w:p>
    <w:p>
      <w:pPr>
        <w:pStyle w:val="BodyText"/>
      </w:pPr>
      <w:r>
        <w:t xml:space="preserve">Access controls may be implemented for Recommended data. You should use only the "security schemes" for authentication and authorization specified in OpenAPI</w:t>
      </w:r>
      <w:r>
        <w:rPr>
          <w:rStyle w:val="FootnoteReference"/>
        </w:rPr>
        <w:footnoteReference w:id="133"/>
      </w:r>
      <w:r>
        <w:t xml:space="preserve">.</w:t>
      </w:r>
    </w:p>
    <w:p>
      <w:pPr>
        <w:pStyle w:val="Heading3"/>
      </w:pPr>
      <w:bookmarkStart w:id="134" w:name="X88471e81d2325170fe741992b384283916f363b"/>
      <w:r>
        <w:t xml:space="preserve">Performance management</w:t>
      </w:r>
      <w:bookmarkEnd w:id="134"/>
    </w:p>
    <w:p>
      <w:pPr>
        <w:pStyle w:val="Heading4"/>
      </w:pPr>
      <w:bookmarkStart w:id="135" w:name="Xe6d7c72f985dadd42293bc857d52add7d42ea2b"/>
      <w:r>
        <w:t xml:space="preserve">Service levels and performance indicators</w:t>
      </w:r>
      <w:bookmarkEnd w:id="135"/>
    </w:p>
    <w:p>
      <w:pPr>
        <w:pStyle w:val="FirstParagraph"/>
      </w:pPr>
      <w:r>
        <w:t xml:space="preserve">A WIS2 Node must be able to:</w:t>
      </w:r>
    </w:p>
    <w:p>
      <w:pPr>
        <w:numPr>
          <w:ilvl w:val="0"/>
          <w:numId w:val="1040"/>
        </w:numPr>
      </w:pPr>
      <w:r>
        <w:t xml:space="preserve">Publish datasets and compliant metadata and discovery metadata</w:t>
      </w:r>
    </w:p>
    <w:p>
      <w:pPr>
        <w:numPr>
          <w:ilvl w:val="1"/>
          <w:numId w:val="1041"/>
        </w:numPr>
      </w:pPr>
      <w:r>
        <w:t xml:space="preserve">Publish metadata to the Global Data Catalogue</w:t>
      </w:r>
    </w:p>
    <w:p>
      <w:pPr>
        <w:numPr>
          <w:ilvl w:val="1"/>
          <w:numId w:val="1041"/>
        </w:numPr>
      </w:pPr>
      <w:r>
        <w:t xml:space="preserve">Publish core data to the Global Cache</w:t>
      </w:r>
    </w:p>
    <w:p>
      <w:pPr>
        <w:numPr>
          <w:ilvl w:val="1"/>
          <w:numId w:val="1041"/>
        </w:numPr>
      </w:pPr>
      <w:r>
        <w:t xml:space="preserve">Publish data for consumer access</w:t>
      </w:r>
    </w:p>
    <w:p>
      <w:pPr>
        <w:numPr>
          <w:ilvl w:val="1"/>
          <w:numId w:val="1041"/>
        </w:numPr>
      </w:pPr>
      <w:r>
        <w:t xml:space="preserve">Publish data embedded in a message (i.e., CAP warnings)</w:t>
      </w:r>
    </w:p>
    <w:p>
      <w:pPr>
        <w:numPr>
          <w:ilvl w:val="1"/>
          <w:numId w:val="1041"/>
        </w:numPr>
      </w:pPr>
      <w:r>
        <w:t xml:space="preserve">Receive metadata publication errors from the Global Data Catalogue</w:t>
      </w:r>
    </w:p>
    <w:p>
      <w:pPr>
        <w:numPr>
          <w:ilvl w:val="1"/>
          <w:numId w:val="1041"/>
        </w:numPr>
      </w:pPr>
      <w:r>
        <w:t xml:space="preserve">Provide metadata with topics to Global Brokers</w:t>
      </w:r>
    </w:p>
    <w:p>
      <w:pPr>
        <w:pStyle w:val="Heading4"/>
      </w:pPr>
      <w:bookmarkStart w:id="136" w:name="X8bf05b2e0d10427f62345612d639c55cc744267"/>
      <w:r>
        <w:t xml:space="preserve">Provision of system performance metrics</w:t>
      </w:r>
      <w:bookmarkEnd w:id="136"/>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137" w:name="X0fb30a4311a2f4b49b867218c927e6ebb4ef16d"/>
      <w:r>
        <w:t xml:space="preserve">WIS2 Node reference implementation: wis2box</w:t>
      </w:r>
      <w:bookmarkEnd w:id="137"/>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42"/>
        </w:numPr>
      </w:pPr>
      <w:r>
        <w:t xml:space="preserve">Configuration, generation and publication of data (real-time or archive) and metadata to WIS2, compliant to WIS2 Node requirements</w:t>
      </w:r>
    </w:p>
    <w:p>
      <w:pPr>
        <w:numPr>
          <w:ilvl w:val="0"/>
          <w:numId w:val="1042"/>
        </w:numPr>
      </w:pPr>
      <w:r>
        <w:t xml:space="preserve">MQTT Message Broker and notification message publication (Subscribe)</w:t>
      </w:r>
    </w:p>
    <w:p>
      <w:pPr>
        <w:numPr>
          <w:ilvl w:val="0"/>
          <w:numId w:val="1042"/>
        </w:numPr>
      </w:pPr>
      <w:r>
        <w:t xml:space="preserve">HTTP object storage and raw data access (Download)</w:t>
      </w:r>
    </w:p>
    <w:p>
      <w:pPr>
        <w:numPr>
          <w:ilvl w:val="0"/>
          <w:numId w:val="1042"/>
        </w:numPr>
      </w:pPr>
      <w:r>
        <w:t xml:space="preserve">Station metadata curation / editing tools (user interface)</w:t>
      </w:r>
    </w:p>
    <w:p>
      <w:pPr>
        <w:numPr>
          <w:ilvl w:val="0"/>
          <w:numId w:val="1042"/>
        </w:numPr>
      </w:pPr>
      <w:r>
        <w:t xml:space="preserve">Discovery metadata curation / editing tools (user interface)</w:t>
      </w:r>
    </w:p>
    <w:p>
      <w:pPr>
        <w:numPr>
          <w:ilvl w:val="0"/>
          <w:numId w:val="1042"/>
        </w:numPr>
      </w:pPr>
      <w:r>
        <w:t xml:space="preserve">Data entry tools (user interfaces)</w:t>
      </w:r>
    </w:p>
    <w:p>
      <w:pPr>
        <w:numPr>
          <w:ilvl w:val="0"/>
          <w:numId w:val="1042"/>
        </w:numPr>
      </w:pPr>
      <w:r>
        <w:t xml:space="preserve">OGC API server, providing dynamic APIs for discovery, access, visualization and processing functionality (APIs)</w:t>
      </w:r>
    </w:p>
    <w:p>
      <w:pPr>
        <w:numPr>
          <w:ilvl w:val="0"/>
          <w:numId w:val="1042"/>
        </w:numPr>
      </w:pPr>
      <w:r>
        <w:t xml:space="preserve">Extensible data "pipelines", allowing for transformation, processing and publishing of additional data types</w:t>
      </w:r>
    </w:p>
    <w:p>
      <w:pPr>
        <w:numPr>
          <w:ilvl w:val="0"/>
          <w:numId w:val="1042"/>
        </w:numPr>
      </w:pPr>
      <w:r>
        <w:t xml:space="preserve">Provision of system performance and data availability metrics</w:t>
      </w:r>
    </w:p>
    <w:p>
      <w:pPr>
        <w:numPr>
          <w:ilvl w:val="0"/>
          <w:numId w:val="1042"/>
        </w:numPr>
      </w:pPr>
      <w:r>
        <w:t xml:space="preserve">Access control for recommended data publication, as required</w:t>
      </w:r>
    </w:p>
    <w:p>
      <w:pPr>
        <w:numPr>
          <w:ilvl w:val="0"/>
          <w:numId w:val="1042"/>
        </w:numPr>
      </w:pPr>
      <w:r>
        <w:t xml:space="preserve">Subscription to notifications and and download of WIS data from Global Services</w:t>
      </w:r>
    </w:p>
    <w:p>
      <w:pPr>
        <w:numPr>
          <w:ilvl w:val="0"/>
          <w:numId w:val="104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138">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138">
        <w:r>
          <w:rPr>
            <w:rStyle w:val="Hyperlink"/>
          </w:rPr>
          <w:t xml:space="preserve">https://docs.wis2box.wis.wmo.int</w:t>
        </w:r>
      </w:hyperlink>
      <w:r>
        <w:t xml:space="preserve">.</w:t>
      </w:r>
    </w:p>
    <w:p>
      <w:pPr>
        <w:pStyle w:val="Heading2"/>
      </w:pPr>
      <w:bookmarkStart w:id="139" w:name="X9e72a2ecfcdde13f98188c11fb151050efd6b8e"/>
      <w:r>
        <w:t xml:space="preserve">Implementation and operation of a Global Service</w:t>
      </w:r>
      <w:bookmarkEnd w:id="139"/>
    </w:p>
    <w:p>
      <w:pPr>
        <w:pStyle w:val="Heading3"/>
      </w:pPr>
      <w:bookmarkStart w:id="140" w:name="X2413b2167533c41decb1d7ad264ee77ac10f5b8"/>
      <w:r>
        <w:t xml:space="preserve">Procedure for registration of a new Global Service</w:t>
      </w:r>
      <w:bookmarkEnd w:id="140"/>
    </w:p>
    <w:p>
      <w:pPr>
        <w:pStyle w:val="FirstParagraph"/>
      </w:pPr>
      <w:r>
        <w:t xml:space="preserve">Successful operations of WIS will depend on having a set of Global Services running well-managed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43"/>
        </w:numPr>
      </w:pPr>
      <w:r>
        <w:t xml:space="preserve">Three (3) Global Brokers: Each Global Broker connected to at least two (2) other Global Brokers</w:t>
      </w:r>
    </w:p>
    <w:p>
      <w:pPr>
        <w:numPr>
          <w:ilvl w:val="0"/>
          <w:numId w:val="1043"/>
        </w:numPr>
      </w:pPr>
      <w:r>
        <w:t xml:space="preserve">Three (3) Global Caches: Each Global Cache connected to at least two (2) Global Broker and should be able to download the data from all WIS2 Nodes providing Core data</w:t>
      </w:r>
    </w:p>
    <w:p>
      <w:pPr>
        <w:numPr>
          <w:ilvl w:val="0"/>
          <w:numId w:val="1043"/>
        </w:numPr>
      </w:pPr>
      <w:r>
        <w:t xml:space="preserve">Two (2) Global Discovery Catalogues: Each Global Discovery Catalogue connected to at least one (1) Global Broker</w:t>
      </w:r>
    </w:p>
    <w:p>
      <w:pPr>
        <w:numPr>
          <w:ilvl w:val="0"/>
          <w:numId w:val="104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w:t>
      </w:r>
      <w:r>
        <w:t xml:space="preserve"> </w:t>
      </w:r>
      <w:r>
        <w:rPr>
          <w:i/>
        </w:rPr>
        <w:t xml:space="preserve">Manual on WIS</w:t>
      </w:r>
      <w:r>
        <w:t xml:space="preserve"> </w:t>
      </w:r>
      <w:r>
        <w:t xml:space="preserve">(WMO-No. 1060), Volume II,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141" w:name="X92a574e92bd468929fa857fcf361addb0e19130"/>
      <w:r>
        <w:t xml:space="preserve">Performance management and monitoring of a Global Service</w:t>
      </w:r>
      <w:bookmarkEnd w:id="141"/>
    </w:p>
    <w:p>
      <w:pPr>
        <w:pStyle w:val="Heading4"/>
      </w:pPr>
      <w:bookmarkStart w:id="142" w:name="X5e314926e6c38d8253e74ca9c7c0b4c5d26b707"/>
      <w:r>
        <w:t xml:space="preserve">Monitoring and metrics for WIS2 operations</w:t>
      </w:r>
      <w:bookmarkEnd w:id="14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14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144"/>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46"/>
      </w:r>
    </w:p>
    <w:p>
      <w:pPr>
        <w:pStyle w:val="Heading4"/>
      </w:pPr>
      <w:bookmarkStart w:id="148" w:name="X61b468b8bf7d4308bcaac71a7f66d738b5d312d"/>
      <w:r>
        <w:t xml:space="preserve">Service levels, performance indicators, and fair-usage policies</w:t>
      </w:r>
      <w:bookmarkEnd w:id="148"/>
    </w:p>
    <w:p>
      <w:pPr>
        <w:numPr>
          <w:ilvl w:val="0"/>
          <w:numId w:val="1044"/>
        </w:numPr>
      </w:pPr>
      <w:r>
        <w:t xml:space="preserve">Each WIS Centre operating a WIS2 Node will be responsible in achieving the highest possible level of service based on their resources and capabilities.</w:t>
      </w:r>
    </w:p>
    <w:p>
      <w:pPr>
        <w:numPr>
          <w:ilvl w:val="0"/>
          <w:numId w:val="104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4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44"/>
        </w:numPr>
      </w:pPr>
      <w:r>
        <w:t xml:space="preserve">A Global Broker:</w:t>
      </w:r>
    </w:p>
    <w:p>
      <w:pPr>
        <w:numPr>
          <w:ilvl w:val="1"/>
          <w:numId w:val="1045"/>
        </w:numPr>
      </w:pPr>
      <w:r>
        <w:t xml:space="preserve">should support a minimum of 200 WIS2 Nodes or Global Services</w:t>
      </w:r>
    </w:p>
    <w:p>
      <w:pPr>
        <w:numPr>
          <w:ilvl w:val="1"/>
          <w:numId w:val="1045"/>
        </w:numPr>
      </w:pPr>
      <w:r>
        <w:t xml:space="preserve">should support a minimum of 1000 subscribers.</w:t>
      </w:r>
    </w:p>
    <w:p>
      <w:pPr>
        <w:numPr>
          <w:ilvl w:val="1"/>
          <w:numId w:val="1045"/>
        </w:numPr>
      </w:pPr>
      <w:r>
        <w:t xml:space="preserve">should support processing of a minimum of 10000 messages per second</w:t>
      </w:r>
    </w:p>
    <w:p>
      <w:pPr>
        <w:numPr>
          <w:ilvl w:val="0"/>
          <w:numId w:val="1044"/>
        </w:numPr>
      </w:pPr>
      <w:r>
        <w:t xml:space="preserve">A Global Cache:</w:t>
      </w:r>
    </w:p>
    <w:p>
      <w:pPr>
        <w:numPr>
          <w:ilvl w:val="1"/>
          <w:numId w:val="1046"/>
        </w:numPr>
      </w:pPr>
      <w:r>
        <w:t xml:space="preserve">should support a mimimum of 100 GB of data in the cache</w:t>
      </w:r>
    </w:p>
    <w:p>
      <w:pPr>
        <w:numPr>
          <w:ilvl w:val="1"/>
          <w:numId w:val="1046"/>
        </w:numPr>
      </w:pPr>
      <w:r>
        <w:t xml:space="preserve">should support a minimum of 1000 simultaneous downloads</w:t>
      </w:r>
    </w:p>
    <w:p>
      <w:pPr>
        <w:numPr>
          <w:ilvl w:val="1"/>
          <w:numId w:val="1046"/>
        </w:numPr>
      </w:pPr>
      <w:r>
        <w:t xml:space="preserve">could limit the number of simultaneous connections from a user (known by its originating source IP) to 5</w:t>
      </w:r>
    </w:p>
    <w:p>
      <w:pPr>
        <w:numPr>
          <w:ilvl w:val="1"/>
          <w:numId w:val="1046"/>
        </w:numPr>
      </w:pPr>
      <w:r>
        <w:t xml:space="preserve">could limit the bandwidth usage of the service to 1Gb/s</w:t>
      </w:r>
    </w:p>
    <w:p>
      <w:pPr>
        <w:numPr>
          <w:ilvl w:val="0"/>
          <w:numId w:val="1044"/>
        </w:numPr>
      </w:pPr>
      <w:r>
        <w:t xml:space="preserve">A Global Monitor:</w:t>
      </w:r>
    </w:p>
    <w:p>
      <w:pPr>
        <w:numPr>
          <w:ilvl w:val="1"/>
          <w:numId w:val="1047"/>
        </w:numPr>
      </w:pPr>
      <w:r>
        <w:t xml:space="preserve">should support a minimum of 50 metrics providers</w:t>
      </w:r>
    </w:p>
    <w:p>
      <w:pPr>
        <w:numPr>
          <w:ilvl w:val="1"/>
          <w:numId w:val="1047"/>
        </w:numPr>
      </w:pPr>
      <w:r>
        <w:t xml:space="preserve">should support 200 simultaneous access to the dashboard</w:t>
      </w:r>
    </w:p>
    <w:p>
      <w:pPr>
        <w:numPr>
          <w:ilvl w:val="1"/>
          <w:numId w:val="1047"/>
        </w:numPr>
      </w:pPr>
      <w:r>
        <w:t xml:space="preserve">could limit the bandwidth usage of the service to 100Mb/s</w:t>
      </w:r>
    </w:p>
    <w:p>
      <w:pPr>
        <w:numPr>
          <w:ilvl w:val="0"/>
          <w:numId w:val="1044"/>
        </w:numPr>
      </w:pPr>
      <w:r>
        <w:t xml:space="preserve">A Global Discovery Catalogue:</w:t>
      </w:r>
    </w:p>
    <w:p>
      <w:pPr>
        <w:numPr>
          <w:ilvl w:val="1"/>
          <w:numId w:val="1048"/>
        </w:numPr>
      </w:pPr>
      <w:r>
        <w:t xml:space="preserve">should support a minimum of 20000 metadata records</w:t>
      </w:r>
    </w:p>
    <w:p>
      <w:pPr>
        <w:numPr>
          <w:ilvl w:val="1"/>
          <w:numId w:val="1048"/>
        </w:numPr>
      </w:pPr>
      <w:r>
        <w:t xml:space="preserve">should support a minimum of 50 requests per second to the API endpoint</w:t>
      </w:r>
    </w:p>
    <w:p>
      <w:pPr>
        <w:pStyle w:val="Heading4"/>
      </w:pPr>
      <w:bookmarkStart w:id="149" w:name="X9f81c9ccadcb1a687a8114ac1ba77ad17867978"/>
      <w:r>
        <w:t xml:space="preserve">Metrics for Global Services</w:t>
      </w:r>
      <w:bookmarkEnd w:id="149"/>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150" w:name="Xe0eab1aae4f0a18f4dcba102bbc5cb0f1021ecf"/>
      <w:r>
        <w:t xml:space="preserve">Global Broker</w:t>
      </w:r>
      <w:bookmarkEnd w:id="150"/>
    </w:p>
    <w:p>
      <w:pPr>
        <w:pStyle w:val="Heading4"/>
      </w:pPr>
      <w:bookmarkStart w:id="151" w:name="Xffd6385210ddd18d3a42c4b75583b265bf38983"/>
      <w:r>
        <w:t xml:space="preserve">Technical considerations</w:t>
      </w:r>
      <w:bookmarkEnd w:id="151"/>
    </w:p>
    <w:p>
      <w:pPr>
        <w:numPr>
          <w:ilvl w:val="0"/>
          <w:numId w:val="1049"/>
        </w:numPr>
      </w:pPr>
      <w:r>
        <w:t xml:space="preserve">As detailed above, there will be at least three (3) instances of Global Broker to ensure highly available, low latency global provision of messages within WIS.</w:t>
      </w:r>
    </w:p>
    <w:p>
      <w:pPr>
        <w:numPr>
          <w:ilvl w:val="0"/>
          <w:numId w:val="1049"/>
        </w:numPr>
      </w:pPr>
      <w:r>
        <w:t xml:space="preserve">A Global Broker instance subscribes to messages from WIS Centres and other Global Services. The Global Broker should aim at subscribing to all WIS Centres. If this is not possible, for whatever reason, the Global Broker should inform WMO Secretariat so that situation is documented.</w:t>
      </w:r>
    </w:p>
    <w:p>
      <w:pPr>
        <w:numPr>
          <w:ilvl w:val="0"/>
          <w:numId w:val="1049"/>
        </w:numPr>
      </w:pPr>
      <w:r>
        <w:t xml:space="preserve">Every WIS Centre or Global Service must have subscriptions from at least two Global Brokers.</w:t>
      </w:r>
    </w:p>
    <w:p>
      <w:pPr>
        <w:numPr>
          <w:ilvl w:val="0"/>
          <w:numId w:val="1049"/>
        </w:numPr>
      </w:pPr>
      <w:r>
        <w:t xml:space="preserve">For full global coverage, a Global Broker instance will subscribe to messages from at least two (2) other Global Brokers.</w:t>
      </w:r>
    </w:p>
    <w:p>
      <w:pPr>
        <w:numPr>
          <w:ilvl w:val="0"/>
          <w:numId w:val="1049"/>
        </w:numPr>
      </w:pPr>
      <w:r>
        <w:t xml:space="preserve">When subscribing to messages from WIS Centres and other Global Services, a Global Broker must authenticate using the valid credentials managed by the WIS Centre and available at WMO Secretariat.</w:t>
      </w:r>
    </w:p>
    <w:p>
      <w:pPr>
        <w:numPr>
          <w:ilvl w:val="0"/>
          <w:numId w:val="1049"/>
        </w:numPr>
      </w:pPr>
      <w:r>
        <w:t xml:space="preserve">A Global Broker is built around two software components:</w:t>
      </w:r>
    </w:p>
    <w:p>
      <w:pPr>
        <w:numPr>
          <w:ilvl w:val="1"/>
          <w:numId w:val="105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50"/>
        </w:numPr>
      </w:pPr>
      <w:r>
        <w:t xml:space="preserve">Additional features including anti-loop detection, notification message format compliance, validation of the published topic, and provision of metrics are required.</w:t>
      </w:r>
    </w:p>
    <w:p>
      <w:pPr>
        <w:numPr>
          <w:ilvl w:val="0"/>
          <w:numId w:val="1049"/>
        </w:numPr>
      </w:pPr>
      <w:r>
        <w:t xml:space="preserve">When receiving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9"/>
        </w:numPr>
      </w:pPr>
      <w:r>
        <w:t xml:space="preserve">A Global Broker will validate notification messages against the standard format (see Notification message format and structure), discarding non-compliant messages and raising an alert. The metric</w:t>
      </w:r>
      <w:r>
        <w:t xml:space="preserve"> </w:t>
      </w:r>
      <w:r>
        <w:rPr>
          <w:rStyle w:val="VerbatimChar"/>
        </w:rPr>
        <w:t xml:space="preserve">wmo_wis2_gb_messages_invalid_total</w:t>
      </w:r>
      <w:r>
        <w:t xml:space="preserve"> </w:t>
      </w:r>
      <w:r>
        <w:t xml:space="preserve">will be increased by 1.</w:t>
      </w:r>
    </w:p>
    <w:p>
      <w:pPr>
        <w:numPr>
          <w:ilvl w:val="0"/>
          <w:numId w:val="104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4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9"/>
        </w:numPr>
      </w:pPr>
      <w:r>
        <w:t xml:space="preserve">All aboved defined metrics will be made avalaible on HTTPS endpoints that the Global Monitor will ingest from regularly.</w:t>
      </w:r>
    </w:p>
    <w:p>
      <w:pPr>
        <w:numPr>
          <w:ilvl w:val="0"/>
          <w:numId w:val="1049"/>
        </w:numPr>
      </w:pPr>
      <w:r>
        <w:t xml:space="preserve">As a convention Global Broker centre-id will be</w:t>
      </w:r>
      <w:r>
        <w:t xml:space="preserve"> </w:t>
      </w:r>
      <w:r>
        <w:rPr>
          <w:rStyle w:val="VerbatimChar"/>
        </w:rPr>
        <w:t xml:space="preserve">tld-{centre-name}-global-broker</w:t>
      </w:r>
      <w:r>
        <w:t xml:space="preserve">.</w:t>
      </w:r>
    </w:p>
    <w:p>
      <w:pPr>
        <w:numPr>
          <w:ilvl w:val="0"/>
          <w:numId w:val="104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152" w:name="X743200c472f9d0375e2986f5890dff3da599269"/>
      <w:r>
        <w:t xml:space="preserve">Global Cache</w:t>
      </w:r>
      <w:bookmarkEnd w:id="152"/>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153" w:name="X786d3f3a1e3b20eb2f4f60f868fc4d4fcbe1071"/>
      <w:r>
        <w:t xml:space="preserve">Technical considerations</w:t>
      </w:r>
      <w:bookmarkEnd w:id="153"/>
    </w:p>
    <w:p>
      <w:pPr>
        <w:numPr>
          <w:ilvl w:val="0"/>
          <w:numId w:val="1051"/>
        </w:numPr>
      </w:pPr>
      <w:r>
        <w:t xml:space="preserve">A Global Cache is built around three software components:</w:t>
      </w:r>
    </w:p>
    <w:p>
      <w:pPr>
        <w:numPr>
          <w:ilvl w:val="1"/>
          <w:numId w:val="1052"/>
        </w:numPr>
      </w:pPr>
      <w:r>
        <w:t xml:space="preserve">A highly available data server allowing data consumers to download cache resources with high bandwidth and low latency.</w:t>
      </w:r>
    </w:p>
    <w:p>
      <w:pPr>
        <w:numPr>
          <w:ilvl w:val="1"/>
          <w:numId w:val="1052"/>
        </w:numPr>
      </w:pPr>
      <w:r>
        <w:t xml:space="preserve">A message broker implementing both MQTTv3.1.1 and MQTTv5 for publishing notification messages about resources that are available from the Global Cache</w:t>
      </w:r>
    </w:p>
    <w:p>
      <w:pPr>
        <w:numPr>
          <w:ilvl w:val="1"/>
          <w:numId w:val="105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51"/>
        </w:numPr>
      </w:pPr>
      <w:r>
        <w:t xml:space="preserve">The Global Cache will aim at containing copies of real-time and near real-time data designated as "core" within the WMO Unified Data Policy, Resolution 1 (Cg-Ext(2021)).</w:t>
      </w:r>
    </w:p>
    <w:p>
      <w:pPr>
        <w:numPr>
          <w:ilvl w:val="0"/>
          <w:numId w:val="1051"/>
        </w:numPr>
      </w:pPr>
      <w:r>
        <w:t xml:space="preserve">A Global Cache instance will host data objects copied from NC/DCPCs.</w:t>
      </w:r>
    </w:p>
    <w:p>
      <w:pPr>
        <w:numPr>
          <w:ilvl w:val="0"/>
          <w:numId w:val="1051"/>
        </w:numPr>
      </w:pPr>
      <w:r>
        <w:t xml:space="preserve">A Global Cache instance will publish notification messages advertising availability of the data objects it holds. The notification messages will follow the standard structure (see</w:t>
      </w:r>
      <w:r>
        <w:t xml:space="preserve"> </w:t>
      </w:r>
      <w:r>
        <w:rPr>
          <w:i/>
        </w:rPr>
        <w:t xml:space="preserve">Manual on WIS</w:t>
      </w:r>
      <w:r>
        <w:t xml:space="preserve"> </w:t>
      </w:r>
      <w:r>
        <w:t xml:space="preserve">(WMO-No. 1060), Volume II, Appendix E: WIS2 Notification Message).</w:t>
      </w:r>
    </w:p>
    <w:p>
      <w:pPr>
        <w:numPr>
          <w:ilvl w:val="0"/>
          <w:numId w:val="1051"/>
        </w:numPr>
      </w:pPr>
      <w:r>
        <w:t xml:space="preserve">A Global Cache instance will use the standard topic structure in their local message brokers (see</w:t>
      </w:r>
      <w:r>
        <w:t xml:space="preserve"> </w:t>
      </w:r>
      <w:r>
        <w:rPr>
          <w:i/>
        </w:rPr>
        <w:t xml:space="preserve">Manual on WIS</w:t>
      </w:r>
      <w:r>
        <w:t xml:space="preserve"> </w:t>
      </w:r>
      <w:r>
        <w:t xml:space="preserve">(WMO-No. 1060), Volume II, Appendix D: WIS2 Topic Hierarchy</w:t>
      </w:r>
      <w:r>
        <w:t xml:space="preserve"> </w:t>
      </w:r>
      <w:r>
        <w:t xml:space="preserve">).</w:t>
      </w:r>
    </w:p>
    <w:p>
      <w:pPr>
        <w:numPr>
          <w:ilvl w:val="0"/>
          <w:numId w:val="1051"/>
        </w:numPr>
      </w:pPr>
      <w:r>
        <w:t xml:space="preserve">A Global Cache instance will publish on topic</w:t>
      </w:r>
      <w:r>
        <w:t xml:space="preserve"> </w:t>
      </w:r>
      <w:r>
        <w:rPr>
          <w:rStyle w:val="VerbatimChar"/>
        </w:rPr>
        <w:t xml:space="preserve">cache/a/wis2/…​</w:t>
      </w:r>
      <w:r>
        <w:t xml:space="preserve">.</w:t>
      </w:r>
    </w:p>
    <w:p>
      <w:pPr>
        <w:numPr>
          <w:ilvl w:val="0"/>
          <w:numId w:val="1051"/>
        </w:numPr>
      </w:pPr>
      <w:r>
        <w:t xml:space="preserve">There will be multiple Global Cache instances to ensure highly available, low latency global provision of real-time and near real-time "core" data within WIS2.</w:t>
      </w:r>
    </w:p>
    <w:p>
      <w:pPr>
        <w:numPr>
          <w:ilvl w:val="0"/>
          <w:numId w:val="105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5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5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5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5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5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5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5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5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5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5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154" w:name="Xc6a761dae7c2ab8ca53d55e2bb6a1eee7d9f700"/>
      <w:r>
        <w:t xml:space="preserve">Practices and procedures</w:t>
      </w:r>
      <w:bookmarkEnd w:id="154"/>
    </w:p>
    <w:p>
      <w:pPr>
        <w:numPr>
          <w:ilvl w:val="0"/>
          <w:numId w:val="105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5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155"/>
      </w:r>
    </w:p>
    <w:p>
      <w:pPr>
        <w:numPr>
          <w:ilvl w:val="0"/>
          <w:numId w:val="1053"/>
        </w:numPr>
      </w:pPr>
      <w:r>
        <w:t xml:space="preserve">A Global Cache shall retain the data and metadata they receive for a minimum period of 24 hours. Requirements relating varying retention times for different types of data may be added later.</w:t>
      </w:r>
    </w:p>
    <w:p>
      <w:pPr>
        <w:numPr>
          <w:ilvl w:val="0"/>
          <w:numId w:val="105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4"/>
        </w:numPr>
      </w:pPr>
      <w:r>
        <w:t xml:space="preserve">If the message contains the property</w:t>
      </w:r>
      <w:r>
        <w:t xml:space="preserve"> </w:t>
      </w:r>
      <w:r>
        <w:rPr>
          <w:rStyle w:val="VerbatimChar"/>
        </w:rPr>
        <w:t xml:space="preserve">"properties.cache": false</w:t>
      </w:r>
    </w:p>
    <w:p>
      <w:pPr>
        <w:numPr>
          <w:ilvl w:val="2"/>
          <w:numId w:val="105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54"/>
        </w:numPr>
      </w:pPr>
      <w:r>
        <w:t xml:space="preserve">else</w:t>
      </w:r>
    </w:p>
    <w:p>
      <w:pPr>
        <w:numPr>
          <w:ilvl w:val="2"/>
          <w:numId w:val="1056"/>
        </w:numPr>
      </w:pPr>
      <w:r>
        <w:t xml:space="preserve">Maintain a list of data_ids already downloaded.</w:t>
      </w:r>
    </w:p>
    <w:p>
      <w:pPr>
        <w:numPr>
          <w:ilvl w:val="2"/>
          <w:numId w:val="1056"/>
        </w:numPr>
      </w:pPr>
      <w:r>
        <w:t xml:space="preserve">Verify if the message points to new or updated data by comparing the pubtime value of the notification message with the list of data_ids.</w:t>
      </w:r>
    </w:p>
    <w:p>
      <w:pPr>
        <w:numPr>
          <w:ilvl w:val="2"/>
          <w:numId w:val="1056"/>
        </w:numPr>
      </w:pPr>
      <w:r>
        <w:t xml:space="preserve">If the message is new or updated</w:t>
      </w:r>
    </w:p>
    <w:p>
      <w:pPr>
        <w:numPr>
          <w:ilvl w:val="3"/>
          <w:numId w:val="105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7"/>
        </w:numPr>
      </w:pPr>
      <w:r>
        <w:t xml:space="preserve">If the message contains an integrity value for the data, verify the integrity of the data.</w:t>
      </w:r>
    </w:p>
    <w:p>
      <w:pPr>
        <w:numPr>
          <w:ilvl w:val="3"/>
          <w:numId w:val="1057"/>
        </w:numPr>
      </w:pPr>
      <w:r>
        <w:t xml:space="preserve">If data is downloaded successfully, move the data to the HTTP endpoint of the Global Cache.</w:t>
      </w:r>
    </w:p>
    <w:p>
      <w:pPr>
        <w:numPr>
          <w:ilvl w:val="3"/>
          <w:numId w:val="1057"/>
        </w:numPr>
      </w:pPr>
      <w:r>
        <w:t xml:space="preserve">Wait until the data becomes available at the endpoint.</w:t>
      </w:r>
    </w:p>
    <w:p>
      <w:pPr>
        <w:numPr>
          <w:ilvl w:val="3"/>
          <w:numId w:val="105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5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56"/>
        </w:numPr>
      </w:pPr>
      <w:r>
        <w:t xml:space="preserve">else</w:t>
      </w:r>
    </w:p>
    <w:p>
      <w:pPr>
        <w:numPr>
          <w:ilvl w:val="3"/>
          <w:numId w:val="1058"/>
        </w:numPr>
      </w:pPr>
      <w:r>
        <w:t xml:space="preserve">Drop the messages for data already present on the Cache.</w:t>
      </w:r>
    </w:p>
    <w:p>
      <w:pPr>
        <w:numPr>
          <w:ilvl w:val="0"/>
          <w:numId w:val="105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3"/>
        </w:numPr>
      </w:pPr>
      <w:r>
        <w:t xml:space="preserve">A Global Cache shall provide the metric defined in this Guide at an http(s) endpoint</w:t>
      </w:r>
    </w:p>
    <w:p>
      <w:pPr>
        <w:numPr>
          <w:ilvl w:val="0"/>
          <w:numId w:val="1053"/>
        </w:numPr>
      </w:pPr>
      <w:r>
        <w:t xml:space="preserve">A Global Cache should make sure that data is downloaded in parallel and downloads are not blocking each other</w:t>
      </w:r>
    </w:p>
    <w:p>
      <w:pPr>
        <w:numPr>
          <w:ilvl w:val="0"/>
          <w:numId w:val="105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156" w:name="X98dc1b7aeea0d58f8b8d679247b663e1f86c3af"/>
      <w:r>
        <w:t xml:space="preserve">Global Discovery Catalogue</w:t>
      </w:r>
      <w:bookmarkEnd w:id="156"/>
    </w:p>
    <w:p>
      <w:pPr>
        <w:pStyle w:val="Heading4"/>
      </w:pPr>
      <w:bookmarkStart w:id="157" w:name="Xfb2e666548741befe53fbe311ab83706f224432"/>
      <w:r>
        <w:t xml:space="preserve">Technical considerations</w:t>
      </w:r>
      <w:bookmarkEnd w:id="157"/>
    </w:p>
    <w:p>
      <w:pPr>
        <w:numPr>
          <w:ilvl w:val="0"/>
          <w:numId w:val="105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59"/>
        </w:numPr>
      </w:pPr>
      <w:r>
        <w:t xml:space="preserve">The Global Discovery Catalogue implements the OGC API – Records – Part 1: Core standard</w:t>
      </w:r>
      <w:r>
        <w:rPr>
          <w:rStyle w:val="FootnoteReference"/>
        </w:rPr>
        <w:footnoteReference w:id="158"/>
      </w:r>
      <w:r>
        <w:t xml:space="preserve">, adhering to the following conformance classes and their dependencies:</w:t>
      </w:r>
    </w:p>
    <w:p>
      <w:pPr>
        <w:numPr>
          <w:ilvl w:val="1"/>
          <w:numId w:val="1060"/>
        </w:numPr>
      </w:pPr>
      <w:r>
        <w:t xml:space="preserve">Searchable Catalog (Deployment)</w:t>
      </w:r>
    </w:p>
    <w:p>
      <w:pPr>
        <w:numPr>
          <w:ilvl w:val="1"/>
          <w:numId w:val="1060"/>
        </w:numPr>
      </w:pPr>
      <w:r>
        <w:t xml:space="preserve">Searchable Catalog - Sorting (Deployment)</w:t>
      </w:r>
    </w:p>
    <w:p>
      <w:pPr>
        <w:numPr>
          <w:ilvl w:val="1"/>
          <w:numId w:val="1060"/>
        </w:numPr>
      </w:pPr>
      <w:r>
        <w:t xml:space="preserve">Searchable Catalog - Filtering (Deployment)</w:t>
      </w:r>
    </w:p>
    <w:p>
      <w:pPr>
        <w:numPr>
          <w:ilvl w:val="1"/>
          <w:numId w:val="1060"/>
        </w:numPr>
      </w:pPr>
      <w:r>
        <w:t xml:space="preserve">JSON (Building Block)</w:t>
      </w:r>
    </w:p>
    <w:p>
      <w:pPr>
        <w:numPr>
          <w:ilvl w:val="1"/>
          <w:numId w:val="1060"/>
        </w:numPr>
      </w:pPr>
      <w:r>
        <w:t xml:space="preserve">HTML (Building Block)</w:t>
      </w:r>
    </w:p>
    <w:p>
      <w:pPr>
        <w:numPr>
          <w:ilvl w:val="0"/>
          <w:numId w:val="105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59"/>
        </w:numPr>
      </w:pPr>
      <w:r>
        <w:t xml:space="preserve">The Global Discovery Catalogue advertises the availability of Datasets and how to access them or subscribe to updates.</w:t>
      </w:r>
    </w:p>
    <w:p>
      <w:pPr>
        <w:numPr>
          <w:ilvl w:val="0"/>
          <w:numId w:val="1059"/>
        </w:numPr>
      </w:pPr>
      <w:r>
        <w:t xml:space="preserve">The Global Discovery Catalogue does not advertise or list the availability of individual Data Objects that comprise a Dataset (i.e. data files).</w:t>
      </w:r>
    </w:p>
    <w:p>
      <w:pPr>
        <w:numPr>
          <w:ilvl w:val="0"/>
          <w:numId w:val="1059"/>
        </w:numPr>
      </w:pPr>
      <w:r>
        <w:t xml:space="preserve">A single Global Discovery Catalogue instance is sufficient for WIS2.</w:t>
      </w:r>
    </w:p>
    <w:p>
      <w:pPr>
        <w:numPr>
          <w:ilvl w:val="0"/>
          <w:numId w:val="1059"/>
        </w:numPr>
      </w:pPr>
      <w:r>
        <w:t xml:space="preserve">Multiple Global Discovery Catalogue instances may be deployed for resilience.</w:t>
      </w:r>
    </w:p>
    <w:p>
      <w:pPr>
        <w:numPr>
          <w:ilvl w:val="0"/>
          <w:numId w:val="105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59"/>
        </w:numPr>
      </w:pPr>
      <w:r>
        <w:t xml:space="preserve">A Global Discovery Catalogue is populated with discovery metadata records from a Global Cache instance, receiving messages about the availability of discovery metadata records via a Global Broker.</w:t>
      </w:r>
    </w:p>
    <w:p>
      <w:pPr>
        <w:numPr>
          <w:ilvl w:val="0"/>
          <w:numId w:val="105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5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w:t>
      </w:r>
      <w:r>
        <w:t xml:space="preserve"> </w:t>
      </w:r>
      <w:r>
        <w:rPr>
          <w:i/>
        </w:rPr>
        <w:t xml:space="preserve">Manual on WIS</w:t>
      </w:r>
      <w:r>
        <w:t xml:space="preserve"> </w:t>
      </w:r>
      <w:r>
        <w:t xml:space="preserve">(WMO-No. 1060), Volume II, Appendix F: WMO Core Metadata Profile 2) matches against the</w:t>
      </w:r>
      <w:r>
        <w:t xml:space="preserve"> </w:t>
      </w:r>
      <w:r>
        <w:rPr>
          <w:rStyle w:val="VerbatimChar"/>
        </w:rPr>
        <w:t xml:space="preserve">centre-id</w:t>
      </w:r>
      <w:r>
        <w:t xml:space="preserve"> </w:t>
      </w:r>
      <w:r>
        <w:t xml:space="preserve">level of the topic from which it was published (see</w:t>
      </w:r>
      <w:r>
        <w:t xml:space="preserve"> </w:t>
      </w:r>
      <w:r>
        <w:rPr>
          <w:i/>
        </w:rPr>
        <w:t xml:space="preserve">Manual on WIS</w:t>
      </w:r>
      <w:r>
        <w:t xml:space="preserve"> </w:t>
      </w:r>
      <w:r>
        <w:t xml:space="preserve">(WMO-No. 1060), Volume II, Appendix D: WIS2 Topic Hierarchy), to ensure that discovery metadata is published by the authoritative orgnanization.</w:t>
      </w:r>
    </w:p>
    <w:p>
      <w:pPr>
        <w:numPr>
          <w:ilvl w:val="0"/>
          <w:numId w:val="1059"/>
        </w:numPr>
      </w:pPr>
      <w:r>
        <w:t xml:space="preserve">A Global Discovery Catalogue will validate discovery metadata records against the WMO Core Metadata Profile 2 (WCMP2). Valid WCMP2 records will be ingested into the catalogue. Invalid or malformed records will be discarded and reported to the Global Monitor against the centre identifier associated with the discovery metadata record.</w:t>
      </w:r>
    </w:p>
    <w:p>
      <w:pPr>
        <w:numPr>
          <w:ilvl w:val="0"/>
          <w:numId w:val="105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5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9"/>
        </w:numPr>
      </w:pPr>
      <w:r>
        <w:t xml:space="preserve">A Global Discovery Catalogue will remove discovery metadata that is marked for deletion as specified in the data notification message.</w:t>
      </w:r>
    </w:p>
    <w:p>
      <w:pPr>
        <w:numPr>
          <w:ilvl w:val="0"/>
          <w:numId w:val="1059"/>
        </w:numPr>
      </w:pPr>
      <w:r>
        <w:t xml:space="preserve">A Global Discovery Catalogue should apply faceting capability as specified in the cataloguing considerations of the WCMP2 specification, as defined in OGC API - Records.</w:t>
      </w:r>
    </w:p>
    <w:p>
      <w:pPr>
        <w:numPr>
          <w:ilvl w:val="0"/>
          <w:numId w:val="105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59"/>
        </w:numPr>
      </w:pPr>
      <w:r>
        <w:t xml:space="preserve">A Global Discovery Catalogue will generate and store a zipfile of all WCMP2 records once a day, that will be made be accessible via HTTP.</w:t>
      </w:r>
    </w:p>
    <w:p>
      <w:pPr>
        <w:numPr>
          <w:ilvl w:val="0"/>
          <w:numId w:val="105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9"/>
        </w:numPr>
      </w:pPr>
      <w:r>
        <w:t xml:space="preserve">A Global Discovery Catalogue may initialize itself (cold start) from a zipfile of all WCMP2 records published.</w:t>
      </w:r>
    </w:p>
    <w:p>
      <w:pPr>
        <w:numPr>
          <w:ilvl w:val="0"/>
          <w:numId w:val="105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159" w:name="X6065a0bce40360a3246dd1925c599c3bfa3e21a"/>
      <w:r>
        <w:t xml:space="preserve">Global Discovery Catalogue reference implementation: wis2-gdc</w:t>
      </w:r>
      <w:bookmarkEnd w:id="159"/>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61"/>
        </w:numPr>
      </w:pPr>
      <w:r>
        <w:t xml:space="preserve">discovery metadata subscription and publication from the Global Broker</w:t>
      </w:r>
    </w:p>
    <w:p>
      <w:pPr>
        <w:numPr>
          <w:ilvl w:val="0"/>
          <w:numId w:val="1061"/>
        </w:numPr>
      </w:pPr>
      <w:r>
        <w:t xml:space="preserve">discovery metadata download the Global Cache</w:t>
      </w:r>
    </w:p>
    <w:p>
      <w:pPr>
        <w:numPr>
          <w:ilvl w:val="0"/>
          <w:numId w:val="1061"/>
        </w:numPr>
      </w:pPr>
      <w:r>
        <w:t xml:space="preserve">discovery metadata validation, ingest and publication</w:t>
      </w:r>
    </w:p>
    <w:p>
      <w:pPr>
        <w:numPr>
          <w:ilvl w:val="0"/>
          <w:numId w:val="1061"/>
        </w:numPr>
      </w:pPr>
      <w:r>
        <w:t xml:space="preserve">WCMP2 compliance</w:t>
      </w:r>
    </w:p>
    <w:p>
      <w:pPr>
        <w:numPr>
          <w:ilvl w:val="0"/>
          <w:numId w:val="1061"/>
        </w:numPr>
      </w:pPr>
      <w:r>
        <w:t xml:space="preserve">quality assessment (key performance indicators TODO CROSSREF - WCMP2 KPIs)</w:t>
      </w:r>
    </w:p>
    <w:p>
      <w:pPr>
        <w:numPr>
          <w:ilvl w:val="0"/>
          <w:numId w:val="1061"/>
        </w:numPr>
      </w:pPr>
      <w:r>
        <w:t xml:space="preserve">OGC API - Records - Part 1: Core compliance</w:t>
      </w:r>
    </w:p>
    <w:p>
      <w:pPr>
        <w:numPr>
          <w:ilvl w:val="0"/>
          <w:numId w:val="1061"/>
        </w:numPr>
      </w:pPr>
      <w:r>
        <w:t xml:space="preserve">metrics reporting</w:t>
      </w:r>
    </w:p>
    <w:p>
      <w:pPr>
        <w:numPr>
          <w:ilvl w:val="0"/>
          <w:numId w:val="106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160">
        <w:r>
          <w:rPr>
            <w:rStyle w:val="Hyperlink"/>
          </w:rPr>
          <w:t xml:space="preserve">https://github.com/wmo-im/wis2-gdc</w:t>
        </w:r>
      </w:hyperlink>
      <w:r>
        <w:t xml:space="preserve">.</w:t>
      </w:r>
    </w:p>
    <w:p>
      <w:pPr>
        <w:pStyle w:val="Heading3"/>
      </w:pPr>
      <w:bookmarkStart w:id="161" w:name="Xcc01d2686e89c463d7923a65ea7a9e03e587af8"/>
      <w:r>
        <w:t xml:space="preserve">Global Monitor</w:t>
      </w:r>
      <w:bookmarkEnd w:id="161"/>
    </w:p>
    <w:p>
      <w:pPr>
        <w:pStyle w:val="Heading4"/>
      </w:pPr>
      <w:bookmarkStart w:id="162" w:name="Xd139f35e1c8e20bb300c6e70a06e779eeaccbe8"/>
      <w:r>
        <w:t xml:space="preserve">Technical Considerations</w:t>
      </w:r>
      <w:bookmarkEnd w:id="162"/>
    </w:p>
    <w:p>
      <w:pPr>
        <w:numPr>
          <w:ilvl w:val="0"/>
          <w:numId w:val="1062"/>
        </w:numPr>
      </w:pPr>
      <w:r>
        <w:t xml:space="preserve">WIS standardises how system performance and data availability metrics are published from WIS2 Nodes and Global Services.</w:t>
      </w:r>
    </w:p>
    <w:p>
      <w:pPr>
        <w:numPr>
          <w:ilvl w:val="0"/>
          <w:numId w:val="106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62"/>
        </w:numPr>
      </w:pPr>
      <w:r>
        <w:t xml:space="preserve">The Global Monitor will collect metrics as defined in the OpenMetrics standard.</w:t>
      </w:r>
    </w:p>
    <w:p>
      <w:pPr>
        <w:numPr>
          <w:ilvl w:val="0"/>
          <w:numId w:val="1062"/>
        </w:numPr>
      </w:pPr>
      <w:r>
        <w:t xml:space="preserve">The Global Monitor will monitor the 'health' (i.e., performance) of components at NC/DCPC as well as Global Service instances.</w:t>
      </w:r>
    </w:p>
    <w:p>
      <w:pPr>
        <w:numPr>
          <w:ilvl w:val="0"/>
          <w:numId w:val="1062"/>
        </w:numPr>
      </w:pPr>
      <w:r>
        <w:t xml:space="preserve">The Global Monitor will provide a Web-based ‘dashboard’ that displays the WIS2 system performance and data availability.</w:t>
      </w:r>
    </w:p>
    <w:p>
      <w:pPr>
        <w:numPr>
          <w:ilvl w:val="0"/>
          <w:numId w:val="106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163" w:name="Xeeabc229dc8912ba5f974878e5a5a11961b3b62"/>
      <w:r>
        <w:t xml:space="preserve">Operations</w:t>
      </w:r>
      <w:bookmarkEnd w:id="163"/>
    </w:p>
    <w:p>
      <w:pPr>
        <w:pStyle w:val="Heading3"/>
      </w:pPr>
      <w:bookmarkStart w:id="164" w:name="X5c617aa2ee6751c4b95283e47cb4b5ee7ac3c61"/>
      <w:r>
        <w:t xml:space="preserve">Interoperability with external systems</w:t>
      </w:r>
      <w:bookmarkEnd w:id="164"/>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65" w:name="X9a4ce0d19d67477e2e98a434de760aa481811e6"/>
      <w:r>
        <w:t xml:space="preserve">Publishing meteorological data through WIS2 into ICAO SWIM</w:t>
      </w:r>
      <w:bookmarkEnd w:id="165"/>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(System Wide Information Management) is the ICAO</w:t>
      </w:r>
      <w:r>
        <w:t xml:space="preserve"> </w:t>
      </w:r>
      <w:r>
        <w:t xml:space="preserve">initiative to harmonize the provision of aeronautical, meteorological and flight</w:t>
      </w:r>
      <w:r>
        <w:t xml:space="preserve"> </w:t>
      </w:r>
      <w:r>
        <w:t xml:space="preserve">information to support air traffic management (ATM).</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w:t>
      </w:r>
      <w:r>
        <w:t xml:space="preserve"> </w:t>
      </w:r>
      <w:r>
        <w:rPr>
          <w:i/>
        </w:rPr>
        <w:t xml:space="preserve">Manual on WIS</w:t>
      </w:r>
      <w:r>
        <w:t xml:space="preserve"> </w:t>
      </w:r>
      <w:r>
        <w:t xml:space="preserve">(WMO-No.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w:t>
      </w:r>
      <w:r>
        <w:rPr>
          <w:rStyle w:val="FootnoteReference"/>
        </w:rPr>
        <w:footnoteReference w:id="166"/>
      </w:r>
      <w:r>
        <w:t xml:space="preserve">.</w:t>
      </w:r>
    </w:p>
    <w:p>
      <w:pPr>
        <w:pStyle w:val="BodyText"/>
      </w:pPr>
      <w:r>
        <w:t xml:space="preserve">During the WIS2 transition phase (2025-2030), meteorological data published</w:t>
      </w:r>
      <w:r>
        <w:t xml:space="preserve"> </w:t>
      </w:r>
      <w:r>
        <w:t xml:space="preserve">via WIS2 will automatically be published to the GTS via the WIS2 WIS2-to-GTS Gateways.</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meteorological and flight information</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information)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67"/>
            </w:r>
          </w:p>
        </w:tc>
      </w:tr>
    </w:tbl>
    <w:p>
      <w:pPr>
        <w:pStyle w:val="BodyText"/>
      </w:pPr>
      <w:r>
        <w:t xml:space="preserve">An organisation (e.g., the National Meteorological Service) that is</w:t>
      </w:r>
      <w:r>
        <w:t xml:space="preserve"> </w:t>
      </w:r>
      <w:r>
        <w:t xml:space="preserve">responsible for providing meteorological data to WIS2 may be designated by the ICAO Contracting State as a responsible entity to provide aeronautical meteorological information into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efficiently fulfil the requirements in providing required data/information to the two systems. It proposes an</w:t>
      </w:r>
      <w:r>
        <w:t xml:space="preserve"> </w:t>
      </w:r>
      <w:r>
        <w:t xml:space="preserve">interoperability approach between WIS2 and SWIM where meteorological</w:t>
      </w:r>
      <w:r>
        <w:t xml:space="preserve"> </w:t>
      </w:r>
      <w:r>
        <w:t xml:space="preserve">data published via WIS2 is automatically propagated to SWIM.</w:t>
      </w:r>
    </w:p>
    <w:p>
      <w:pPr>
        <w:pStyle w:val="BodyText"/>
      </w:pPr>
      <w:r>
        <w:t xml:space="preserve">This Guide covers only how data from WIS2 is published into SWIM.</w:t>
      </w:r>
      <w:r>
        <w:t xml:space="preserve"> </w:t>
      </w:r>
      <w:r>
        <w:t xml:space="preserve">Consumption of information from SWIM services is not in scope.</w:t>
      </w:r>
    </w:p>
    <w:p>
      <w:pPr>
        <w:pStyle w:val="BodyText"/>
      </w:pPr>
      <w:r>
        <w:t xml:space="preserve">This Guide also does not cover implementation details of the SWIM</w:t>
      </w:r>
      <w:r>
        <w:t xml:space="preserve"> </w:t>
      </w:r>
      <w:r>
        <w:t xml:space="preserve">service - including, but not limited to:</w:t>
      </w:r>
    </w:p>
    <w:p>
      <w:pPr>
        <w:numPr>
          <w:ilvl w:val="0"/>
          <w:numId w:val="1063"/>
        </w:numPr>
      </w:pPr>
      <w:r>
        <w:t xml:space="preserve">Mechanisms used by SWIM to discover service providers and services.</w:t>
      </w:r>
    </w:p>
    <w:p>
      <w:pPr>
        <w:numPr>
          <w:ilvl w:val="0"/>
          <w:numId w:val="1063"/>
        </w:numPr>
      </w:pPr>
      <w:r>
        <w:t xml:space="preserve">Specification of the SWIM data message.</w:t>
      </w:r>
    </w:p>
    <w:p>
      <w:pPr>
        <w:numPr>
          <w:ilvl w:val="0"/>
          <w:numId w:val="1063"/>
        </w:numPr>
      </w:pPr>
      <w:r>
        <w:t xml:space="preserve">AMQP message broker configuration.</w:t>
      </w:r>
    </w:p>
    <w:p>
      <w:pPr>
        <w:numPr>
          <w:ilvl w:val="0"/>
          <w:numId w:val="1063"/>
        </w:numPr>
      </w:pPr>
      <w:r>
        <w:t xml:space="preserve">Operation, logging and monitoring.</w:t>
      </w:r>
    </w:p>
    <w:p>
      <w:pPr>
        <w:numPr>
          <w:ilvl w:val="0"/>
          <w:numId w:val="106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it should be noted that the provision of aeronautical meteorological information and its exchange via the ICAO</w:t>
      </w:r>
      <w:r>
        <w:t xml:space="preserve"> </w:t>
      </w:r>
      <w:r>
        <w:t xml:space="preserve">Aeronautical Fixed Service (AFS) is also out of scope as they are solely defined under the ICAO regulatory framework.</w:t>
      </w:r>
    </w:p>
    <w:p>
      <w:pPr>
        <w:pStyle w:val="Heading5"/>
      </w:pPr>
      <w:bookmarkStart w:id="168" w:name="X14ff1e968629101d51c4e96198c1e3ef5ed75df"/>
      <w:r>
        <w:t xml:space="preserve">WIS2 to SWIM Gateway</w:t>
      </w:r>
      <w:bookmarkEnd w:id="168"/>
    </w:p>
    <w:p>
      <w:pPr>
        <w:pStyle w:val="FirstParagraph"/>
      </w:pPr>
      <w:r>
        <w:t xml:space="preserve">The WIS2 to SWIM interoperability approach employs a Gateway component (as per the figure below):</w:t>
      </w:r>
    </w:p>
    <w:p>
      <w:pPr>
        <w:pStyle w:val="CaptionedFigure"/>
      </w:pPr>
      <w:r>
        <w:drawing>
          <wp:inline>
            <wp:extent cx="5334000" cy="143511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69"/>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interoperability approach</w:t>
      </w:r>
    </w:p>
    <w:p>
      <w:pPr>
        <w:pStyle w:val="BodyText"/>
      </w:pPr>
      <w:r>
        <w:t xml:space="preserve">The Gateway operates as an "adapter" between WIS2 and SWIM, pulling</w:t>
      </w:r>
      <w:r>
        <w:t xml:space="preserve"> </w:t>
      </w:r>
      <w:r>
        <w:t xml:space="preserve">the requisite meteorological data from WIS2 and re-publishing it</w:t>
      </w:r>
      <w:r>
        <w:t xml:space="preserve"> </w:t>
      </w:r>
      <w:r>
        <w:t xml:space="preserve">to SWIM.</w:t>
      </w:r>
    </w:p>
    <w:p>
      <w:pPr>
        <w:pStyle w:val="Heading5"/>
      </w:pPr>
      <w:bookmarkStart w:id="170" w:name="X32503eef144b6f9e5340fc09f6b6729dde1508a"/>
      <w:r>
        <w:t xml:space="preserve">Data types and format</w:t>
      </w:r>
      <w:bookmarkEnd w:id="170"/>
    </w:p>
    <w:p>
      <w:pPr>
        <w:pStyle w:val="FirstParagraph"/>
      </w:pPr>
      <w:r>
        <w:t xml:space="preserve">Specifications for aeronautical meteorological information are provided in ICAO</w:t>
      </w:r>
      <w:r>
        <w:t xml:space="preserve"> </w:t>
      </w:r>
      <w:r>
        <w:t xml:space="preserve">Annex 3 and other relevant guidance materials. IWXXM format (FM 205)</w:t>
      </w:r>
      <w:r>
        <w:rPr>
          <w:rStyle w:val="FootnoteReference"/>
        </w:rPr>
        <w:footnoteReference w:id="171"/>
      </w:r>
      <w:r>
        <w:t xml:space="preserve"> </w:t>
      </w:r>
      <w:r>
        <w:t xml:space="preserve">is to be used for encoding aeronautical meteorological information in SWIM.</w:t>
      </w:r>
    </w:p>
    <w:p>
      <w:pPr>
        <w:pStyle w:val="Heading5"/>
      </w:pPr>
      <w:bookmarkStart w:id="172" w:name="X4e8addac518048f267b87b8f17249bc74446b43"/>
      <w:r>
        <w:t xml:space="preserve">Publishing meteorological data via WIS2</w:t>
      </w:r>
      <w:bookmarkEnd w:id="172"/>
    </w:p>
    <w:p>
      <w:pPr>
        <w:pStyle w:val="FirstParagraph"/>
      </w:pPr>
      <w:r>
        <w:t xml:space="preserve">For meteorological data to be published from WIS2 to SWIM,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rPr>
          <w:i/>
        </w:rPr>
        <w:t xml:space="preserve">Manual on WIS</w:t>
      </w:r>
      <w:r>
        <w:t xml:space="preserve"> </w:t>
      </w:r>
      <w:r>
        <w:t xml:space="preserve">(WMO-No. 1060), Volume II. Onward distribution of the</w:t>
      </w:r>
      <w:r>
        <w:t xml:space="preserve"> </w:t>
      </w:r>
      <w:r>
        <w:t xml:space="preserve">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this</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any other meteorological data.</w:t>
      </w:r>
    </w:p>
    <w:p>
      <w:pPr>
        <w:pStyle w:val="BodyText"/>
      </w:pPr>
      <w:r>
        <w:t xml:space="preserve">Where a new WIS2 Node is needed, the responsible organisation must</w:t>
      </w:r>
      <w:r>
        <w:t xml:space="preserve"> </w:t>
      </w:r>
      <w:r>
        <w:t xml:space="preserve">establish a new WIS2 Node and register it with WMO Secretariat. For more information, see</w:t>
      </w:r>
      <w:r>
        <w:t xml:space="preserve"> </w:t>
      </w:r>
      <w:hyperlink w:anchor="X234ade2e123d1bab9d54a8d6f87acb659794c8b">
        <w:r>
          <w:rPr>
            <w:rStyle w:val="Hyperlink"/>
          </w:rPr>
          <w:t xml:space="preserve">???</w:t>
        </w:r>
      </w:hyperlink>
      <w:r>
        <w:t xml:space="preserve">.</w:t>
      </w:r>
    </w:p>
    <w:p>
      <w:pPr>
        <w:pStyle w:val="BodyText"/>
      </w:pPr>
      <w:r>
        <w:t xml:space="preserve">Datasets are a central concept in WIS2. Where</w:t>
      </w:r>
      <w:r>
        <w:t xml:space="preserve"> </w:t>
      </w:r>
      <w:r>
        <w:t xml:space="preserve">meteorological data is published via WIS2, it shall be packaged into</w:t>
      </w:r>
      <w:r>
        <w:t xml:space="preserve"> </w:t>
      </w:r>
      <w:r>
        <w:t xml:space="preserve">“Datasets”. The data should be grouped at the country / territory</w:t>
      </w:r>
      <w:r>
        <w:t xml:space="preserve"> </w:t>
      </w:r>
      <w:r>
        <w:t xml:space="preserve">level; i.e., datasets should be published for a given country /</w:t>
      </w:r>
      <w:r>
        <w:t xml:space="preserve"> </w:t>
      </w:r>
      <w:r>
        <w:t xml:space="preserve">territory,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For the purposes of publishing through WIS2, Datasets containing aeronautical meteorological information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4"/>
        </w:numPr>
      </w:pPr>
      <w:r>
        <w:t xml:space="preserve">May be subject to conditions on use and re-use.</w:t>
      </w:r>
    </w:p>
    <w:p>
      <w:pPr>
        <w:numPr>
          <w:ilvl w:val="0"/>
          <w:numId w:val="1064"/>
        </w:numPr>
      </w:pPr>
      <w:r>
        <w:t xml:space="preserve">May have access controls</w:t>
      </w:r>
      <w:r>
        <w:rPr>
          <w:rStyle w:val="FootnoteReference"/>
        </w:rPr>
        <w:footnoteReference w:id="173"/>
      </w:r>
      <w:r>
        <w:rPr>
          <w:rStyle w:val="FootnoteReference"/>
        </w:rPr>
        <w:footnoteReference w:id="174"/>
      </w:r>
      <w:r>
        <w:t xml:space="preserve"> </w:t>
      </w:r>
      <w:r>
        <w:t xml:space="preserve">applied at the WIS2 Node.</w:t>
      </w:r>
    </w:p>
    <w:p>
      <w:pPr>
        <w:numPr>
          <w:ilvl w:val="0"/>
          <w:numId w:val="1064"/>
        </w:numPr>
      </w:pPr>
      <w:r>
        <w:t xml:space="preserve">Are</w:t>
      </w:r>
      <w:r>
        <w:t xml:space="preserve"> </w:t>
      </w:r>
      <w:r>
        <w:rPr>
          <w:b/>
        </w:rPr>
        <w:t xml:space="preserve">not</w:t>
      </w:r>
      <w:r>
        <w:t xml:space="preserve"> </w:t>
      </w:r>
      <w:r>
        <w:t xml:space="preserve">cached within WIS2 by the Global Caches</w:t>
      </w:r>
      <w:r>
        <w:rPr>
          <w:rStyle w:val="FootnoteReference"/>
        </w:rPr>
        <w:footnoteReference w:id="175"/>
      </w:r>
      <w:r>
        <w:t xml:space="preserve">.</w:t>
      </w:r>
    </w:p>
    <w:p>
      <w:pPr>
        <w:pStyle w:val="FirstParagraph"/>
      </w:pPr>
      <w:r>
        <w:t xml:space="preserve">The WMO Unified Data Policy requires transparency on the conditions of use for Recommended Data. Conditions regarding the use of aeronautical meteorological information are specified in ICAO Annex 3 and, optionally, by the ICAO Contracting State. Such conditions of use should be explicitly stated.</w:t>
      </w:r>
    </w:p>
    <w:p>
      <w:pPr>
        <w:pStyle w:val="BodyText"/>
      </w:pPr>
      <w:r>
        <w:t xml:space="preserve">The responsible organisation must publish discovery metadata for each dataset. Note that:</w:t>
      </w:r>
    </w:p>
    <w:p>
      <w:pPr>
        <w:numPr>
          <w:ilvl w:val="0"/>
          <w:numId w:val="1065"/>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5"/>
        </w:numPr>
      </w:pPr>
      <w:r>
        <w:t xml:space="preserve">Information about conditions of use should be specified using a</w:t>
      </w:r>
      <w:r>
        <w:t xml:space="preserve"> </w:t>
      </w:r>
      <w:r>
        <w:rPr>
          <w:rStyle w:val="VerbatimChar"/>
        </w:rPr>
        <w:t xml:space="preserve">rights</w:t>
      </w:r>
      <w:r>
        <w:t xml:space="preserve"> </w:t>
      </w:r>
      <w:r>
        <w:t xml:space="preserve">property (see example below) and/or a</w:t>
      </w:r>
      <w:r>
        <w:t xml:space="preserve"> </w:t>
      </w:r>
      <w:r>
        <w:rPr>
          <w:rStyle w:val="VerbatimChar"/>
        </w:rPr>
        <w:t xml:space="preserve">link</w:t>
      </w:r>
      <w:r>
        <w:t xml:space="preserve"> </w:t>
      </w:r>
      <w:r>
        <w:t xml:space="preserve">object with relation</w:t>
      </w:r>
      <w:r>
        <w:t xml:space="preserve"> </w:t>
      </w:r>
      <w:r>
        <w:rPr>
          <w:rStyle w:val="VerbatimChar"/>
        </w:rPr>
        <w:t xml:space="preserve">license</w:t>
      </w:r>
      <w:r>
        <w:t xml:space="preserve">.</w:t>
      </w:r>
    </w:p>
    <w:p>
      <w:pPr>
        <w:numPr>
          <w:ilvl w:val="0"/>
          <w:numId w:val="1065"/>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
        </w:rPr>
        <w:t xml:space="preserve">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version 2, see the</w:t>
      </w:r>
      <w:r>
        <w:t xml:space="preserve"> </w:t>
      </w:r>
      <w:r>
        <w:rPr>
          <w:i/>
        </w:rPr>
        <w:t xml:space="preserve">Manual on WIS</w:t>
      </w:r>
      <w:r>
        <w:t xml:space="preserve"> </w:t>
      </w:r>
      <w:r>
        <w:t xml:space="preserve">(WMO-No. 1060), Volume II, Appendix F.</w:t>
      </w:r>
    </w:p>
    <w:p>
      <w:pPr>
        <w:pStyle w:val="BodyText"/>
      </w:pPr>
      <w:r>
        <w:t xml:space="preserve">On receipt of new data, the WIS2 Node will:</w:t>
      </w:r>
    </w:p>
    <w:p>
      <w:pPr>
        <w:numPr>
          <w:ilvl w:val="0"/>
          <w:numId w:val="1066"/>
        </w:numPr>
      </w:pPr>
      <w:r>
        <w:t xml:space="preserve">Publish the data as a resource via a Web server (or Web service).</w:t>
      </w:r>
    </w:p>
    <w:p>
      <w:pPr>
        <w:numPr>
          <w:ilvl w:val="0"/>
          <w:numId w:val="1066"/>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76"/>
      </w:r>
      <w:r>
        <w:t xml:space="preserve">.</w:t>
      </w:r>
    </w:p>
    <w:p>
      <w:pPr>
        <w:pStyle w:val="BodyText"/>
      </w:pPr>
      <w:r>
        <w:t xml:space="preserve">For more details on the WIS2 Notification Message, see the</w:t>
      </w:r>
      <w:r>
        <w:t xml:space="preserve"> </w:t>
      </w:r>
      <w:r>
        <w:rPr>
          <w:i/>
        </w:rPr>
        <w:t xml:space="preserve">Manual on WIS</w:t>
      </w:r>
      <w:r>
        <w:t xml:space="preserve"> </w:t>
      </w:r>
      <w:r>
        <w:t xml:space="preserve">(WMO-No. 1060),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the</w:t>
      </w:r>
      <w:r>
        <w:t xml:space="preserve"> </w:t>
      </w:r>
      <w:r>
        <w:rPr>
          <w:i/>
        </w:rPr>
        <w:t xml:space="preserve">Manual on WIS</w:t>
      </w:r>
      <w:r>
        <w:t xml:space="preserve"> </w:t>
      </w:r>
      <w:r>
        <w:t xml:space="preserve">(WMO-No.</w:t>
      </w:r>
      <w:r>
        <w:t xml:space="preserve"> </w:t>
      </w:r>
      <w:r>
        <w:t xml:space="preserve">1060),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77" w:name="Xac9fa0d706a584b25e8ed536b901df2da5c4019"/>
      <w:r>
        <w:t xml:space="preserve">Gateway implementation</w:t>
      </w:r>
      <w:bookmarkEnd w:id="177"/>
    </w:p>
    <w:p>
      <w:pPr>
        <w:pStyle w:val="FirstParagraph"/>
      </w:pPr>
      <w:r>
        <w:t xml:space="preserve">The relationships between the Gateway component, WIS2 and SWIM are</w:t>
      </w:r>
      <w:r>
        <w:t xml:space="preserve"> </w:t>
      </w:r>
      <w:r>
        <w:t xml:space="preserve">illustrated in the figure below</w:t>
      </w:r>
      <w:r>
        <w:rPr>
          <w:rStyle w:val="FootnoteReference"/>
        </w:rPr>
        <w:footnoteReference w:id="178"/>
      </w:r>
      <w:r>
        <w:t xml:space="preserve">.</w:t>
      </w:r>
    </w:p>
    <w:p>
      <w:pPr>
        <w:pStyle w:val="BodyText"/>
      </w:pPr>
      <w:r>
        <w:t xml:space="preserve">These interactions are illustrated in the below figure:</w:t>
      </w:r>
    </w:p>
    <w:p>
      <w:pPr>
        <w:pStyle w:val="CaptionedFigure"/>
      </w:pPr>
      <w:r>
        <w:drawing>
          <wp:inline>
            <wp:extent cx="5334000" cy="1838335"/>
            <wp:effectExtent b="0" l="0" r="0" t="0"/>
            <wp:docPr descr="Interactions between the Gateway and components of WIS2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79"/>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and components of WIS2 and SWIM</w:t>
      </w:r>
    </w:p>
    <w:p>
      <w:pPr>
        <w:pStyle w:val="BodyText"/>
      </w:pPr>
      <w:r>
        <w:rPr>
          <w:b/>
        </w:rPr>
        <w:t xml:space="preserve">Configuration</w:t>
      </w:r>
    </w:p>
    <w:p>
      <w:pPr>
        <w:pStyle w:val="BodyText"/>
      </w:pPr>
      <w:r>
        <w:t xml:space="preserve">Dataset discovery metadata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67"/>
        </w:numPr>
      </w:pPr>
      <w:r>
        <w:t xml:space="preserve">Subscribe to the pertinent topic(s) for notifications about new</w:t>
      </w:r>
      <w:r>
        <w:t xml:space="preserve"> </w:t>
      </w:r>
      <w:r>
        <w:t xml:space="preserve">aeronautical meteorological information</w:t>
      </w:r>
      <w:r>
        <w:rPr>
          <w:rStyle w:val="FootnoteReference"/>
        </w:rPr>
        <w:footnoteReference w:id="180"/>
      </w:r>
      <w:r>
        <w:t xml:space="preserve">.</w:t>
      </w:r>
    </w:p>
    <w:p>
      <w:pPr>
        <w:numPr>
          <w:ilvl w:val="0"/>
          <w:numId w:val="1067"/>
        </w:numPr>
      </w:pPr>
      <w:r>
        <w:t xml:space="preserve">On receipt of notification messages about newly available data:</w:t>
      </w:r>
    </w:p>
    <w:p>
      <w:pPr>
        <w:numPr>
          <w:ilvl w:val="1"/>
          <w:numId w:val="1068"/>
        </w:numPr>
      </w:pPr>
      <w:r>
        <w:t xml:space="preserve">parse the notification message, discarding duplicate messages already</w:t>
      </w:r>
      <w:r>
        <w:t xml:space="preserve"> </w:t>
      </w:r>
      <w:r>
        <w:t xml:space="preserve">processed previously;</w:t>
      </w:r>
    </w:p>
    <w:p>
      <w:pPr>
        <w:numPr>
          <w:ilvl w:val="1"/>
          <w:numId w:val="1068"/>
        </w:numPr>
      </w:pPr>
      <w:r>
        <w:t xml:space="preserve">download the data resource from the WIS2</w:t>
      </w:r>
      <w:r>
        <w:t xml:space="preserve"> </w:t>
      </w:r>
      <w:r>
        <w:t xml:space="preserve">Node</w:t>
      </w:r>
      <w:r>
        <w:rPr>
          <w:rStyle w:val="FootnoteReference"/>
        </w:rPr>
        <w:footnoteReference w:id="181"/>
      </w:r>
      <w:r>
        <w:t xml:space="preserve"> </w:t>
      </w:r>
      <w:r>
        <w:t xml:space="preserve">using the URL in the message - the</w:t>
      </w:r>
      <w:r>
        <w:t xml:space="preserve"> </w:t>
      </w:r>
      <w:r>
        <w:t xml:space="preserve">resource should be in IWXXM format;</w:t>
      </w:r>
    </w:p>
    <w:p>
      <w:pPr>
        <w:numPr>
          <w:ilvl w:val="1"/>
          <w:numId w:val="1068"/>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82"/>
      </w:r>
      <w:r>
        <w:t xml:space="preserve">, and embedding the aviation weather data resource</w:t>
      </w:r>
      <w:r>
        <w:t xml:space="preserve"> </w:t>
      </w:r>
      <w:r>
        <w:t xml:space="preserve">within the data message;</w:t>
      </w:r>
    </w:p>
    <w:p>
      <w:pPr>
        <w:numPr>
          <w:ilvl w:val="1"/>
          <w:numId w:val="1068"/>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83"/>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84" w:name="X8ab0215de29d7e2030f4813a9a0181844a790ad"/>
      <w:r>
        <w:t xml:space="preserve">SWIM service</w:t>
      </w:r>
      <w:bookmarkEnd w:id="184"/>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85"/>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p>
      <w:pPr>
        <w:pStyle w:val="Heading4"/>
      </w:pPr>
      <w:bookmarkStart w:id="187" w:name="X727e67723c58a063171b532754bb63b85d88703"/>
      <w:r>
        <w:t xml:space="preserve">The Ocean Data and Information System (ODIS)</w:t>
      </w:r>
      <w:bookmarkEnd w:id="187"/>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IOC-UNESCO. This federation</w:t>
      </w:r>
      <w:r>
        <w:t xml:space="preserve"> </w:t>
      </w:r>
      <w:r>
        <w:t xml:space="preserve">includes continental-scale data systems as well as those of small</w:t>
      </w:r>
      <w:r>
        <w:t xml:space="preserve"> </w:t>
      </w:r>
      <w:r>
        <w:t xml:space="preserve">organisations.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serialised in JSON-LD using schema.org</w:t>
      </w:r>
      <w:r>
        <w:rPr>
          <w:rStyle w:val="FootnoteReference"/>
        </w:rPr>
        <w:footnoteReference w:id="188"/>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datascape. IODE harvests all metadata shared by ODIS partners, combines</w:t>
      </w:r>
      <w:r>
        <w:t xml:space="preserve"> </w:t>
      </w:r>
      <w:r>
        <w:t xml:space="preserve">it as a knowledge graph, and processes this to export derivative</w:t>
      </w:r>
      <w:r>
        <w:t xml:space="preserve"> </w:t>
      </w:r>
      <w:r>
        <w:t xml:space="preserve">products (e.g. diagnostic reports and cloud-optimised data products).</w:t>
      </w:r>
      <w:r>
        <w:t xml:space="preserve"> </w:t>
      </w:r>
      <w:r>
        <w:t xml:space="preserve">The Ocean InfoHub (OIH) system is IODE’s reference implementation of a</w:t>
      </w:r>
      <w:r>
        <w:t xml:space="preserve"> </w:t>
      </w:r>
      <w:r>
        <w:t xml:space="preserve">discovery system leveraging ODIS. The ODIS architecture and tools are</w:t>
      </w:r>
      <w:r>
        <w:t xml:space="preserve"> </w:t>
      </w:r>
      <w:r>
        <w:t xml:space="preserve">Free and Open Source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ETL functions, to ensure that the bilateral exchange is mutually beneficial.</w:t>
      </w:r>
    </w:p>
    <w:p>
      <w:pPr>
        <w:pStyle w:val="Heading5"/>
      </w:pPr>
      <w:bookmarkStart w:id="190" w:name="X2479ff89485b9dffb160639adddd97c6338406f"/>
      <w:r>
        <w:t xml:space="preserve">Cross system interoperability</w:t>
      </w:r>
      <w:bookmarkEnd w:id="190"/>
    </w:p>
    <w:p>
      <w:pPr>
        <w:pStyle w:val="FirstParagraph"/>
      </w:pPr>
      <w:r>
        <w:t xml:space="preserve">Given the strong support for standards and inteoperability by both WIS2</w:t>
      </w:r>
      <w:r>
        <w:t xml:space="preserve"> </w:t>
      </w:r>
      <w:r>
        <w:t xml:space="preserve">and ODIS, data and metadata exchange is realized using Web architectural</w:t>
      </w:r>
      <w:r>
        <w:t xml:space="preserve"> </w:t>
      </w:r>
      <w:r>
        <w:t xml:space="preserve">principles and approaches. The ability to discover ODIS data on WIS2 (as well</w:t>
      </w:r>
      <w:r>
        <w:t xml:space="preserve"> </w:t>
      </w:r>
      <w:r>
        <w:t xml:space="preserve">as the inverse) is a goal in extending the reach of both systems and data</w:t>
      </w:r>
      <w:r>
        <w:t xml:space="preserve"> </w:t>
      </w:r>
      <w:r>
        <w:t xml:space="preserve">beyond their primary communities of interest.</w:t>
      </w:r>
    </w:p>
    <w:p>
      <w:pPr>
        <w:pStyle w:val="BodyText"/>
      </w:pPr>
      <w:r>
        <w:t xml:space="preserve">The WIS2 Global Discovery Catalogue will provide discovery metadata records</w:t>
      </w:r>
      <w:r>
        <w:t xml:space="preserve"> </w:t>
      </w:r>
      <w:r>
        <w:t xml:space="preserve">using the OGC API - Records standard. This will include schema.org and JSON-LD</w:t>
      </w:r>
      <w:r>
        <w:t xml:space="preserve"> </w:t>
      </w:r>
      <w:r>
        <w:t xml:space="preserve">annotations on WCMP2 discovery metadata in the GDC,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GDC as a</w:t>
      </w:r>
      <w:r>
        <w:t xml:space="preserve"> </w:t>
      </w:r>
      <w:r>
        <w:t xml:space="preserve">federated catalogue. ODIS data will be published as recommended data as per the WMO</w:t>
      </w:r>
      <w:r>
        <w:t xml:space="preserve"> </w:t>
      </w:r>
      <w:r>
        <w:t xml:space="preserve">Data Policy.</w:t>
      </w:r>
    </w:p>
    <w:p>
      <w:pPr>
        <w:pStyle w:val="CaptionedFigure"/>
      </w:pPr>
      <w:r>
        <w:drawing>
          <wp:inline>
            <wp:extent cx="5334000" cy="1393475"/>
            <wp:effectExtent b="0" l="0" r="0" t="0"/>
            <wp:docPr descr="WIS2 and ODIS metadata and catalogue interoperability" title="" id="1" name="Picture"/>
            <a:graphic>
              <a:graphicData uri="http://schemas.openxmlformats.org/drawingml/2006/picture">
                <pic:pic>
                  <pic:nvPicPr>
                    <pic:cNvPr descr="images/wis2-odis-metadata-discovery-interop.png" id="0" name="Picture"/>
                    <pic:cNvPicPr>
                      <a:picLocks noChangeArrowheads="1" noChangeAspect="1"/>
                    </pic:cNvPicPr>
                  </pic:nvPicPr>
                  <pic:blipFill>
                    <a:blip r:embed="rId191"/>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allowing for</w:t>
      </w:r>
      <w:r>
        <w:t xml:space="preserve"> </w:t>
      </w:r>
      <w:r>
        <w:t xml:space="preserve">use and reuse of data in an authoritative manner, closest to the source of the data.</w:t>
      </w:r>
    </w:p>
    <w:p>
      <w:pPr>
        <w:pStyle w:val="Heading1"/>
      </w:pPr>
      <w:bookmarkStart w:id="192" w:name="X50d015487b8112b45846fafc9cb4c294f9c1543"/>
      <w:r>
        <w:t xml:space="preserve">PART III</w:t>
      </w:r>
      <w:bookmarkEnd w:id="192"/>
    </w:p>
    <w:p>
      <w:pPr>
        <w:pStyle w:val="Heading2"/>
      </w:pPr>
      <w:bookmarkStart w:id="193" w:name="Xf663b84f8b08bef805756b15e1319003d76fa52"/>
      <w:r>
        <w:t xml:space="preserve">Information management</w:t>
      </w:r>
      <w:bookmarkEnd w:id="193"/>
    </w:p>
    <w:p>
      <w:pPr>
        <w:pStyle w:val="Heading3"/>
      </w:pPr>
      <w:bookmarkStart w:id="194" w:name="X1ea7cbd003469405f98a7976943980a7b23bcee"/>
      <w:r>
        <w:t xml:space="preserve">Introduction</w:t>
      </w:r>
      <w:bookmarkEnd w:id="194"/>
    </w:p>
    <w:p>
      <w:pPr>
        <w:pStyle w:val="Heading4"/>
      </w:pPr>
      <w:bookmarkStart w:id="195" w:name="Xca774f64942a7f7563fb94bb05ba7dab3a26d69"/>
      <w:r>
        <w:t xml:space="preserve">Background</w:t>
      </w:r>
      <w:bookmarkEnd w:id="19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96" w:name="Xc8210088bf4711be4456d26326179eb58b8f5b4"/>
      <w:r>
        <w:t xml:space="preserve">Scope</w:t>
      </w:r>
      <w:bookmarkEnd w:id="19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w:t>
      </w:r>
      <w:r>
        <w:t xml:space="preserve"> </w:t>
      </w:r>
      <w:hyperlink w:anchor="Xc94de5166ce838056d764e2813060631f45545e">
        <w:r>
          <w:rPr>
            <w:rStyle w:val="Hyperlink"/>
          </w:rPr>
          <w:t xml:space="preserve">Principles of information management</w:t>
        </w:r>
      </w:hyperlink>
      <w:r>
        <w:t xml:space="preserve"> </w:t>
      </w:r>
      <w:r>
        <w:t xml:space="preserve">are described below. Five focus areas are described in</w:t>
      </w:r>
      <w:r>
        <w:t xml:space="preserve"> </w:t>
      </w:r>
      <w:hyperlink w:anchor="X78a249a2cf11ac86cd7d6d498271963ba9dd080">
        <w:r>
          <w:rPr>
            <w:rStyle w:val="Hyperlink"/>
          </w:rPr>
          <w:t xml:space="preserve">The information management lifecycle</w:t>
        </w:r>
      </w:hyperlink>
      <w:r>
        <w:t xml:space="preserve">. These are:</w:t>
      </w:r>
    </w:p>
    <w:p>
      <w:pPr>
        <w:numPr>
          <w:ilvl w:val="0"/>
          <w:numId w:val="1069"/>
        </w:numPr>
      </w:pPr>
      <w:r>
        <w:t xml:space="preserve">Planning, information creation and acquisition. Creation of information using internal and external data sources and the acquisition of information from various sources.</w:t>
      </w:r>
    </w:p>
    <w:p>
      <w:pPr>
        <w:numPr>
          <w:ilvl w:val="0"/>
          <w:numId w:val="1069"/>
        </w:numPr>
      </w:pPr>
      <w:r>
        <w:t xml:space="preserve">Representation and metadata. Standards to represent metadata, data and information are of primary importance to enable interoperability and long-term usability of the information.</w:t>
      </w:r>
    </w:p>
    <w:p>
      <w:pPr>
        <w:numPr>
          <w:ilvl w:val="0"/>
          <w:numId w:val="1069"/>
        </w:numPr>
      </w:pPr>
      <w:r>
        <w:t xml:space="preserve">Publication and exchange of information. The creation and publication of discovery metadata in a standardized format enabling users to discover, access and retrieve the information.</w:t>
      </w:r>
    </w:p>
    <w:p>
      <w:pPr>
        <w:numPr>
          <w:ilvl w:val="0"/>
          <w:numId w:val="1069"/>
        </w:numPr>
      </w:pPr>
      <w:r>
        <w:t xml:space="preserve">Usage and communication. Publication of guidance material on the use of published information, including on the limitations and suitability of the information and any licensing terms.</w:t>
      </w:r>
    </w:p>
    <w:p>
      <w:pPr>
        <w:numPr>
          <w:ilvl w:val="0"/>
          <w:numId w:val="1069"/>
        </w:numPr>
      </w:pPr>
      <w:r>
        <w:t xml:space="preserve">Storage, archival and disposal. Policies and procedures for business continuity and disaster recovery, as well as retention and disposal.</w:t>
      </w:r>
    </w:p>
    <w:p>
      <w:pPr>
        <w:pStyle w:val="Heading4"/>
      </w:pPr>
      <w:bookmarkStart w:id="197" w:name="Xc4a1ede03be40f12a45db53a22503ecdd576f28"/>
      <w:r>
        <w:t xml:space="preserve">Intended audience</w:t>
      </w:r>
      <w:bookmarkEnd w:id="19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70"/>
        </w:numPr>
      </w:pPr>
      <w:r>
        <w:t xml:space="preserve">Information producers or creators (those who produce or acquire the information - they need to ensure the scientific quality of the underpinning information).</w:t>
      </w:r>
    </w:p>
    <w:p>
      <w:pPr>
        <w:numPr>
          <w:ilvl w:val="0"/>
          <w:numId w:val="1070"/>
        </w:numPr>
      </w:pPr>
      <w:r>
        <w:t xml:space="preserve">Information managers (those who manage information).</w:t>
      </w:r>
    </w:p>
    <w:p>
      <w:pPr>
        <w:numPr>
          <w:ilvl w:val="0"/>
          <w:numId w:val="1070"/>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70"/>
        </w:numPr>
      </w:pPr>
      <w:r>
        <w:t xml:space="preserve">Service providers (those who disseminate the information - they are responsible for ensuring information availability and maintaining capability for easy and secure access to the information).</w:t>
      </w:r>
    </w:p>
    <w:p>
      <w:pPr>
        <w:numPr>
          <w:ilvl w:val="0"/>
          <w:numId w:val="1070"/>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98" w:name="Xc94de5166ce838056d764e2813060631f45545e"/>
      <w:r>
        <w:t xml:space="preserve">Principles of information management</w:t>
      </w:r>
      <w:bookmarkEnd w:id="19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99" w:name="Xced3bf5985e11d5bf9ea318c067f81c51dd90bb"/>
      <w:r>
        <w:t xml:space="preserve">Principle 1: Information is a valued asset</w:t>
      </w:r>
      <w:bookmarkEnd w:id="199"/>
    </w:p>
    <w:p>
      <w:pPr>
        <w:numPr>
          <w:ilvl w:val="0"/>
          <w:numId w:val="1071"/>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71"/>
        </w:numPr>
      </w:pPr>
      <w:r>
        <w:t xml:space="preserve">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200" w:name="X2b4305e580dff0ab586fbedd336c10ae1a05bc9"/>
      <w:r>
        <w:t xml:space="preserve">Principle 2: Information must be managed</w:t>
      </w:r>
      <w:bookmarkEnd w:id="200"/>
    </w:p>
    <w:p>
      <w:pPr>
        <w:numPr>
          <w:ilvl w:val="0"/>
          <w:numId w:val="1072"/>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72"/>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72"/>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201" w:name="X24cab0a09ccdca3e752f0ecd6d0ff5456c284f3"/>
      <w:r>
        <w:t xml:space="preserve">Principle 3: Information must be fit for purpose</w:t>
      </w:r>
      <w:bookmarkEnd w:id="201"/>
    </w:p>
    <w:p>
      <w:pPr>
        <w:numPr>
          <w:ilvl w:val="0"/>
          <w:numId w:val="1073"/>
        </w:numPr>
      </w:pPr>
      <w:r>
        <w:t xml:space="preserve">Information should be developed and managed in accordance with its function and use for internal and external users.</w:t>
      </w:r>
    </w:p>
    <w:p>
      <w:pPr>
        <w:numPr>
          <w:ilvl w:val="0"/>
          <w:numId w:val="1073"/>
        </w:numPr>
      </w:pPr>
      <w:r>
        <w:t xml:space="preserve">WMO Centres should regularly assess information to ensure that it is fit for its purpose and that processes, procedures, and documentation are adequate.</w:t>
      </w:r>
    </w:p>
    <w:p>
      <w:pPr>
        <w:numPr>
          <w:ilvl w:val="0"/>
          <w:numId w:val="1073"/>
        </w:numPr>
      </w:pPr>
      <w:r>
        <w:t xml:space="preserve">Processes should be consistent with the general provisions and principles of quality management as described in the</w:t>
      </w:r>
      <w:r>
        <w:t xml:space="preserve"> </w:t>
      </w:r>
      <w:r>
        <w:rPr>
          <w:i/>
        </w:rPr>
        <w:t xml:space="preserve">WMO Technical Regulations</w:t>
      </w:r>
      <w:r>
        <w:t xml:space="preserve"> </w:t>
      </w:r>
      <w:r>
        <w:t xml:space="preserve">(WMO-No. 49).</w:t>
      </w:r>
    </w:p>
    <w:p>
      <w:pPr>
        <w:pStyle w:val="Heading4"/>
      </w:pPr>
      <w:bookmarkStart w:id="202" w:name="X6a00b6457f0c1f3361b337f694a28b174d7bdda"/>
      <w:r>
        <w:t xml:space="preserve">Principle 4: Information must be standardized and interoperable</w:t>
      </w:r>
      <w:bookmarkEnd w:id="202"/>
    </w:p>
    <w:p>
      <w:pPr>
        <w:numPr>
          <w:ilvl w:val="0"/>
          <w:numId w:val="1074"/>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74"/>
        </w:numPr>
      </w:pPr>
      <w:r>
        <w:t xml:space="preserve">Standardization is essential for structured information such as dataset definitions and metadata to support interoperability.</w:t>
      </w:r>
    </w:p>
    <w:p>
      <w:pPr>
        <w:numPr>
          <w:ilvl w:val="0"/>
          <w:numId w:val="1074"/>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74"/>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4"/>
        </w:numPr>
      </w:pPr>
      <w:r>
        <w:t xml:space="preserve">The use of closed and proprietary standards is strongly discouraged.</w:t>
      </w:r>
    </w:p>
    <w:p>
      <w:pPr>
        <w:pStyle w:val="Heading4"/>
      </w:pPr>
      <w:bookmarkStart w:id="203" w:name="X7a72b7a348aceb0a6c3eeef09fd9dc18fc224a0"/>
      <w:r>
        <w:t xml:space="preserve">Principle 5: Information must be well documented</w:t>
      </w:r>
      <w:bookmarkEnd w:id="203"/>
    </w:p>
    <w:p>
      <w:pPr>
        <w:numPr>
          <w:ilvl w:val="0"/>
          <w:numId w:val="1075"/>
        </w:numPr>
      </w:pPr>
      <w:r>
        <w:t xml:space="preserve">WMO centres should comprehensively document information processes, policies, and procedures to facilitate broad and long-term use.</w:t>
      </w:r>
    </w:p>
    <w:p>
      <w:pPr>
        <w:numPr>
          <w:ilvl w:val="0"/>
          <w:numId w:val="1075"/>
        </w:numPr>
      </w:pPr>
      <w:r>
        <w:t xml:space="preserve">WMO centres should keep documentation up to date to ensure full traceability of processes along the information lifecycle, particularly for its creation.</w:t>
      </w:r>
    </w:p>
    <w:p>
      <w:pPr>
        <w:numPr>
          <w:ilvl w:val="0"/>
          <w:numId w:val="1075"/>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204" w:name="Xf201bbec5eea25bb7367115a98b8129aa22d6b9"/>
      <w:r>
        <w:t xml:space="preserve">Principle 6: Information must be discoverable, accessible and retrievable</w:t>
      </w:r>
      <w:bookmarkEnd w:id="204"/>
    </w:p>
    <w:p>
      <w:pPr>
        <w:numPr>
          <w:ilvl w:val="0"/>
          <w:numId w:val="1076"/>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76"/>
        </w:numPr>
      </w:pPr>
      <w:r>
        <w:t xml:space="preserve">For information to be easily retrievable once discovered, it should be accessible using standard data exchange protocols.</w:t>
      </w:r>
    </w:p>
    <w:p>
      <w:pPr>
        <w:pStyle w:val="Heading4"/>
      </w:pPr>
      <w:bookmarkStart w:id="205" w:name="Xad9a69e02a46804a1cafca89aee5aabe4560385"/>
      <w:r>
        <w:t xml:space="preserve">Principle 7: Information should be reusable</w:t>
      </w:r>
      <w:bookmarkEnd w:id="205"/>
    </w:p>
    <w:p>
      <w:pPr>
        <w:numPr>
          <w:ilvl w:val="0"/>
          <w:numId w:val="1077"/>
        </w:numPr>
      </w:pPr>
      <w:r>
        <w:t xml:space="preserve">In order to maximize the economic benefits of an information asset it should be made as widely available and as accessible as possible.</w:t>
      </w:r>
    </w:p>
    <w:p>
      <w:pPr>
        <w:numPr>
          <w:ilvl w:val="0"/>
          <w:numId w:val="1077"/>
        </w:numPr>
      </w:pPr>
      <w:r>
        <w:t xml:space="preserve">The WMO Unified Data Policy encourages the reuse of data and information through the open and unrestricted exchange of core WMO data. The WMO encourages the free and unrestricted exchange of information in all circumstances.</w:t>
      </w:r>
    </w:p>
    <w:p>
      <w:pPr>
        <w:numPr>
          <w:ilvl w:val="0"/>
          <w:numId w:val="1077"/>
        </w:numPr>
      </w:pPr>
      <w:r>
        <w:t xml:space="preserve">The publisher should provide an explicit and well-defined license for each information item or dataset as part of the associated metadata.</w:t>
      </w:r>
    </w:p>
    <w:p>
      <w:pPr>
        <w:numPr>
          <w:ilvl w:val="0"/>
          <w:numId w:val="1077"/>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206"/>
      </w:r>
    </w:p>
    <w:p>
      <w:pPr>
        <w:pStyle w:val="Heading4"/>
      </w:pPr>
      <w:bookmarkStart w:id="208" w:name="X985b53b52432ebd6bb65899337d26b4ccfeefb9"/>
      <w:r>
        <w:t xml:space="preserve">Principle 8: Information management is subject to accountability and governance.</w:t>
      </w:r>
      <w:bookmarkEnd w:id="208"/>
    </w:p>
    <w:p>
      <w:pPr>
        <w:numPr>
          <w:ilvl w:val="0"/>
          <w:numId w:val="1078"/>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78"/>
        </w:numPr>
      </w:pPr>
      <w:r>
        <w:t xml:space="preserve">information management practices, procedures and protocols, including well-defined roles, responsibilities and restrictions on managing the information;</w:t>
      </w:r>
    </w:p>
    <w:p>
      <w:pPr>
        <w:numPr>
          <w:ilvl w:val="0"/>
          <w:numId w:val="1078"/>
        </w:numPr>
      </w:pPr>
      <w:r>
        <w:t xml:space="preserve">definition and enforcement of appropriate retention policy, taking into account stakeholder needs and variations in value over the information lifecycle;</w:t>
      </w:r>
    </w:p>
    <w:p>
      <w:pPr>
        <w:numPr>
          <w:ilvl w:val="0"/>
          <w:numId w:val="1078"/>
        </w:numPr>
      </w:pPr>
      <w:r>
        <w:t xml:space="preserve">licensing and defining and enforcing any access restrictions.</w:t>
      </w:r>
    </w:p>
    <w:p>
      <w:pPr>
        <w:numPr>
          <w:ilvl w:val="0"/>
          <w:numId w:val="1078"/>
        </w:numPr>
      </w:pPr>
      <w:r>
        <w:t xml:space="preserve">The designated owner should have budget and decision-making authority about preservation and data usage, including passing ownership to another authority.</w:t>
      </w:r>
    </w:p>
    <w:p>
      <w:pPr>
        <w:pStyle w:val="Heading3"/>
      </w:pPr>
      <w:bookmarkStart w:id="209" w:name="X78a249a2cf11ac86cd7d6d498271963ba9dd080"/>
      <w:r>
        <w:t xml:space="preserve">The information management lifecycle</w:t>
      </w:r>
      <w:bookmarkEnd w:id="209"/>
    </w:p>
    <w:p>
      <w:pPr>
        <w:pStyle w:val="Heading4"/>
      </w:pPr>
      <w:bookmarkStart w:id="210" w:name="X43f9398da9c2eb974194c1e60a2fdc80e1bfc87"/>
      <w:r>
        <w:t xml:space="preserve">Overview</w:t>
      </w:r>
      <w:bookmarkEnd w:id="21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211" w:name="Xb3f0671d8925fa193cc843a6c5ac3eb64409810"/>
      <w:r>
        <w:t xml:space="preserve">Overarching requirements</w:t>
      </w:r>
      <w:bookmarkEnd w:id="211"/>
    </w:p>
    <w:p>
      <w:pPr>
        <w:pStyle w:val="Heading5"/>
      </w:pPr>
      <w:bookmarkStart w:id="212" w:name="X46bef04a53b25a1a07899f714aadd7ab888e2c5"/>
      <w:r>
        <w:t xml:space="preserve">Governance</w:t>
      </w:r>
      <w:bookmarkEnd w:id="212"/>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p>
      <w:pPr>
        <w:pStyle w:val="Heading5"/>
      </w:pPr>
      <w:bookmarkStart w:id="213" w:name="X983d5959bc8486b1ce731c329c055fcbbc55a03"/>
      <w:r>
        <w:t xml:space="preserve">Documentation</w:t>
      </w:r>
      <w:bookmarkEnd w:id="213"/>
    </w:p>
    <w:p>
      <w:pPr>
        <w:numPr>
          <w:ilvl w:val="0"/>
          <w:numId w:val="1081"/>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214" w:name="Xc1748e8f7038b0e2d79f80c2501fb09e121bdc5"/>
      <w:r>
        <w:t xml:space="preserve">Aspects of the information management lifecycle</w:t>
      </w:r>
      <w:bookmarkEnd w:id="214"/>
    </w:p>
    <w:p>
      <w:pPr>
        <w:pStyle w:val="Heading5"/>
      </w:pPr>
      <w:bookmarkStart w:id="215" w:name="Xb3fb7be77fcbfe5935f83c52aa59c7c4f68f9ed"/>
      <w:r>
        <w:t xml:space="preserve">Planning, information creation and acquisition</w:t>
      </w:r>
      <w:bookmarkEnd w:id="21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 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216" w:name="X0fb41f5d69e3c0e08742406b46184bce7272db1"/>
      <w:r>
        <w:t xml:space="preserve">Representation and metadata</w:t>
      </w:r>
      <w:bookmarkEnd w:id="21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w:t>
      </w:r>
      <w:r>
        <w:t xml:space="preserve"> </w:t>
      </w:r>
      <w:r>
        <w:rPr>
          <w:i/>
        </w:rPr>
        <w:t xml:space="preserve">Manual on Codes</w:t>
      </w:r>
      <w:r>
        <w:t xml:space="preserve"> </w:t>
      </w:r>
      <w:r>
        <w:t xml:space="preserve">(WMO-No. 306), Volume I.2 and the</w:t>
      </w:r>
      <w:r>
        <w:t xml:space="preserve"> </w:t>
      </w:r>
      <w:r>
        <w:rPr>
          <w:i/>
        </w:rPr>
        <w:t xml:space="preserve">Manual on WIS</w:t>
      </w:r>
      <w:r>
        <w:t xml:space="preserve"> </w:t>
      </w:r>
      <w:r>
        <w:t xml:space="preserve">(WMO-No. 1060), Volume II.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w:t>
      </w:r>
      <w:r>
        <w:t xml:space="preserve"> </w:t>
      </w:r>
      <w:r>
        <w:rPr>
          <w:i/>
        </w:rPr>
        <w:t xml:space="preserve">Manual on Codes</w:t>
      </w:r>
      <w:r>
        <w:t xml:space="preserve"> </w:t>
      </w:r>
      <w:r>
        <w:t xml:space="preserve">(WMO-No.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217" w:name="X9141f665603210a069fd950d3a70a10fce81a4b"/>
      <w:r>
        <w:t xml:space="preserve">Publication and exchange of information</w:t>
      </w:r>
      <w:bookmarkEnd w:id="21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w:t>
      </w:r>
      <w:r>
        <w:t xml:space="preserve"> </w:t>
      </w:r>
      <w:hyperlink w:anchor="X0fb41f5d69e3c0e08742406b46184bce7272db1">
        <w:r>
          <w:rPr>
            <w:rStyle w:val="Hyperlink"/>
          </w:rPr>
          <w:t xml:space="preserve">Representation and metadata</w:t>
        </w:r>
      </w:hyperlink>
      <w:r>
        <w:t xml:space="preserve">) and how to subscribe to receive updates and new data.</w:t>
      </w:r>
    </w:p>
    <w:p>
      <w:pPr>
        <w:pStyle w:val="BodyText"/>
      </w:pPr>
      <w:r>
        <w:t xml:space="preserve">Guidance on the creation of these discovery metadata records is included in Part V of this Guide. Technical regulations are provided in the</w:t>
      </w:r>
      <w:r>
        <w:t xml:space="preserve"> </w:t>
      </w:r>
      <w:r>
        <w:rPr>
          <w:i/>
        </w:rPr>
        <w:t xml:space="preserve">Manual on WIS</w:t>
      </w:r>
      <w:r>
        <w:t xml:space="preserve"> </w:t>
      </w:r>
      <w:r>
        <w:t xml:space="preserve">(WMO-No. 1060), Volume II.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21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219">
        <w:r>
          <w:rPr>
            <w:rStyle w:val="Hyperlink"/>
          </w:rPr>
          <w:t xml:space="preserve">https://community.wmo.int/news/operational-newsletter</w:t>
        </w:r>
      </w:hyperlink>
    </w:p>
    <w:p>
      <w:pPr>
        <w:pStyle w:val="Heading5"/>
      </w:pPr>
      <w:bookmarkStart w:id="220" w:name="X3943a915dab0acd14a551cc23fe1ab4fc5b6d08"/>
      <w:r>
        <w:t xml:space="preserve">Usage and communication</w:t>
      </w:r>
      <w:bookmarkEnd w:id="22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83"/>
        </w:numPr>
      </w:pPr>
      <w:r>
        <w:t xml:space="preserve">Provision of suitable information within the discovery metadata, enabling users to discover and access the information and to assess whether it meets their requirements. This should include licensing information.</w:t>
      </w:r>
    </w:p>
    <w:p>
      <w:pPr>
        <w:numPr>
          <w:ilvl w:val="0"/>
          <w:numId w:val="1083"/>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w:t>
      </w:r>
      <w:r>
        <w:t xml:space="preserve"> </w:t>
      </w:r>
      <w:r>
        <w:rPr>
          <w:i/>
        </w:rPr>
        <w:t xml:space="preserve">Manual on the WMO Integrated Global Observing System</w:t>
      </w:r>
      <w:r>
        <w:t xml:space="preserve"> </w:t>
      </w:r>
      <w:r>
        <w:t xml:space="preserve">(WMO-No. 1160) and the</w:t>
      </w:r>
      <w:r>
        <w:t xml:space="preserve"> </w:t>
      </w:r>
      <w:r>
        <w:rPr>
          <w:i/>
        </w:rPr>
        <w:t xml:space="preserve">Guide to the WMO Integrated Global Observing system</w:t>
      </w:r>
      <w:r>
        <w:t xml:space="preserve"> </w:t>
      </w:r>
      <w:r>
        <w:t xml:space="preserve">(WMO-No. 1165) respectively. This includes information on the expected uses and quality of the data, either directly or through links within. Similarly, information on the data and products available through the Global Data Processing and Forecasting System is provided in the</w:t>
      </w:r>
      <w:r>
        <w:t xml:space="preserve"> </w:t>
      </w:r>
      <w:r>
        <w:rPr>
          <w:i/>
        </w:rPr>
        <w:t xml:space="preserve">Manual on the Global Data Processing and Forecasting System</w:t>
      </w:r>
      <w:r>
        <w:t xml:space="preserve"> </w:t>
      </w:r>
      <w:r>
        <w:t xml:space="preserve">(WMO-No. 485), Volume II.</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w:t>
      </w:r>
      <w:r>
        <w:t xml:space="preserve"> </w:t>
      </w:r>
      <w:hyperlink w:anchor="Xa8d17c4fadafbb23e20e1fece39d0f455164136">
        <w:r>
          <w:rPr>
            <w:rStyle w:val="Hyperlink"/>
          </w:rPr>
          <w:t xml:space="preserve">_information_creation_and_acquisition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9141f665603210a069fd950d3a70a10fce81a4b">
        <w:r>
          <w:rPr>
            <w:rStyle w:val="Hyperlink"/>
          </w:rPr>
          <w:t xml:space="preserve">Publication and exchange of information</w:t>
        </w:r>
      </w:hyperlink>
      <w:r>
        <w:t xml:space="preserve">).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221" w:name="Xc49f3d2ac2c1a4985f413e4e33375d67ca4edae"/>
      <w:r>
        <w:t xml:space="preserve">Storage, archival and disposal</w:t>
      </w:r>
      <w:bookmarkEnd w:id="22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WI2S Technical Specifications listed in the</w:t>
      </w:r>
      <w:r>
        <w:t xml:space="preserve"> </w:t>
      </w:r>
      <w:r>
        <w:rPr>
          <w:i/>
        </w:rPr>
        <w:t xml:space="preserve">Manual on WIS</w:t>
      </w:r>
      <w:r>
        <w:t xml:space="preserve"> </w:t>
      </w:r>
      <w:r>
        <w:t xml:space="preserve">(WMO-No. 1060), Volume II.</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w:t>
      </w:r>
      <w:r>
        <w:t xml:space="preserve"> </w:t>
      </w:r>
      <w:r>
        <w:rPr>
          <w:i/>
        </w:rPr>
        <w:t xml:space="preserve">Manual on Marine Meteorological Services</w:t>
      </w:r>
      <w:r>
        <w:t xml:space="preserve"> </w:t>
      </w:r>
      <w:r>
        <w:t xml:space="preserve">(WMO-No. 558), Volume II, as well as the WMO World Data Centres and those defined in the</w:t>
      </w:r>
      <w:r>
        <w:t xml:space="preserve"> </w:t>
      </w:r>
      <w:r>
        <w:rPr>
          <w:i/>
        </w:rPr>
        <w:t xml:space="preserve">Manual on WIS</w:t>
      </w:r>
      <w:r>
        <w:t xml:space="preserve"> </w:t>
      </w:r>
      <w:r>
        <w:t xml:space="preserve">(WMO-No. 1060), Volume II and those defined in the</w:t>
      </w:r>
      <w:r>
        <w:t xml:space="preserve"> </w:t>
      </w:r>
      <w:r>
        <w:rPr>
          <w:i/>
        </w:rPr>
        <w:t xml:space="preserve">Manual on the Global Data Processing and Forecasting System</w:t>
      </w:r>
      <w:r>
        <w:t xml:space="preserve"> </w:t>
      </w:r>
      <w:r>
        <w:t xml:space="preserve">(WMO-No. 485), Volume II.</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222" w:name="Xcde52b855ebe88b41febf339572171c6eff9f00"/>
      <w:r>
        <w:t xml:space="preserve">Other considerations</w:t>
      </w:r>
      <w:bookmarkEnd w:id="222"/>
    </w:p>
    <w:p>
      <w:pPr>
        <w:pStyle w:val="Heading4"/>
      </w:pPr>
      <w:bookmarkStart w:id="223" w:name="Xaaae0965b9c1bfef7ff2e90d054b0b5d3ba2f74"/>
      <w:r>
        <w:t xml:space="preserve">Technology and technology migration</w:t>
      </w:r>
      <w:bookmarkEnd w:id="223"/>
    </w:p>
    <w:p>
      <w:pPr>
        <w:pStyle w:val="FirstParagraph"/>
      </w:pPr>
      <w:r>
        <w:t xml:space="preserve">Information managers must be aware of the need to ensure that the technologies, hardware and software used do not become obsolete and must be aware of emerging data issues. This topic is discussed further in the</w:t>
      </w:r>
      <w:r>
        <w:t xml:space="preserve"> </w:t>
      </w:r>
      <w:r>
        <w:rPr>
          <w:i/>
        </w:rPr>
        <w:t xml:space="preserve">WMO Guidelines on Emerging Data Issues</w:t>
      </w:r>
      <w:r>
        <w:t xml:space="preserve"> </w:t>
      </w:r>
      <w:r>
        <w:t xml:space="preserve">(WMO-No. 1239).</w:t>
      </w:r>
    </w:p>
    <w:p>
      <w:pPr>
        <w:pStyle w:val="Heading4"/>
      </w:pPr>
      <w:bookmarkStart w:id="224" w:name="X4be09f68f287a055be5a28deacf8bb1b4bf1904"/>
      <w:r>
        <w:t xml:space="preserve">Information security</w:t>
      </w:r>
      <w:bookmarkEnd w:id="224"/>
    </w:p>
    <w:p>
      <w:pPr>
        <w:pStyle w:val="FirstParagraph"/>
      </w:pPr>
      <w:r>
        <w:t xml:space="preserve">Further information on information security and best practices can be found in the</w:t>
      </w:r>
      <w:r>
        <w:t xml:space="preserve"> </w:t>
      </w:r>
      <w:r>
        <w:rPr>
          <w:i/>
        </w:rPr>
        <w:t xml:space="preserve">Guide to Information Technology Security</w:t>
      </w:r>
      <w:r>
        <w:t xml:space="preserve"> </w:t>
      </w:r>
      <w:r>
        <w:t xml:space="preserve">(WMO-No. 1115).</w:t>
      </w:r>
    </w:p>
    <w:p>
      <w:pPr>
        <w:pStyle w:val="Heading1"/>
      </w:pPr>
      <w:bookmarkStart w:id="225" w:name="X21cd127bd20f258a1e62ea9ca51972219f0b892"/>
      <w:r>
        <w:t xml:space="preserve">PART IV</w:t>
      </w:r>
      <w:bookmarkEnd w:id="225"/>
    </w:p>
    <w:p>
      <w:pPr>
        <w:pStyle w:val="Heading2"/>
      </w:pPr>
      <w:bookmarkStart w:id="226" w:name="X450d2800ceddee769150bb96f748c14ec1a5fef"/>
      <w:r>
        <w:t xml:space="preserve">Security</w:t>
      </w:r>
      <w:bookmarkEnd w:id="226"/>
    </w:p>
    <w:p>
      <w:pPr>
        <w:pStyle w:val="FirstParagraph"/>
      </w:pPr>
      <w:r>
        <w:t xml:space="preserve">For this initial version of the Guide to WIS2, existing guidance on information technology security (aka.</w:t>
      </w:r>
      <w:r>
        <w:t xml:space="preserve"> </w:t>
      </w:r>
      <w:r>
        <w:rPr>
          <w:i/>
        </w:rPr>
        <w:t xml:space="preserve">cybersecurity</w:t>
      </w:r>
      <w:r>
        <w:t xml:space="preserve">) remains largely applicable. Please refer to:</w:t>
      </w:r>
    </w:p>
    <w:p>
      <w:pPr>
        <w:numPr>
          <w:ilvl w:val="0"/>
          <w:numId w:val="1084"/>
        </w:numPr>
      </w:pPr>
      <w:r>
        <w:rPr>
          <w:i/>
        </w:rPr>
        <w:t xml:space="preserve">Guide to Information Technology Security</w:t>
      </w:r>
      <w:r>
        <w:t xml:space="preserve"> </w:t>
      </w:r>
      <w:r>
        <w:t xml:space="preserve">(WMO-No. 1115)</w:t>
      </w:r>
      <w:r>
        <w:rPr>
          <w:rStyle w:val="FootnoteReference"/>
        </w:rPr>
        <w:footnoteReference w:id="227"/>
      </w:r>
    </w:p>
    <w:p>
      <w:pPr>
        <w:numPr>
          <w:ilvl w:val="0"/>
          <w:numId w:val="1084"/>
        </w:numPr>
      </w:pPr>
      <w:r>
        <w:rPr>
          <w:i/>
        </w:rPr>
        <w:t xml:space="preserve">Guide to the WMO Information System</w:t>
      </w:r>
      <w:r>
        <w:t xml:space="preserve"> </w:t>
      </w:r>
      <w:r>
        <w:t xml:space="preserve">(WMO-No. 1061), Vol I</w:t>
      </w:r>
      <w:r>
        <w:rPr>
          <w:rStyle w:val="FootnoteReference"/>
        </w:rPr>
        <w:footnoteReference w:id="229"/>
      </w:r>
      <w:r>
        <w:t xml:space="preserve">, Appendix E - Annex To Paragraph 7.8 (ICT Service Incident Management), and Appendix F - WIS IT Security Incident Response Process</w:t>
      </w:r>
    </w:p>
    <w:p>
      <w:pPr>
        <w:pStyle w:val="Heading1"/>
      </w:pPr>
      <w:bookmarkStart w:id="231" w:name="X3305ea5abe6b1fb2cabf7a817df7b030491936b"/>
      <w:r>
        <w:t xml:space="preserve">PART V</w:t>
      </w:r>
      <w:bookmarkEnd w:id="231"/>
    </w:p>
    <w:p>
      <w:pPr>
        <w:pStyle w:val="Heading2"/>
      </w:pPr>
      <w:bookmarkStart w:id="232" w:name="Xb01b72941e106f40026e8313cebe8325cd24f8c"/>
      <w:r>
        <w:t xml:space="preserve">Competencies</w:t>
      </w:r>
      <w:bookmarkEnd w:id="232"/>
    </w:p>
    <w:p>
      <w:pPr>
        <w:pStyle w:val="FirstParagraph"/>
      </w:pPr>
      <w:r>
        <w:t xml:space="preserve">For this initial version of the Guide to WIS2, existing guidance on competencies remains largely applicable.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23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Data Catalog Vocabulary (DCAT) - Version 2, W3C Recommendation 04 February 2020</w:t>
      </w:r>
      <w:r>
        <w:t xml:space="preserve"> </w:t>
      </w:r>
      <w:hyperlink r:id="rId32">
        <w:r>
          <w:rPr>
            <w:rStyle w:val="Hyperlink"/>
          </w:rPr>
          <w:t xml:space="preserve">https://www.w3.org/TR/vocab-dcat-2/#Class:Dataset</w:t>
        </w:r>
      </w:hyperlink>
    </w:p>
  </w:footnote>
  <w:footnote w:id="33">
    <w:p>
      <w:pPr>
        <w:pStyle w:val="FootnoteText"/>
      </w:pPr>
      <w:r>
        <w:rPr>
          <w:rStyle w:val="FootnoteReference"/>
        </w:rPr>
        <w:footnoteRef/>
      </w:r>
      <w:r>
        <w:t xml:space="preserve"> </w:t>
      </w:r>
      <w:r>
        <w:t xml:space="preserve">Why 5-days in this example? Because the system used to publish the data in this example only retains data for 5-days.</w:t>
      </w:r>
    </w:p>
  </w:footnote>
  <w:footnote w:id="39">
    <w:p>
      <w:pPr>
        <w:pStyle w:val="FootnoteText"/>
      </w:pPr>
      <w:r>
        <w:rPr>
          <w:rStyle w:val="FootnoteReference"/>
        </w:rPr>
        <w:footnoteRef/>
      </w:r>
      <w:r>
        <w:t xml:space="preserve"> </w:t>
      </w:r>
      <w:r>
        <w:t xml:space="preserve">IANA Link Relations</w:t>
      </w:r>
      <w:r>
        <w:t xml:space="preserve"> </w:t>
      </w:r>
      <w:hyperlink r:id="rId40">
        <w:r>
          <w:rPr>
            <w:rStyle w:val="Hyperlink"/>
          </w:rPr>
          <w:t xml:space="preserve">https://www.iana.org/assignments/link-relations/link-relations.xhtml</w:t>
        </w:r>
      </w:hyperlink>
    </w:p>
  </w:footnote>
  <w:footnote w:id="46">
    <w:p>
      <w:pPr>
        <w:pStyle w:val="FootnoteText"/>
      </w:pPr>
      <w:r>
        <w:rPr>
          <w:rStyle w:val="FootnoteReference"/>
        </w:rPr>
        <w:footnoteRef/>
      </w:r>
      <w:r>
        <w:t xml:space="preserve"> </w:t>
      </w:r>
      <w:r>
        <w:t xml:space="preserve">RFC 7946 - The GeoJSON Format:</w:t>
      </w:r>
      <w:r>
        <w:t xml:space="preserve"> </w:t>
      </w:r>
      <w:hyperlink r:id="rId47">
        <w:r>
          <w:rPr>
            <w:rStyle w:val="Hyperlink"/>
          </w:rPr>
          <w:t xml:space="preserve">https://datatracker.ietf.org/doc/html/rfc7946</w:t>
        </w:r>
      </w:hyperlink>
    </w:p>
  </w:footnote>
  <w:footnote w:id="48">
    <w:p>
      <w:pPr>
        <w:pStyle w:val="FootnoteText"/>
      </w:pPr>
      <w:r>
        <w:rPr>
          <w:rStyle w:val="FootnoteReference"/>
        </w:rPr>
        <w:footnoteRef/>
      </w:r>
      <w:r>
        <w:t xml:space="preserve"> </w:t>
      </w:r>
      <w:r>
        <w:t xml:space="preserve">In future, WIS2 may provide metadata publication services (e.g., through a WIS2 metadata management portal) to assist with this task. However, such a service is not available at this time.</w:t>
      </w:r>
    </w:p>
  </w:footnote>
  <w:footnote w:id="49">
    <w:p>
      <w:pPr>
        <w:pStyle w:val="FootnoteText"/>
      </w:pPr>
      <w:r>
        <w:rPr>
          <w:rStyle w:val="FootnoteReference"/>
        </w:rPr>
        <w:footnoteRef/>
      </w:r>
      <w:r>
        <w:t xml:space="preserve"> </w:t>
      </w:r>
      <w:r>
        <w:t xml:space="preserve">OGC API - Records - Part 1: Core</w:t>
      </w:r>
      <w:r>
        <w:t xml:space="preserve"> </w:t>
      </w:r>
      <w:hyperlink r:id="rId50">
        <w:r>
          <w:rPr>
            <w:rStyle w:val="Hyperlink"/>
          </w:rPr>
          <w:t xml:space="preserve">https://docs.ogc.org/DRAFTS/20-004.html</w:t>
        </w:r>
      </w:hyperlink>
    </w:p>
  </w:footnote>
  <w:footnote w:id="51">
    <w:p>
      <w:pPr>
        <w:pStyle w:val="FootnoteText"/>
      </w:pPr>
      <w:r>
        <w:rPr>
          <w:rStyle w:val="FootnoteReference"/>
        </w:rPr>
        <w:footnoteRef/>
      </w:r>
      <w:r>
        <w:t xml:space="preserve"> </w:t>
      </w:r>
      <w:r>
        <w:t xml:space="preserve">Both data and metadata publication use the same notification message mechanism to advertise the availability of a new resource.</w:t>
      </w:r>
    </w:p>
  </w:footnote>
  <w:footnote w:id="53">
    <w:p>
      <w:pPr>
        <w:pStyle w:val="FootnoteText"/>
      </w:pPr>
      <w:r>
        <w:rPr>
          <w:rStyle w:val="FootnoteReference"/>
        </w:rPr>
        <w:footnoteRef/>
      </w:r>
      <w:r>
        <w:t xml:space="preserve"> </w:t>
      </w:r>
      <w:r>
        <w:t xml:space="preserve">Architecture of the World Wide Web</w:t>
      </w:r>
      <w:r>
        <w:t xml:space="preserve"> </w:t>
      </w:r>
      <w:hyperlink r:id="rId54">
        <w:r>
          <w:rPr>
            <w:rStyle w:val="Hyperlink"/>
          </w:rPr>
          <w:t xml:space="preserve">https://www.w3.org/TR/webarch/</w:t>
        </w:r>
      </w:hyperlink>
    </w:p>
  </w:footnote>
  <w:footnote w:id="55">
    <w:p>
      <w:pPr>
        <w:pStyle w:val="FootnoteText"/>
      </w:pPr>
      <w:r>
        <w:rPr>
          <w:rStyle w:val="FootnoteReference"/>
        </w:rPr>
        <w:footnoteRef/>
      </w:r>
      <w:r>
        <w:t xml:space="preserve"> </w:t>
      </w:r>
      <w:r>
        <w:t xml:space="preserve">RFC 3986 - Uniform Resource Identifier (URI) - Generic Syntax:</w:t>
      </w:r>
      <w:r>
        <w:t xml:space="preserve"> </w:t>
      </w:r>
      <w:hyperlink r:id="rId56">
        <w:r>
          <w:rPr>
            <w:rStyle w:val="Hyperlink"/>
          </w:rPr>
          <w:t xml:space="preserve">https://datatracker.ietf.org/doc/html/rfc3986</w:t>
        </w:r>
      </w:hyperlink>
    </w:p>
  </w:footnote>
  <w:footnote w:id="57">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(e.g., its network "location"). RFC 3986</w:t>
      </w:r>
    </w:p>
  </w:footnote>
  <w:footnote w:id="58">
    <w:p>
      <w:pPr>
        <w:pStyle w:val="FootnoteText"/>
      </w:pPr>
      <w:r>
        <w:rPr>
          <w:rStyle w:val="FootnoteReference"/>
        </w:rPr>
        <w:footnoteRef/>
      </w:r>
      <w:r>
        <w:t xml:space="preserve"> </w:t>
      </w:r>
      <w:r>
        <w:t xml:space="preserve">WIS2 strongly prefers secure versions of protocols (e.g., HTTPS) wherein the communication protocol is encrypted using Transport Layer Security (TLS)</w:t>
      </w:r>
    </w:p>
  </w:footnote>
  <w:footnote w:id="61">
    <w:p>
      <w:pPr>
        <w:pStyle w:val="FootnoteText"/>
      </w:pPr>
      <w:r>
        <w:rPr>
          <w:rStyle w:val="FootnoteReference"/>
        </w:rPr>
        <w:footnoteRef/>
      </w:r>
      <w:r>
        <w:t xml:space="preserve"> </w:t>
      </w:r>
      <w:r>
        <w:t xml:space="preserve">Spatio Temporal Asset Catalogue (STAC)</w:t>
      </w:r>
      <w:r>
        <w:t xml:space="preserve"> </w:t>
      </w:r>
      <w:hyperlink r:id="rId62">
        <w:r>
          <w:rPr>
            <w:rStyle w:val="Hyperlink"/>
          </w:rPr>
          <w:t xml:space="preserve">https://stacspec.org/en</w:t>
        </w:r>
      </w:hyperlink>
    </w:p>
  </w:footnote>
  <w:footnote w:id="63">
    <w:p>
      <w:pPr>
        <w:pStyle w:val="FootnoteText"/>
      </w:pPr>
      <w:r>
        <w:rPr>
          <w:rStyle w:val="FootnoteReference"/>
        </w:rPr>
        <w:footnoteRef/>
      </w:r>
      <w:r>
        <w:t xml:space="preserve"> </w:t>
      </w:r>
      <w:r>
        <w:t xml:space="preserve">See</w:t>
      </w:r>
      <w:r>
        <w:t xml:space="preserve"> </w:t>
      </w:r>
      <w:hyperlink r:id="rId64">
        <w:r>
          <w:rPr>
            <w:rStyle w:val="Hyperlink"/>
          </w:rPr>
          <w:t xml:space="preserve">https://www.iasa-web.org/tc04/submission-information-package-sip</w:t>
        </w:r>
      </w:hyperlink>
      <w:r>
        <w:t xml:space="preserve"> </w:t>
      </w:r>
      <w:r>
        <w:t xml:space="preserve">or end of</w:t>
      </w:r>
      <w:r>
        <w:t xml:space="preserve"> </w:t>
      </w:r>
      <w:hyperlink r:id="rId65">
        <w:r>
          <w:rPr>
            <w:rStyle w:val="Hyperlink"/>
          </w:rPr>
          <w:t xml:space="preserve">https://www.eumetsat.int/formats</w:t>
        </w:r>
      </w:hyperlink>
    </w:p>
  </w:footnote>
  <w:footnote w:id="67">
    <w:p>
      <w:pPr>
        <w:pStyle w:val="FootnoteText"/>
      </w:pPr>
      <w:r>
        <w:rPr>
          <w:rStyle w:val="FootnoteReference"/>
        </w:rPr>
        <w:footnoteRef/>
      </w:r>
      <w:r>
        <w:t xml:space="preserve"> </w:t>
      </w:r>
      <w:r>
        <w:t xml:space="preserve">OpenAPI Specification</w:t>
      </w:r>
      <w:r>
        <w:t xml:space="preserve"> </w:t>
      </w:r>
      <w:hyperlink r:id="rId68">
        <w:r>
          <w:rPr>
            <w:rStyle w:val="Hyperlink"/>
          </w:rPr>
          <w:t xml:space="preserve">https://spec.openapis.org/oas/v3.1.0</w:t>
        </w:r>
      </w:hyperlink>
    </w:p>
  </w:footnote>
  <w:footnote w:id="69">
    <w:p>
      <w:pPr>
        <w:pStyle w:val="FootnoteText"/>
      </w:pPr>
      <w:r>
        <w:rPr>
          <w:rStyle w:val="FootnoteReference"/>
        </w:rPr>
        <w:footnoteRef/>
      </w:r>
      <w:r>
        <w:t xml:space="preserve"> </w:t>
      </w:r>
      <w:r>
        <w:t xml:space="preserve">Open Geospatial Consortium OGC API</w:t>
      </w:r>
      <w:r>
        <w:t xml:space="preserve"> </w:t>
      </w:r>
      <w:hyperlink r:id="rId70">
        <w:r>
          <w:rPr>
            <w:rStyle w:val="Hyperlink"/>
          </w:rPr>
          <w:t xml:space="preserve">https://ogcapi.ogc.org/</w:t>
        </w:r>
      </w:hyperlink>
    </w:p>
  </w:footnote>
  <w:footnote w:id="71">
    <w:p>
      <w:pPr>
        <w:pStyle w:val="FootnoteText"/>
      </w:pPr>
      <w:r>
        <w:rPr>
          <w:rStyle w:val="FootnoteReference"/>
        </w:rPr>
        <w:footnoteRef/>
      </w:r>
      <w:r>
        <w:t xml:space="preserve"> </w:t>
      </w:r>
      <w:r>
        <w:t xml:space="preserve">OGC API - Environmental Data Retrieval (EDR)</w:t>
      </w:r>
      <w:r>
        <w:t xml:space="preserve"> </w:t>
      </w:r>
      <w:hyperlink r:id="rId72">
        <w:r>
          <w:rPr>
            <w:rStyle w:val="Hyperlink"/>
          </w:rPr>
          <w:t xml:space="preserve">https://ogcapi.ogc.org/edr</w:t>
        </w:r>
      </w:hyperlink>
    </w:p>
  </w:footnote>
  <w:footnote w:id="73">
    <w:p>
      <w:pPr>
        <w:pStyle w:val="FootnoteText"/>
      </w:pPr>
      <w:r>
        <w:rPr>
          <w:rStyle w:val="FootnoteReference"/>
        </w:rPr>
        <w:footnoteRef/>
      </w:r>
      <w:r>
        <w:t xml:space="preserve"> </w:t>
      </w:r>
      <w:r>
        <w:t xml:space="preserve">OGC API - Features</w:t>
      </w:r>
      <w:r>
        <w:t xml:space="preserve"> </w:t>
      </w:r>
      <w:hyperlink r:id="rId74">
        <w:r>
          <w:rPr>
            <w:rStyle w:val="Hyperlink"/>
          </w:rPr>
          <w:t xml:space="preserve">https://ogcapi.ogc.org/features</w:t>
        </w:r>
      </w:hyperlink>
    </w:p>
  </w:footnote>
  <w:footnote w:id="75">
    <w:p>
      <w:pPr>
        <w:pStyle w:val="FootnoteText"/>
      </w:pPr>
      <w:r>
        <w:rPr>
          <w:rStyle w:val="FootnoteReference"/>
        </w:rPr>
        <w:footnoteRef/>
      </w:r>
      <w:r>
        <w:t xml:space="preserve"> </w:t>
      </w:r>
      <w:r>
        <w:t xml:space="preserve">OGC API - Coverages</w:t>
      </w:r>
      <w:r>
        <w:t xml:space="preserve"> </w:t>
      </w:r>
      <w:hyperlink r:id="rId76">
        <w:r>
          <w:rPr>
            <w:rStyle w:val="Hyperlink"/>
          </w:rPr>
          <w:t xml:space="preserve">https://ogcapi.ogc.org/coverages</w:t>
        </w:r>
      </w:hyperlink>
    </w:p>
  </w:footnote>
  <w:footnote w:id="78">
    <w:p>
      <w:pPr>
        <w:pStyle w:val="FootnoteText"/>
      </w:pPr>
      <w:r>
        <w:rPr>
          <w:rStyle w:val="FootnoteReference"/>
        </w:rPr>
        <w:footnoteRef/>
      </w:r>
      <w:r>
        <w:t xml:space="preserve"> </w:t>
      </w:r>
      <w:r>
        <w:t xml:space="preserve">WMO World Weather Watch</w:t>
      </w:r>
      <w:r>
        <w:t xml:space="preserve"> </w:t>
      </w:r>
      <w:hyperlink r:id="rId79">
        <w:r>
          <w:rPr>
            <w:rStyle w:val="Hyperlink"/>
          </w:rPr>
          <w:t xml:space="preserve">https://wmo.int/world-weather-watch</w:t>
        </w:r>
      </w:hyperlink>
    </w:p>
  </w:footnote>
  <w:footnote w:id="80">
    <w:p>
      <w:pPr>
        <w:pStyle w:val="FootnoteText"/>
      </w:pPr>
      <w:r>
        <w:rPr>
          <w:rStyle w:val="FootnoteReference"/>
        </w:rPr>
        <w:footnoteRef/>
      </w:r>
      <w:r>
        <w:t xml:space="preserve"> </w:t>
      </w:r>
      <w:r>
        <w:t xml:space="preserve">In the context of WIS2, real-time implies anything from a few seconds to a few minutes - not the milliseconds required by some applications.</w:t>
      </w:r>
    </w:p>
  </w:footnote>
  <w:footnote w:id="81">
    <w:p>
      <w:pPr>
        <w:pStyle w:val="FootnoteText"/>
      </w:pPr>
      <w:r>
        <w:rPr>
          <w:rStyle w:val="FootnoteReference"/>
        </w:rPr>
        <w:footnoteRef/>
      </w:r>
      <w:r>
        <w:t xml:space="preserve"> </w:t>
      </w:r>
      <w:r>
        <w:t xml:space="preserve">WIS2 ensures rapid global distribution of notification messages using a network of Global Brokers which subscribe to message brokers of WIS2 Nodes and republish notification messages (see</w:t>
      </w:r>
      <w:r>
        <w:t xml:space="preserve"> </w:t>
      </w:r>
      <w:hyperlink w:anchor="X457e87df81e20dd60341813f33917c04b732591">
        <w:r>
          <w:rPr>
            <w:rStyle w:val="Hyperlink"/>
          </w:rPr>
          <w:t xml:space="preserve">Global Broker</w:t>
        </w:r>
      </w:hyperlink>
      <w:r>
        <w:t xml:space="preserve">).</w:t>
      </w:r>
    </w:p>
  </w:footnote>
  <w:footnote w:id="82">
    <w:p>
      <w:pPr>
        <w:pStyle w:val="FootnoteText"/>
      </w:pPr>
      <w:r>
        <w:rPr>
          <w:rStyle w:val="FootnoteReference"/>
        </w:rPr>
        <w:footnoteRef/>
      </w:r>
      <w:r>
        <w:t xml:space="preserve"> </w:t>
      </w:r>
      <w:r>
        <w:t xml:space="preserve">IANA Link Relations</w:t>
      </w:r>
      <w:r>
        <w:t xml:space="preserve"> </w:t>
      </w:r>
      <w:hyperlink r:id="rId40">
        <w:r>
          <w:rPr>
            <w:rStyle w:val="Hyperlink"/>
          </w:rPr>
          <w:t xml:space="preserve">https://www.iana.org/assignments/link-relations/link-relations.xhtml</w:t>
        </w:r>
      </w:hyperlink>
    </w:p>
  </w:footnote>
  <w:footnote w:id="83">
    <w:p>
      <w:pPr>
        <w:pStyle w:val="FootnoteText"/>
      </w:pPr>
      <w:r>
        <w:rPr>
          <w:rStyle w:val="FootnoteReference"/>
        </w:rPr>
        <w:footnoteRef/>
      </w:r>
      <w:r>
        <w:t xml:space="preserve"> </w:t>
      </w:r>
      <w:r>
        <w:t xml:space="preserve">The "experimental" topic is necessary for the WIS2 pre-operational phase and future pre-operational data exchange in test mode.</w:t>
      </w:r>
    </w:p>
  </w:footnote>
  <w:footnote w:id="84">
    <w:p>
      <w:pPr>
        <w:pStyle w:val="FootnoteText"/>
      </w:pPr>
      <w:r>
        <w:rPr>
          <w:rStyle w:val="FootnoteReference"/>
        </w:rPr>
        <w:footnoteRef/>
      </w:r>
      <w:r>
        <w:t xml:space="preserve"> </w:t>
      </w:r>
      <w:r>
        <w:t xml:space="preserve">The Global Discovery Catalogue will reject discovery metadata records containing links to topics outside the official topic-hierarchy.</w:t>
      </w:r>
    </w:p>
  </w:footnote>
  <w:footnote w:id="86">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7">
    <w:p>
      <w:pPr>
        <w:pStyle w:val="FootnoteText"/>
      </w:pPr>
      <w:r>
        <w:rPr>
          <w:rStyle w:val="FootnoteReference"/>
        </w:rPr>
        <w:footnoteRef/>
      </w:r>
      <w:r>
        <w:t xml:space="preserve"> </w:t>
      </w:r>
      <w:r>
        <w:t xml:space="preserve">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omission of the property will result in the data object being cached.</w:t>
      </w:r>
    </w:p>
  </w:footnote>
  <w:footnote w:id="88">
    <w:p>
      <w:pPr>
        <w:pStyle w:val="FootnoteText"/>
      </w:pPr>
      <w:r>
        <w:rPr>
          <w:rStyle w:val="FootnoteReference"/>
        </w:rPr>
        <w:footnoteRef/>
      </w:r>
      <w:r>
        <w:t xml:space="preserve"> </w:t>
      </w:r>
      <w:r>
        <w:t xml:space="preserve">Excessive data volume isn’t the only reason they may refuse to cache content. Other reasons include: too many small files, unreliable download from a WIS2 Node, etc.</w:t>
      </w:r>
    </w:p>
  </w:footnote>
  <w:footnote w:id="90">
    <w:p>
      <w:pPr>
        <w:pStyle w:val="FootnoteText"/>
      </w:pPr>
      <w:r>
        <w:rPr>
          <w:rStyle w:val="FootnoteReference"/>
        </w:rPr>
        <w:footnoteRef/>
      </w:r>
      <w:r>
        <w:t xml:space="preserve"> </w:t>
      </w:r>
      <w:r>
        <w:t xml:space="preserve">OpenAPI Security Scheme Object:</w:t>
      </w:r>
      <w:r>
        <w:t xml:space="preserve"> </w:t>
      </w:r>
      <w:hyperlink r:id="rId91">
        <w:r>
          <w:rPr>
            <w:rStyle w:val="Hyperlink"/>
          </w:rPr>
          <w:t xml:space="preserve">https://spec.openapis.org/oas/v3.1.0#security-scheme-object</w:t>
        </w:r>
      </w:hyperlink>
    </w:p>
  </w:footnote>
  <w:footnote w:id="92">
    <w:p>
      <w:pPr>
        <w:pStyle w:val="FootnoteText"/>
      </w:pPr>
      <w:r>
        <w:rPr>
          <w:rStyle w:val="FootnoteReference"/>
        </w:rPr>
        <w:footnoteRef/>
      </w:r>
      <w:r>
        <w:t xml:space="preserve"> </w:t>
      </w:r>
      <w:r>
        <w:t xml:space="preserve">A specific API key should be used for data publication via WIS2 so that usage can be tracked.</w:t>
      </w:r>
    </w:p>
  </w:footnote>
  <w:footnote w:id="93">
    <w:p>
      <w:pPr>
        <w:pStyle w:val="FootnoteText"/>
      </w:pPr>
      <w:r>
        <w:rPr>
          <w:rStyle w:val="FootnoteReference"/>
        </w:rPr>
        <w:footnoteRef/>
      </w:r>
      <w:r>
        <w:t xml:space="preserve"> </w:t>
      </w:r>
      <w:r>
        <w:t xml:space="preserve">Given that users are encouraged to download Core data from the Global Cache, there will likely be only a few accesses using the WIS2 account’s API key. If the usage quota for the WIS2 account is exceeded (i.e., further data access is blocked) then this should encourage users to download via the Global Cache as mandated in the</w:t>
      </w:r>
      <w:r>
        <w:t xml:space="preserve"> </w:t>
      </w:r>
      <w:r>
        <w:rPr>
          <w:i/>
        </w:rPr>
        <w:t xml:space="preserve">Manual on WIS</w:t>
      </w:r>
      <w:r>
        <w:t xml:space="preserve"> </w:t>
      </w:r>
      <w:r>
        <w:t xml:space="preserve">(WMO-No. 1060), Volume II.</w:t>
      </w:r>
    </w:p>
  </w:footnote>
  <w:footnote w:id="94">
    <w:p>
      <w:pPr>
        <w:pStyle w:val="FootnoteText"/>
      </w:pPr>
      <w:r>
        <w:rPr>
          <w:rStyle w:val="FootnoteReference"/>
        </w:rPr>
        <w:footnoteRef/>
      </w:r>
      <w:r>
        <w:t xml:space="preserve"> </w:t>
      </w:r>
      <w:r>
        <w:t xml:space="preserve">Working with presigned URLs on Amazon S3</w:t>
      </w:r>
      <w:r>
        <w:t xml:space="preserve"> </w:t>
      </w:r>
      <w:hyperlink r:id="rId95">
        <w:r>
          <w:rPr>
            <w:rStyle w:val="Hyperlink"/>
          </w:rPr>
          <w:t xml:space="preserve">https://docs.aws.amazon.com/AmazonS3/latest/userguide/using-presigned-url.html</w:t>
        </w:r>
      </w:hyperlink>
    </w:p>
  </w:footnote>
  <w:footnote w:id="97">
    <w:p>
      <w:pPr>
        <w:pStyle w:val="FootnoteText"/>
      </w:pPr>
      <w:r>
        <w:rPr>
          <w:rStyle w:val="FootnoteReference"/>
        </w:rPr>
        <w:footnoteRef/>
      </w:r>
      <w:r>
        <w:t xml:space="preserve"> </w:t>
      </w:r>
      <w:r>
        <w:t xml:space="preserve">MQTT broker managed services are available online, often with a free (no cost) starter plan sufficient for infrequent publications of notifications about metadata. These provide a viable alternative to implementing an MQTT broker instance yourself.</w:t>
      </w:r>
    </w:p>
  </w:footnote>
  <w:footnote w:id="115">
    <w:p>
      <w:pPr>
        <w:pStyle w:val="FootnoteText"/>
      </w:pPr>
      <w:r>
        <w:rPr>
          <w:rStyle w:val="FootnoteReference"/>
        </w:rPr>
        <w:footnoteRef/>
      </w:r>
      <w:r>
        <w:t xml:space="preserve"> </w:t>
      </w:r>
      <w:r>
        <w:t xml:space="preserve">MQTT Specifications:</w:t>
      </w:r>
      <w:r>
        <w:t xml:space="preserve"> </w:t>
      </w:r>
      <w:hyperlink r:id="rId116">
        <w:r>
          <w:rPr>
            <w:rStyle w:val="Hyperlink"/>
          </w:rPr>
          <w:t xml:space="preserve">https://mqtt.org/mqtt-specification/</w:t>
        </w:r>
      </w:hyperlink>
    </w:p>
  </w:footnote>
  <w:footnote w:id="118">
    <w:p>
      <w:pPr>
        <w:pStyle w:val="FootnoteText"/>
      </w:pPr>
      <w:r>
        <w:rPr>
          <w:rStyle w:val="FootnoteReference"/>
        </w:rPr>
        <w:footnoteRef/>
      </w:r>
      <w:r>
        <w:t xml:space="preserve"> </w:t>
      </w:r>
      <w:r>
        <w:t xml:space="preserve">TFC 7231 - Hypertext Transfer Protocol (HTTP/1.1):</w:t>
      </w:r>
      <w:r>
        <w:t xml:space="preserve"> </w:t>
      </w:r>
      <w:hyperlink r:id="rId119">
        <w:r>
          <w:rPr>
            <w:rStyle w:val="Hyperlink"/>
          </w:rPr>
          <w:t xml:space="preserve">https://datatracker.ietf.org/doc/html/rfc7231</w:t>
        </w:r>
      </w:hyperlink>
    </w:p>
  </w:footnote>
  <w:footnote w:id="125">
    <w:p>
      <w:pPr>
        <w:pStyle w:val="FootnoteText"/>
      </w:pPr>
      <w:r>
        <w:rPr>
          <w:rStyle w:val="FootnoteReference"/>
        </w:rPr>
        <w:footnoteRef/>
      </w:r>
      <w:r>
        <w:t xml:space="preserve"> </w:t>
      </w:r>
      <w:r>
        <w:t xml:space="preserve">IANA Top Level Domains</w:t>
      </w:r>
      <w:r>
        <w:t xml:space="preserve"> </w:t>
      </w:r>
      <w:hyperlink r:id="rId126">
        <w:r>
          <w:rPr>
            <w:rStyle w:val="Hyperlink"/>
          </w:rPr>
          <w:t xml:space="preserve">https://data.iana.org/TLD</w:t>
        </w:r>
      </w:hyperlink>
    </w:p>
  </w:footnote>
  <w:footnote w:id="128">
    <w:p>
      <w:pPr>
        <w:pStyle w:val="FootnoteText"/>
      </w:pPr>
      <w:r>
        <w:rPr>
          <w:rStyle w:val="FootnoteReference"/>
        </w:rPr>
        <w:footnoteRef/>
      </w:r>
      <w:r>
        <w:t xml:space="preserve"> </w:t>
      </w:r>
      <w:r>
        <w:t xml:space="preserve">The “.gov” part of the domain name is superfluous for the purposes of WIS2. There is nothing preventing its use, but it doesn’t add any value.</w:t>
      </w:r>
    </w:p>
  </w:footnote>
  <w:footnote w:id="130">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WIS2 Node operators should choose credentials that meet their local policies (e.g., password complexity).</w:t>
      </w:r>
    </w:p>
  </w:footnote>
  <w:footnote w:id="131">
    <w:p>
      <w:pPr>
        <w:pStyle w:val="FootnoteText"/>
      </w:pPr>
      <w:r>
        <w:rPr>
          <w:rStyle w:val="FootnoteReference"/>
        </w:rPr>
        <w:footnoteRef/>
      </w:r>
      <w:r>
        <w:t xml:space="preserve"> </w:t>
      </w:r>
      <w:r>
        <w:t xml:space="preserve">In WIS2 we use IP addresses to determine the origin of connections and therefore confer trust to remote systems. It is well documented that IP addresses can be hi-jacked and that there are alternative, more sophisticated, mechanisms available for reliably determining the origin of connections requests, such as Public Key Infrastructure (PKI). However, the complexities of such implementation would introduce a barrier to Member’s participation in WIS2. IP addresses are considered to provide an adequate level of trust for the purposes of WIS2: distributing publicly accessible data and messages.</w:t>
      </w:r>
    </w:p>
  </w:footnote>
  <w:footnote w:id="132">
    <w:p>
      <w:pPr>
        <w:pStyle w:val="FootnoteText"/>
      </w:pPr>
      <w:r>
        <w:rPr>
          <w:rStyle w:val="FootnoteReference"/>
        </w:rPr>
        <w:footnoteRef/>
      </w:r>
      <w:r>
        <w:t xml:space="preserve"> </w:t>
      </w:r>
      <w:r>
        <w:t xml:space="preserve">In some cases, WIS2 Nodes will need to serve Core data directly (see</w:t>
      </w:r>
      <w:r>
        <w:t xml:space="preserve"> </w:t>
      </w:r>
      <w:hyperlink w:anchor="Xc870f25786e5740db4e2f991f5983704ebfcba0">
        <w:r>
          <w:rPr>
            <w:rStyle w:val="Hyperlink"/>
          </w:rPr>
          <w:t xml:space="preserve">Considerations when providing Core data in WIS2</w:t>
        </w:r>
      </w:hyperlink>
      <w:r>
        <w:t xml:space="preserve">). In these situations, the WIS2 Node data server must remain publicly accessible.</w:t>
      </w:r>
    </w:p>
  </w:footnote>
  <w:footnote w:id="133">
    <w:p>
      <w:pPr>
        <w:pStyle w:val="FootnoteText"/>
      </w:pPr>
      <w:r>
        <w:rPr>
          <w:rStyle w:val="FootnoteReference"/>
        </w:rPr>
        <w:footnoteRef/>
      </w:r>
      <w:r>
        <w:t xml:space="preserve"> </w:t>
      </w:r>
      <w:r>
        <w:t xml:space="preserve">OpenAPI Security Scheme Object:</w:t>
      </w:r>
      <w:r>
        <w:t xml:space="preserve"> </w:t>
      </w:r>
      <w:hyperlink r:id="rId91">
        <w:r>
          <w:rPr>
            <w:rStyle w:val="Hyperlink"/>
          </w:rPr>
          <w:t xml:space="preserve">https://spec.openapis.org/oas/v3.1.0#security-scheme-object</w:t>
        </w:r>
      </w:hyperlink>
    </w:p>
  </w:footnote>
  <w:footnote w:id="143">
    <w:p>
      <w:pPr>
        <w:pStyle w:val="FootnoteText"/>
      </w:pPr>
      <w:r>
        <w:rPr>
          <w:rStyle w:val="FootnoteReference"/>
        </w:rPr>
        <w:footnoteRef/>
      </w:r>
      <w:r>
        <w:t xml:space="preserve"> </w:t>
      </w:r>
      <w:r>
        <w:t xml:space="preserve">OpenMetrics is proposed as a draft standard within IETF.</w:t>
      </w:r>
    </w:p>
  </w:footnote>
  <w:footnote w:id="144">
    <w:p>
      <w:pPr>
        <w:pStyle w:val="FootnoteText"/>
      </w:pPr>
      <w:r>
        <w:rPr>
          <w:rStyle w:val="FootnoteReference"/>
        </w:rPr>
        <w:footnoteRef/>
      </w:r>
      <w:r>
        <w:t xml:space="preserve"> </w:t>
      </w:r>
      <w:hyperlink r:id="rId145">
        <w:r>
          <w:rPr>
            <w:rStyle w:val="Hyperlink"/>
          </w:rPr>
          <w:t xml:space="preserve">https://openmetrics.io</w:t>
        </w:r>
      </w:hyperlink>
    </w:p>
  </w:footnote>
  <w:footnote w:id="146">
    <w:p>
      <w:pPr>
        <w:pStyle w:val="FootnoteText"/>
      </w:pPr>
      <w:r>
        <w:rPr>
          <w:rStyle w:val="FootnoteReference"/>
        </w:rPr>
        <w:footnoteRef/>
      </w:r>
      <w:r>
        <w:t xml:space="preserve"> </w:t>
      </w:r>
      <w:hyperlink r:id="rId147">
        <w:r>
          <w:rPr>
            <w:rStyle w:val="Hyperlink"/>
          </w:rPr>
          <w:t xml:space="preserve">https://github.com/wmo-im/wis2-metric-hierarchy</w:t>
        </w:r>
      </w:hyperlink>
    </w:p>
  </w:footnote>
  <w:footnote w:id="155">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58">
    <w:p>
      <w:pPr>
        <w:pStyle w:val="FootnoteText"/>
      </w:pPr>
      <w:r>
        <w:rPr>
          <w:rStyle w:val="FootnoteReference"/>
        </w:rPr>
        <w:footnoteRef/>
      </w:r>
      <w:r>
        <w:t xml:space="preserve"> </w:t>
      </w:r>
      <w:r>
        <w:t xml:space="preserve">OGC-API Records - Part 1</w:t>
      </w:r>
      <w:r>
        <w:t xml:space="preserve"> </w:t>
      </w:r>
      <w:hyperlink r:id="rId50">
        <w:r>
          <w:rPr>
            <w:rStyle w:val="Hyperlink"/>
          </w:rPr>
          <w:t xml:space="preserve">https://docs.ogc.org/DRAFTS/20-004.html</w:t>
        </w:r>
      </w:hyperlink>
    </w:p>
  </w:footnote>
  <w:footnote w:id="166">
    <w:p>
      <w:pPr>
        <w:pStyle w:val="FootnoteText"/>
      </w:pPr>
      <w:r>
        <w:rPr>
          <w:rStyle w:val="FootnoteReference"/>
        </w:rPr>
        <w:footnoteRef/>
      </w:r>
      <w:r>
        <w:t xml:space="preserve"> </w:t>
      </w:r>
      <w:r>
        <w:t xml:space="preserve">The PANS-IM is expected to available on ICAO NET by July 2024 and become applicable in November 2024. Information provided in herein is based on best understanding of draft proposals from ICAO.</w:t>
      </w:r>
    </w:p>
  </w:footnote>
  <w:footnote w:id="167">
    <w:p>
      <w:pPr>
        <w:pStyle w:val="FootnoteText"/>
      </w:pPr>
      <w:r>
        <w:rPr>
          <w:rStyle w:val="FootnoteReference"/>
        </w:rPr>
        <w:footnoteRef/>
      </w:r>
      <w:r>
        <w:t xml:space="preserve"> </w:t>
      </w:r>
      <w:r>
        <w:t xml:space="preserve">AMQP 1.0 is proposed in the draft PANS-IM</w:t>
      </w:r>
    </w:p>
  </w:footnote>
  <w:footnote w:id="171">
    <w:p>
      <w:pPr>
        <w:pStyle w:val="FootnoteText"/>
      </w:pPr>
      <w:r>
        <w:rPr>
          <w:rStyle w:val="FootnoteReference"/>
        </w:rPr>
        <w:footnoteRef/>
      </w:r>
      <w:r>
        <w:t xml:space="preserve"> </w:t>
      </w:r>
      <w:r>
        <w:t xml:space="preserve">IWXXM (FM205) is defined in the</w:t>
      </w:r>
      <w:r>
        <w:t xml:space="preserve"> </w:t>
      </w:r>
      <w:r>
        <w:rPr>
          <w:i/>
        </w:rPr>
        <w:t xml:space="preserve">Manual on Codes</w:t>
      </w:r>
      <w:r>
        <w:t xml:space="preserve"> </w:t>
      </w:r>
      <w:r>
        <w:t xml:space="preserve">(WMO-No. 306), Volume I.3 – International Codes</w:t>
      </w:r>
    </w:p>
  </w:footnote>
  <w:footnote w:id="173">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 OpenAPI Security Scheme Object:</w:t>
      </w:r>
      <w:r>
        <w:t xml:space="preserve"> </w:t>
      </w:r>
      <w:hyperlink r:id="rId91">
        <w:r>
          <w:rPr>
            <w:rStyle w:val="Hyperlink"/>
          </w:rPr>
          <w:t xml:space="preserve">https://spec.openapis.org/oas/v3.1.0#security-scheme-object</w:t>
        </w:r>
      </w:hyperlink>
    </w:p>
  </w:footnote>
  <w:footnote w:id="174">
    <w:p>
      <w:pPr>
        <w:pStyle w:val="FootnoteText"/>
      </w:pPr>
      <w:r>
        <w:rPr>
          <w:rStyle w:val="FootnoteReference"/>
        </w:rPr>
        <w:footnoteRef/>
      </w:r>
      <w:r>
        <w:t xml:space="preserve"> </w:t>
      </w:r>
      <w:r>
        <w:t xml:space="preserve">WIS2 does not provide any guidance on use of Public Key Infrastructure (PKI).</w:t>
      </w:r>
    </w:p>
  </w:footnote>
  <w:footnote w:id="175">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76">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78">
    <w:p>
      <w:pPr>
        <w:pStyle w:val="FootnoteText"/>
      </w:pPr>
      <w:r>
        <w:rPr>
          <w:rStyle w:val="FootnoteReference"/>
        </w:rPr>
        <w:footnoteRef/>
      </w:r>
      <w:r>
        <w:t xml:space="preserve"> </w:t>
      </w:r>
      <w:r>
        <w:t xml:space="preserve">Note that the figure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0">
    <w:p>
      <w:pPr>
        <w:pStyle w:val="FootnoteText"/>
      </w:pPr>
      <w:r>
        <w:rPr>
          <w:rStyle w:val="FootnoteReference"/>
        </w:rPr>
        <w:footnoteRef/>
      </w:r>
      <w:r>
        <w:t xml:space="preserve"> </w:t>
      </w:r>
      <w:r>
        <w:t xml:space="preserve">WIS2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81">
    <w:p>
      <w:pPr>
        <w:pStyle w:val="FootnoteText"/>
      </w:pPr>
      <w:r>
        <w:rPr>
          <w:rStyle w:val="FootnoteReference"/>
        </w:rPr>
        <w:footnoteRef/>
      </w:r>
      <w:r>
        <w:t xml:space="preserve"> </w:t>
      </w:r>
      <w:r>
        <w:t xml:space="preserve">The WIS2 Node may control access to data - the Gateway will need to be implemented accordingly.</w:t>
      </w:r>
    </w:p>
  </w:footnote>
  <w:footnote w:id="182">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83">
    <w:p>
      <w:pPr>
        <w:pStyle w:val="FootnoteText"/>
      </w:pPr>
      <w:r>
        <w:rPr>
          <w:rStyle w:val="FootnoteReference"/>
        </w:rPr>
        <w:footnoteRef/>
      </w:r>
      <w:r>
        <w:t xml:space="preserve"> </w:t>
      </w:r>
      <w:r>
        <w:t xml:space="preserve">OpenMetrics:</w:t>
      </w:r>
      <w:r>
        <w:t xml:space="preserve"> </w:t>
      </w:r>
      <w:hyperlink r:id="rId145">
        <w:r>
          <w:rPr>
            <w:rStyle w:val="Hyperlink"/>
          </w:rPr>
          <w:t xml:space="preserve">https://openmetrics.io</w:t>
        </w:r>
      </w:hyperlink>
    </w:p>
  </w:footnote>
  <w:footnote w:id="185">
    <w:p>
      <w:pPr>
        <w:pStyle w:val="FootnoteText"/>
      </w:pPr>
      <w:r>
        <w:rPr>
          <w:rStyle w:val="FootnoteReference"/>
        </w:rPr>
        <w:footnoteRef/>
      </w:r>
      <w:r>
        <w:t xml:space="preserve"> </w:t>
      </w:r>
      <w:r>
        <w:t xml:space="preserve">AMQP 1.0:</w:t>
      </w:r>
      <w:r>
        <w:t xml:space="preserve"> </w:t>
      </w:r>
      <w:hyperlink r:id="rId186">
        <w:r>
          <w:rPr>
            <w:rStyle w:val="Hyperlink"/>
          </w:rPr>
          <w:t xml:space="preserve">https://www.amqp.org/resources/specifications</w:t>
        </w:r>
      </w:hyperlink>
    </w:p>
  </w:footnote>
  <w:footnote w:id="188">
    <w:p>
      <w:pPr>
        <w:pStyle w:val="FootnoteText"/>
      </w:pPr>
      <w:r>
        <w:rPr>
          <w:rStyle w:val="FootnoteReference"/>
        </w:rPr>
        <w:footnoteRef/>
      </w:r>
      <w:r>
        <w:t xml:space="preserve"> </w:t>
      </w:r>
      <w:hyperlink r:id="rId189">
        <w:r>
          <w:rPr>
            <w:rStyle w:val="Hyperlink"/>
          </w:rPr>
          <w:t xml:space="preserve">https://schema.org</w:t>
        </w:r>
      </w:hyperlink>
    </w:p>
  </w:footnote>
  <w:footnote w:id="206">
    <w:p>
      <w:pPr>
        <w:pStyle w:val="FootnoteText"/>
      </w:pPr>
      <w:r>
        <w:rPr>
          <w:rStyle w:val="FootnoteReference"/>
        </w:rPr>
        <w:footnoteRef/>
      </w:r>
      <w:r>
        <w:t xml:space="preserve"> </w:t>
      </w:r>
      <w:hyperlink r:id="rId207">
        <w:r>
          <w:rPr>
            <w:rStyle w:val="Hyperlink"/>
          </w:rPr>
          <w:t xml:space="preserve">https://go-fair.org</w:t>
        </w:r>
      </w:hyperlink>
    </w:p>
  </w:footnote>
  <w:footnote w:id="22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228">
        <w:r>
          <w:rPr>
            <w:rStyle w:val="Hyperlink"/>
          </w:rPr>
          <w:t xml:space="preserve">https://library.wmo.int/records/item/51145-guide-to-information-technology-security</w:t>
        </w:r>
      </w:hyperlink>
    </w:p>
  </w:footnote>
  <w:footnote w:id="22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0">
        <w:r>
          <w:rPr>
            <w:rStyle w:val="Hyperlink"/>
          </w:rPr>
          <w:t xml:space="preserve">https://library.wmo.int/records/item/28988-guide-to-the-wmo-information-system</w:t>
        </w:r>
      </w:hyperlink>
    </w:p>
  </w:footnote>
  <w:footnote w:id="23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23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3" Target="media/rId123.png" /><Relationship Type="http://schemas.openxmlformats.org/officeDocument/2006/relationships/image" Id="rId191" Target="media/rId191.png" /><Relationship Type="http://schemas.openxmlformats.org/officeDocument/2006/relationships/image" Id="rId179" Target="media/rId179.png" /><Relationship Type="http://schemas.openxmlformats.org/officeDocument/2006/relationships/image" Id="rId169" Target="media/rId169.png" /><Relationship Type="http://schemas.openxmlformats.org/officeDocument/2006/relationships/hyperlink" Id="rId127" Target="http://www.metoffice.gov.uk" TargetMode="External" /><Relationship Type="http://schemas.openxmlformats.org/officeDocument/2006/relationships/hyperlink" Id="rId21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1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6" Target="https://data.iana.org/TLD" TargetMode="External" /><Relationship Type="http://schemas.openxmlformats.org/officeDocument/2006/relationships/hyperlink" Id="rId56" Target="https://datatracker.ietf.org/doc/html/rfc3986" TargetMode="External" /><Relationship Type="http://schemas.openxmlformats.org/officeDocument/2006/relationships/hyperlink" Id="rId119" Target="https://datatracker.ietf.org/doc/html/rfc7231" TargetMode="External" /><Relationship Type="http://schemas.openxmlformats.org/officeDocument/2006/relationships/hyperlink" Id="rId47" Target="https://datatracker.ietf.org/doc/html/rfc7946" TargetMode="External" /><Relationship Type="http://schemas.openxmlformats.org/officeDocument/2006/relationships/hyperlink" Id="rId95" Target="https://docs.aws.amazon.com/AmazonS3/latest/userguide/using-presigned-url.html" TargetMode="External" /><Relationship Type="http://schemas.openxmlformats.org/officeDocument/2006/relationships/hyperlink" Id="rId50" Target="https://docs.ogc.org/DRAFTS/20-004.html" TargetMode="External" /><Relationship Type="http://schemas.openxmlformats.org/officeDocument/2006/relationships/hyperlink" Id="rId138" Target="https://docs.wis2box.wis.wmo.int" TargetMode="External" /><Relationship Type="http://schemas.openxmlformats.org/officeDocument/2006/relationships/hyperlink" Id="rId160" Target="https://github.com/wmo-im/wis2-gdc" TargetMode="External" /><Relationship Type="http://schemas.openxmlformats.org/officeDocument/2006/relationships/hyperlink" Id="rId147" Target="https://github.com/wmo-im/wis2-metric-hierarchy" TargetMode="External" /><Relationship Type="http://schemas.openxmlformats.org/officeDocument/2006/relationships/hyperlink" Id="rId207" Target="https://go-fair.org" TargetMode="External" /><Relationship Type="http://schemas.openxmlformats.org/officeDocument/2006/relationships/hyperlink" Id="rId230" Target="https://library.wmo.int/records/item/28988-guide-to-the-wmo-information-system" TargetMode="External" /><Relationship Type="http://schemas.openxmlformats.org/officeDocument/2006/relationships/hyperlink" Id="rId228" Target="https://library.wmo.int/records/item/51145-guide-to-information-technology-security" TargetMode="External" /><Relationship Type="http://schemas.openxmlformats.org/officeDocument/2006/relationships/hyperlink" Id="rId116" Target="https://mqtt.org/mqtt-specification/" TargetMode="External" /><Relationship Type="http://schemas.openxmlformats.org/officeDocument/2006/relationships/hyperlink" Id="rId70" Target="https://ogcapi.ogc.org/" TargetMode="External" /><Relationship Type="http://schemas.openxmlformats.org/officeDocument/2006/relationships/hyperlink" Id="rId76" Target="https://ogcapi.ogc.org/coverages" TargetMode="External" /><Relationship Type="http://schemas.openxmlformats.org/officeDocument/2006/relationships/hyperlink" Id="rId72" Target="https://ogcapi.ogc.org/edr" TargetMode="External" /><Relationship Type="http://schemas.openxmlformats.org/officeDocument/2006/relationships/hyperlink" Id="rId74" Target="https://ogcapi.ogc.org/features" TargetMode="External" /><Relationship Type="http://schemas.openxmlformats.org/officeDocument/2006/relationships/hyperlink" Id="rId145" Target="https://openmetrics.io" TargetMode="External" /><Relationship Type="http://schemas.openxmlformats.org/officeDocument/2006/relationships/hyperlink" Id="rId189" Target="https://schema.org" TargetMode="External" /><Relationship Type="http://schemas.openxmlformats.org/officeDocument/2006/relationships/hyperlink" Id="rId68" Target="https://spec.openapis.org/oas/v3.1.0" TargetMode="External" /><Relationship Type="http://schemas.openxmlformats.org/officeDocument/2006/relationships/hyperlink" Id="rId91" Target="https://spec.openapis.org/oas/v3.1.0#security-scheme-object" TargetMode="External" /><Relationship Type="http://schemas.openxmlformats.org/officeDocument/2006/relationships/hyperlink" Id="rId62" Target="https://stacspec.org/en" TargetMode="External" /><Relationship Type="http://schemas.openxmlformats.org/officeDocument/2006/relationships/hyperlink" Id="rId79" Target="https://wmo.int/world-weather-watch" TargetMode="External" /><Relationship Type="http://schemas.openxmlformats.org/officeDocument/2006/relationships/hyperlink" Id="rId186" Target="https://www.amqp.org/resources/specifications" TargetMode="External" /><Relationship Type="http://schemas.openxmlformats.org/officeDocument/2006/relationships/hyperlink" Id="rId65" Target="https://www.eumetsat.int/formats" TargetMode="External" /><Relationship Type="http://schemas.openxmlformats.org/officeDocument/2006/relationships/hyperlink" Id="rId40" Target="https://www.iana.org/assignments/link-relations/link-relations.xhtml" TargetMode="External" /><Relationship Type="http://schemas.openxmlformats.org/officeDocument/2006/relationships/hyperlink" Id="rId64"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4"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27" Target="http://www.metoffice.gov.uk" TargetMode="External" /><Relationship Type="http://schemas.openxmlformats.org/officeDocument/2006/relationships/hyperlink" Id="rId21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1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6" Target="https://data.iana.org/TLD" TargetMode="External" /><Relationship Type="http://schemas.openxmlformats.org/officeDocument/2006/relationships/hyperlink" Id="rId56" Target="https://datatracker.ietf.org/doc/html/rfc3986" TargetMode="External" /><Relationship Type="http://schemas.openxmlformats.org/officeDocument/2006/relationships/hyperlink" Id="rId119" Target="https://datatracker.ietf.org/doc/html/rfc7231" TargetMode="External" /><Relationship Type="http://schemas.openxmlformats.org/officeDocument/2006/relationships/hyperlink" Id="rId47" Target="https://datatracker.ietf.org/doc/html/rfc7946" TargetMode="External" /><Relationship Type="http://schemas.openxmlformats.org/officeDocument/2006/relationships/hyperlink" Id="rId95" Target="https://docs.aws.amazon.com/AmazonS3/latest/userguide/using-presigned-url.html" TargetMode="External" /><Relationship Type="http://schemas.openxmlformats.org/officeDocument/2006/relationships/hyperlink" Id="rId50" Target="https://docs.ogc.org/DRAFTS/20-004.html" TargetMode="External" /><Relationship Type="http://schemas.openxmlformats.org/officeDocument/2006/relationships/hyperlink" Id="rId138" Target="https://docs.wis2box.wis.wmo.int" TargetMode="External" /><Relationship Type="http://schemas.openxmlformats.org/officeDocument/2006/relationships/hyperlink" Id="rId160" Target="https://github.com/wmo-im/wis2-gdc" TargetMode="External" /><Relationship Type="http://schemas.openxmlformats.org/officeDocument/2006/relationships/hyperlink" Id="rId147" Target="https://github.com/wmo-im/wis2-metric-hierarchy" TargetMode="External" /><Relationship Type="http://schemas.openxmlformats.org/officeDocument/2006/relationships/hyperlink" Id="rId207" Target="https://go-fair.org" TargetMode="External" /><Relationship Type="http://schemas.openxmlformats.org/officeDocument/2006/relationships/hyperlink" Id="rId230" Target="https://library.wmo.int/records/item/28988-guide-to-the-wmo-information-system" TargetMode="External" /><Relationship Type="http://schemas.openxmlformats.org/officeDocument/2006/relationships/hyperlink" Id="rId228" Target="https://library.wmo.int/records/item/51145-guide-to-information-technology-security" TargetMode="External" /><Relationship Type="http://schemas.openxmlformats.org/officeDocument/2006/relationships/hyperlink" Id="rId116" Target="https://mqtt.org/mqtt-specification/" TargetMode="External" /><Relationship Type="http://schemas.openxmlformats.org/officeDocument/2006/relationships/hyperlink" Id="rId70" Target="https://ogcapi.ogc.org/" TargetMode="External" /><Relationship Type="http://schemas.openxmlformats.org/officeDocument/2006/relationships/hyperlink" Id="rId76" Target="https://ogcapi.ogc.org/coverages" TargetMode="External" /><Relationship Type="http://schemas.openxmlformats.org/officeDocument/2006/relationships/hyperlink" Id="rId72" Target="https://ogcapi.ogc.org/edr" TargetMode="External" /><Relationship Type="http://schemas.openxmlformats.org/officeDocument/2006/relationships/hyperlink" Id="rId74" Target="https://ogcapi.ogc.org/features" TargetMode="External" /><Relationship Type="http://schemas.openxmlformats.org/officeDocument/2006/relationships/hyperlink" Id="rId145" Target="https://openmetrics.io" TargetMode="External" /><Relationship Type="http://schemas.openxmlformats.org/officeDocument/2006/relationships/hyperlink" Id="rId189" Target="https://schema.org" TargetMode="External" /><Relationship Type="http://schemas.openxmlformats.org/officeDocument/2006/relationships/hyperlink" Id="rId68" Target="https://spec.openapis.org/oas/v3.1.0" TargetMode="External" /><Relationship Type="http://schemas.openxmlformats.org/officeDocument/2006/relationships/hyperlink" Id="rId91" Target="https://spec.openapis.org/oas/v3.1.0#security-scheme-object" TargetMode="External" /><Relationship Type="http://schemas.openxmlformats.org/officeDocument/2006/relationships/hyperlink" Id="rId62" Target="https://stacspec.org/en" TargetMode="External" /><Relationship Type="http://schemas.openxmlformats.org/officeDocument/2006/relationships/hyperlink" Id="rId79" Target="https://wmo.int/world-weather-watch" TargetMode="External" /><Relationship Type="http://schemas.openxmlformats.org/officeDocument/2006/relationships/hyperlink" Id="rId186" Target="https://www.amqp.org/resources/specifications" TargetMode="External" /><Relationship Type="http://schemas.openxmlformats.org/officeDocument/2006/relationships/hyperlink" Id="rId65" Target="https://www.eumetsat.int/formats" TargetMode="External" /><Relationship Type="http://schemas.openxmlformats.org/officeDocument/2006/relationships/hyperlink" Id="rId40" Target="https://www.iana.org/assignments/link-relations/link-relations.xhtml" TargetMode="External" /><Relationship Type="http://schemas.openxmlformats.org/officeDocument/2006/relationships/hyperlink" Id="rId64" Target="https://www.iasa-web.org/tc04/submission-information-package-sip" TargetMode="External" /><Relationship Type="http://schemas.openxmlformats.org/officeDocument/2006/relationships/hyperlink" Id="rId32" Target="https://www.w3.org/TR/vocab-dcat-2/#Class:Dataset" TargetMode="External" /><Relationship Type="http://schemas.openxmlformats.org/officeDocument/2006/relationships/hyperlink" Id="rId54"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2024-02-06T17:25:53Z</dcterms:created>
  <dcterms:modified xsi:type="dcterms:W3CDTF">2024-02-06T17:25:53Z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2024-02-06</vt:lpwstr>
  </property>
</Properties>
</file>