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99.png" ContentType="image/png"/>
  <Override PartName="/word/media/rId187.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2024-10-21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2024-10-21</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w:t>
      </w:r>
      <w:r>
        <w:t xml:space="preserve"> </w:t>
      </w:r>
      <w:hyperlink r:id="rId27">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 Guide to the WMO Information System,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Volume II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8" w:name="X549204531ac4cfafaf6f31089837a83c8a77192"/>
      <w:r>
        <w:t xml:space="preserve">PART I</w:t>
      </w:r>
      <w:bookmarkEnd w:id="28"/>
    </w:p>
    <w:p>
      <w:pPr>
        <w:pStyle w:val="Heading2"/>
      </w:pPr>
      <w:bookmarkStart w:id="29" w:name="Xeba83ae6660a3f019676a44a28effbaea47aaae"/>
      <w:r>
        <w:t xml:space="preserve">1.1 Introduction to WIS2</w:t>
      </w:r>
      <w:bookmarkEnd w:id="29"/>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that is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30">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31" w:name="Xb4ad5357c4c9200b68f7f92991f712bfd49ecb1"/>
      <w:r>
        <w:t xml:space="preserve">1.1.1 Leveraging open standards</w:t>
      </w:r>
      <w:bookmarkEnd w:id="31"/>
    </w:p>
    <w:p>
      <w:pPr>
        <w:pStyle w:val="FirstParagraph"/>
      </w:pPr>
      <w:r>
        <w:t xml:space="preserve">WIS2 leverages open standards to take advantage of the ecosystem of technologies available on the market and avoid building bespoke solutions that can force National Meteorological and Hydrological Services (NMHS) to procure costly systems and equipment. In today’s standards development ecosystem, standards bodies work closely together to minimize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2" w:name="X04cb5f7cd50abc7af398ed5cd6069c571277b22"/>
      <w:r>
        <w:t xml:space="preserve">1.1.2 Simpler data exchange</w:t>
      </w:r>
      <w:bookmarkEnd w:id="32"/>
    </w:p>
    <w:p>
      <w:pPr>
        <w:pStyle w:val="FirstParagraph"/>
      </w:pPr>
      <w:r>
        <w:t xml:space="preserve">WIS2 prioritizes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protect the data with more restrictive licensing constraints. Web technologies also allow for authentication and authorization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like WhatsApp and other messaging applications. It is a reliable and straightforward way to allow the user to choose her data of interest and to receive them reliably.</w:t>
      </w:r>
    </w:p>
    <w:p>
      <w:pPr>
        <w:pStyle w:val="Heading3"/>
      </w:pPr>
      <w:bookmarkStart w:id="33" w:name="Xfed29e3c003b4e9d338d9080ffac9bc1ce70308"/>
      <w:r>
        <w:t xml:space="preserve">1.1.3 Cloud-ready solutions</w:t>
      </w:r>
      <w:bookmarkEnd w:id="33"/>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their users' needs. While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4" w:name="Xf01718976bafe57ca3daa3bdcd8b72a9412c429"/>
      <w:r>
        <w:t xml:space="preserve">1.1.4 Why are datasets so important?</w:t>
      </w:r>
      <w:bookmarkEnd w:id="34"/>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t xml:space="preserve"> </w:t>
      </w:r>
      <w:r>
        <w:rPr>
          <w:rStyle w:val="FootnoteReference"/>
        </w:rPr>
        <w:footnoteReference w:id="35"/>
      </w:r>
      <w:r>
        <w:t xml:space="preserve">.</w:t>
      </w:r>
    </w:p>
    <w:p>
      <w:pPr>
        <w:pStyle w:val="BodyText"/>
      </w:pPr>
      <w:r>
        <w:t xml:space="preserve">Why is this important? The "single agent" (such as a single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(such as,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(such as, data collected from a research programme), or it might be routinely updated (for example, every minute as new observations are collected from weather stations).</w:t>
      </w:r>
    </w:p>
    <w:p>
      <w:pPr>
        <w:pStyle w:val="BodyText"/>
      </w:pPr>
      <w:r>
        <w:t xml:space="preserve">A dataset may be represented as a single, structured file or object (for example, a CSV file where each row represents a data record) or as thousands of consistent files (for example, output from a reanalysis model encoded as many thousands as possible of General Regularly-distributed Information in Binary form (GRIB) files). Determining the best way to represent a dataset is beyond the scope of this Guide – there are many factors to consider. The key point here is that we consider the dataset to be a single, identifiable resource irrespective of how it is represented.</w:t>
      </w:r>
    </w:p>
    <w:p>
      <w:pPr>
        <w:pStyle w:val="BodyText"/>
      </w:pPr>
      <w:r>
        <w:t xml:space="preserve">Because we group data into a single, conceptual resource (that is, the dataset) we can:</w:t>
      </w:r>
      <w:r>
        <w:t xml:space="preserve"> </w:t>
      </w:r>
      <w:r>
        <w:t xml:space="preserve">* Give this resource an identifier and use this identifier to unambiguously refer to collections of data;</w:t>
      </w:r>
      <w:r>
        <w:t xml:space="preserve"> </w:t>
      </w:r>
      <w:r>
        <w:t xml:space="preserve">* Make statements about the dataset (that is, metadata) and infer that these statements apply to the entire collection.</w:t>
      </w:r>
    </w:p>
    <w:p>
      <w:pPr>
        <w:pStyle w:val="BodyText"/>
      </w:pPr>
      <w:r>
        <w:t xml:space="preserve">The dataset concept is central to WIS:</w:t>
      </w:r>
      <w:r>
        <w:t xml:space="preserve"> </w:t>
      </w:r>
      <w:r>
        <w:t xml:space="preserve">* We publish discovery metadata about datasets, as specified in the</w:t>
      </w:r>
      <w:r>
        <w:t xml:space="preserve"> </w:t>
      </w:r>
      <w:r>
        <w:rPr>
          <w:i/>
        </w:rPr>
        <w:t xml:space="preserve">Manual on WIS</w:t>
      </w:r>
      <w:r>
        <w:t xml:space="preserve">, Volume II – Appendix F: WMO Core Metadata Profile;</w:t>
      </w:r>
      <w:r>
        <w:t xml:space="preserve"> </w:t>
      </w:r>
      <w:r>
        <w:t xml:space="preserve">* We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r>
        <w:t xml:space="preserve"> </w:t>
      </w:r>
      <w:r>
        <w:t xml:space="preserve">* We can subscribe to notifications about updates about a dataset via a Global Broker (see</w:t>
      </w:r>
      <w:r>
        <w:t xml:space="preserve"> </w:t>
      </w:r>
      <w:hyperlink w:anchor="X83e3d9fbe98f85330900c67b0f119c5312fe9ec">
        <w:r>
          <w:rPr>
            <w:rStyle w:val="Hyperlink"/>
          </w:rPr>
          <w:t xml:space="preserve">2.4.2 Global Broker</w:t>
        </w:r>
      </w:hyperlink>
      <w:r>
        <w:t xml:space="preserve">);</w:t>
      </w:r>
      <w:r>
        <w:t xml:space="preserve"> </w:t>
      </w:r>
      <w:r>
        <w:t xml:space="preserve">* We can access the data that comprises a dataset from a single location using a well -described mechanism.</w:t>
      </w:r>
    </w:p>
    <w:p>
      <w:pPr>
        <w:pStyle w:val="BodyText"/>
      </w:pPr>
      <w:r>
        <w:t xml:space="preserve">It is up to the data publisher to decide how their data is grouped into datasets – effectively, to decide what datasets they publish to WIS. That said, we recommend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2"/>
        </w:numPr>
      </w:pPr>
      <w:r>
        <w:t xml:space="preserve">All data in the dataset must be accessible from a single location.</w:t>
      </w:r>
    </w:p>
    <w:p>
      <w:pPr>
        <w:numPr>
          <w:ilvl w:val="0"/>
          <w:numId w:val="1002"/>
        </w:numPr>
      </w:pPr>
      <w:r>
        <w:t xml:space="preserve">All data in the dataset must be subject to the same license or usage conditions.</w:t>
      </w:r>
    </w:p>
    <w:p>
      <w:pPr>
        <w:pStyle w:val="FirstParagraph"/>
      </w:pPr>
      <w:r>
        <w:t xml:space="preserve">Here are some examples of datasets:</w:t>
      </w:r>
    </w:p>
    <w:p>
      <w:pPr>
        <w:numPr>
          <w:ilvl w:val="0"/>
          <w:numId w:val="1003"/>
        </w:numPr>
      </w:pPr>
      <w:r>
        <w:t xml:space="preserve">The most recent 5-days of synoptic observations for an entire country or territory</w:t>
      </w:r>
      <w:r>
        <w:t xml:space="preserve"> </w:t>
      </w:r>
      <w:r>
        <w:rPr>
          <w:rStyle w:val="FootnoteReference"/>
        </w:rPr>
        <w:footnoteReference w:id="37"/>
      </w:r>
      <w:r>
        <w:t xml:space="preserve">.</w:t>
      </w:r>
    </w:p>
    <w:p>
      <w:pPr>
        <w:numPr>
          <w:ilvl w:val="0"/>
          <w:numId w:val="1003"/>
        </w:numPr>
      </w:pPr>
      <w:r>
        <w:t xml:space="preserve">Longterm record of observed water quality for a managed set of hydrological stations.</w:t>
      </w:r>
    </w:p>
    <w:p>
      <w:pPr>
        <w:numPr>
          <w:ilvl w:val="0"/>
          <w:numId w:val="1003"/>
        </w:numPr>
      </w:pPr>
      <w:r>
        <w:t xml:space="preserve">Output from the most recent 24-hours of operational numerical weather prediction model runs.</w:t>
      </w:r>
    </w:p>
    <w:p>
      <w:pPr>
        <w:numPr>
          <w:ilvl w:val="0"/>
          <w:numId w:val="1003"/>
        </w:numPr>
      </w:pPr>
      <w:r>
        <w:t xml:space="preserve">Output from 6-months of experimental model runs. It is important to note that output from the operational and experimental should not be merged into the same dataset because they use different algorithms - it is very useful to be able to distinguish the provenance (or lineage) of data.</w:t>
      </w:r>
    </w:p>
    <w:p>
      <w:pPr>
        <w:numPr>
          <w:ilvl w:val="0"/>
          <w:numId w:val="1003"/>
        </w:numPr>
      </w:pPr>
      <w:r>
        <w:t xml:space="preserve">A multipetabyte global reanalysis spanning 1950 to present day.</w:t>
      </w:r>
    </w:p>
    <w:p>
      <w:pPr>
        <w:pStyle w:val="FirstParagraph"/>
      </w:pPr>
      <w:r>
        <w:t xml:space="preserve">In summary, datasets are important because they are how data is managed in WIS.</w:t>
      </w:r>
    </w:p>
    <w:p>
      <w:pPr>
        <w:pStyle w:val="Heading2"/>
      </w:pPr>
      <w:bookmarkStart w:id="38" w:name="Xa618aba36c73fb029768e9cac225769591ae380"/>
      <w:r>
        <w:t xml:space="preserve">1.2 Data consumer</w:t>
      </w:r>
      <w:bookmarkEnd w:id="38"/>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9" w:name="X9f821515f278ff8faca6fd872f78dd4fa741ea6"/>
      <w:r>
        <w:t xml:space="preserve">1.2.1 How to search the Global Discovery Catalogue to find datasets</w:t>
      </w:r>
      <w:bookmarkEnd w:id="39"/>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Volume II – Appendix F: WMO Core Metadata Profile).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4f3b3d033f6486e939b1c36c84f21325d2511ca">
        <w:r>
          <w:rPr>
            <w:rStyle w:val="Hyperlink"/>
          </w:rPr>
          <w:t xml:space="preserve">1.2.2 How to subscribe to notifications about the availability of new data</w:t>
        </w:r>
      </w:hyperlink>
      <w:r>
        <w:t xml:space="preserve">) about the data, or an API, or an offline archive retrieval service.</w:t>
      </w:r>
    </w:p>
    <w:p>
      <w:pPr>
        <w:pStyle w:val="BodyText"/>
      </w:pPr>
      <w:r>
        <w:t xml:space="preserve">The Global Discovery Catalogue is accessible via an API and provides a low barrier mechanism (see</w:t>
      </w:r>
      <w:r>
        <w:t xml:space="preserve"> </w:t>
      </w:r>
      <w:hyperlink w:anchor="X53e42a960f46e448718f01cdc0016ea8dfee9b3">
        <w:r>
          <w:rPr>
            <w:rStyle w:val="Hyperlink"/>
          </w:rPr>
          <w:t xml:space="preserv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40" w:name="X4f3b3d033f6486e939b1c36c84f21325d2511ca"/>
      <w:r>
        <w:t xml:space="preserve">1.2.2 How to subscribe to notifications about the availability of new data</w:t>
      </w:r>
      <w:bookmarkEnd w:id="40"/>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(such as input to a weather prediction model), they should subscribe to one or more Global Broker to get notifications messages using Message Queuing Telemetry Transport (MQTT) protocol</w:t>
      </w:r>
      <w:r>
        <w:rPr>
          <w:rStyle w:val="FootnoteReference"/>
        </w:rPr>
        <w:footnoteReference w:id="41"/>
      </w:r>
      <w:r>
        <w:t xml:space="preserve">.</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A data consumer should subscribe to more than one Global Broker, thereby ensuring that notifications continue to be received if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using an Internet search engine</w:t>
      </w:r>
      <w:r>
        <w:rPr>
          <w:rStyle w:val="FootnoteReference"/>
        </w:rPr>
        <w:footnoteReference w:id="42"/>
      </w:r>
      <w:r>
        <w:t xml:space="preserve">, or by browsing the topic hierarchy on a Message Broker.</w:t>
      </w:r>
    </w:p>
    <w:p>
      <w:pPr>
        <w:pStyle w:val="BodyText"/>
      </w:pPr>
      <w:r>
        <w:t xml:space="preserve">WIS2 uses Global Caches to distribute core data, as defined in the Unified Data Policy (Resolution 1 (Cg-Ext (2021))). Each Global Cache republishes core data on its own highly available data server and publishes a new notification message advertising the availability of that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4"/>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4"/>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hierarchy to receive the notifications from Global Caches, each of which provides a link (that is, URL) to download from the respective Global Cache’s data server.</w:t>
      </w:r>
    </w:p>
    <w:p>
      <w:pPr>
        <w:pStyle w:val="Heading3"/>
      </w:pPr>
      <w:bookmarkStart w:id="43" w:name="X4b769086e144bb72be66170fdf7bbd4c052cdad"/>
      <w:r>
        <w:t xml:space="preserve">1.2.3 How to use a notification message to decide whether to download data</w:t>
      </w:r>
      <w:bookmarkEnd w:id="43"/>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The core data will be available from both a WIS2 Node and Global Caches, each of which publishes a different notification message advertising an alternative location from where the data can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if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it from the Global Cache instance that the message refers to by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and time. Data consumers can use this metadata to decide if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4" w:name="X1c330540af2520d0e22ddfeb8f38afbe6904691"/>
      <w:r>
        <w:t xml:space="preserve">1.2.4 How to download data</w:t>
      </w:r>
      <w:bookmarkEnd w:id="44"/>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5"/>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(for example, the data consumer needs to take some additional action(s) to download the data object), the download link will contain a security object that provides the pertinent information (such as the access control mechanism used and where/how a data consumer would need to register to request access).</w:t>
      </w:r>
    </w:p>
    <w:p>
      <w:pPr>
        <w:pStyle w:val="Heading3"/>
      </w:pPr>
      <w:bookmarkStart w:id="47" w:name="X7bb9f16c3e36926db2646ebd57edbc3e6378355"/>
      <w:r>
        <w:t xml:space="preserve">1.2.5 How to use data</w:t>
      </w:r>
      <w:bookmarkEnd w:id="47"/>
    </w:p>
    <w:p>
      <w:pPr>
        <w:pStyle w:val="FirstParagraph"/>
      </w:pPr>
      <w:r>
        <w:t xml:space="preserve">Data is shared on WIS2 in accordance with the Unified Data Policy (Resolution 1 (Cg-Ext (2021))). This data policy describes two categories of data: core and recommended.</w:t>
      </w:r>
    </w:p>
    <w:p>
      <w:pPr>
        <w:numPr>
          <w:ilvl w:val="0"/>
          <w:numId w:val="1005"/>
        </w:numPr>
      </w:pPr>
      <w:r>
        <w:t xml:space="preserve">Core data is considered essential for the provision of services for the protection of life and property and the well-being of all nations. Core data is provided on a free and unrestricted basis, without charge and with no conditions on use.</w:t>
      </w:r>
    </w:p>
    <w:p>
      <w:pPr>
        <w:numPr>
          <w:ilvl w:val="0"/>
          <w:numId w:val="1005"/>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be provided with conditions on use and/or subject to a license.</w:t>
      </w:r>
    </w:p>
    <w:p>
      <w:pPr>
        <w:pStyle w:val="FirstParagraph"/>
      </w:pPr>
      <w:r>
        <w:t xml:space="preserve">Furthermore, the Unified Data Policy (Resolution 1 (Cg-Ext (2021)))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section 1.18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6"/>
        </w:numPr>
      </w:pPr>
      <w:r>
        <w:t xml:space="preserve">Shall respect the conditions of use applicable to the data as expressed in the WMO data policy, rights statements, or licenses.</w:t>
      </w:r>
    </w:p>
    <w:p>
      <w:pPr>
        <w:numPr>
          <w:ilvl w:val="0"/>
          <w:numId w:val="1006"/>
        </w:numPr>
      </w:pPr>
      <w:r>
        <w:t xml:space="preserve">Should attribute the source of the data.</w:t>
      </w:r>
    </w:p>
    <w:p>
      <w:pPr>
        <w:pStyle w:val="Heading3"/>
      </w:pPr>
      <w:bookmarkStart w:id="48" w:name="X38a362da6a73812bdd071fccb45dc7f1b5567e0"/>
      <w:r>
        <w:t xml:space="preserve">1.2.6 Further reading for data consumers</w:t>
      </w:r>
      <w:bookmarkEnd w:id="48"/>
    </w:p>
    <w:p>
      <w:pPr>
        <w:pStyle w:val="FirstParagraph"/>
      </w:pPr>
      <w:r>
        <w:t xml:space="preserve">As a data consumer wanting to use data published via WIS2, as a minimum you should read the following sections:</w:t>
      </w:r>
    </w:p>
    <w:p>
      <w:pPr>
        <w:numPr>
          <w:ilvl w:val="0"/>
          <w:numId w:val="1007"/>
        </w:numPr>
      </w:pPr>
      <w:hyperlink w:anchor="Xeba83ae6660a3f019676a44a28effbaea47aaae">
        <w:r>
          <w:rPr>
            <w:rStyle w:val="Hyperlink"/>
          </w:rPr>
          <w:t xml:space="preserve">1.1 Introduction to WIS2</w:t>
        </w:r>
      </w:hyperlink>
    </w:p>
    <w:p>
      <w:pPr>
        <w:numPr>
          <w:ilvl w:val="0"/>
          <w:numId w:val="1007"/>
        </w:numPr>
      </w:pPr>
      <w:hyperlink w:anchor="X28f5541877c33125cf202024e3ac20634883b4b">
        <w:r>
          <w:rPr>
            <w:rStyle w:val="Hyperlink"/>
          </w:rPr>
          <w:t xml:space="preserve">2.1 WIS2 architecture</w:t>
        </w:r>
      </w:hyperlink>
    </w:p>
    <w:p>
      <w:pPr>
        <w:numPr>
          <w:ilvl w:val="0"/>
          <w:numId w:val="1007"/>
        </w:numPr>
      </w:pPr>
      <w:hyperlink w:anchor="X2aab2acdf50eeb2b0e5317fdf565808e30de610">
        <w:r>
          <w:rPr>
            <w:rStyle w:val="Hyperlink"/>
          </w:rPr>
          <w:t xml:space="preserve">2.2 Roles in WIS2</w:t>
        </w:r>
      </w:hyperlink>
    </w:p>
    <w:p>
      <w:pPr>
        <w:numPr>
          <w:ilvl w:val="0"/>
          <w:numId w:val="1007"/>
        </w:numPr>
      </w:pPr>
      <w:hyperlink w:anchor="Xd20234fcab55c6d0f15ec6400ee8d718d5da771">
        <w:r>
          <w:rPr>
            <w:rStyle w:val="Hyperlink"/>
          </w:rPr>
          <w:t xml:space="preserve">2.4 Components of WIS2</w:t>
        </w:r>
      </w:hyperlink>
    </w:p>
    <w:p>
      <w:pPr>
        <w:pStyle w:val="FirstParagraph"/>
      </w:pPr>
      <w:r>
        <w:t xml:space="preserve">The following specifications in the</w:t>
      </w:r>
      <w:r>
        <w:t xml:space="preserve"> </w:t>
      </w:r>
      <w:r>
        <w:rPr>
          <w:i/>
        </w:rPr>
        <w:t xml:space="preserve">Manual on WIS</w:t>
      </w:r>
      <w:r>
        <w:t xml:space="preserve">, Volume II are useful for further reading:</w:t>
      </w:r>
    </w:p>
    <w:p>
      <w:pPr>
        <w:numPr>
          <w:ilvl w:val="0"/>
          <w:numId w:val="1008"/>
        </w:numPr>
      </w:pPr>
      <w:r>
        <w:t xml:space="preserve">Appendix D: WIS2 Topic Hierarchy</w:t>
      </w:r>
    </w:p>
    <w:p>
      <w:pPr>
        <w:numPr>
          <w:ilvl w:val="0"/>
          <w:numId w:val="1008"/>
        </w:numPr>
      </w:pPr>
      <w:r>
        <w:t xml:space="preserve">Appendix E: WIS2 Notification Message</w:t>
      </w:r>
    </w:p>
    <w:p>
      <w:pPr>
        <w:numPr>
          <w:ilvl w:val="0"/>
          <w:numId w:val="1008"/>
        </w:numPr>
      </w:pPr>
      <w:r>
        <w:t xml:space="preserve">Appendix F: WMO Core Metadata Profile</w:t>
      </w:r>
    </w:p>
    <w:p>
      <w:pPr>
        <w:pStyle w:val="Heading2"/>
      </w:pPr>
      <w:bookmarkStart w:id="49" w:name="X363a02be7194723c113ca1aa270cd4d67b1a143"/>
      <w:r>
        <w:t xml:space="preserve">1.3 Data publisher</w:t>
      </w:r>
      <w:bookmarkEnd w:id="49"/>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50" w:name="X4f39ceb2dc63f026d3c2883f6ba2c37349bedbd"/>
      <w:r>
        <w:t xml:space="preserve">1.3.1 How to get started</w:t>
      </w:r>
      <w:bookmarkEnd w:id="50"/>
    </w:p>
    <w:p>
      <w:pPr>
        <w:pStyle w:val="FirstParagraph"/>
      </w:pPr>
      <w:r>
        <w:t xml:space="preserve">The first thing you need to do is consider your data, how it can be conceptually grouped into one or more datasets (see</w:t>
      </w:r>
      <w:r>
        <w:t xml:space="preserve"> </w:t>
      </w:r>
      <w:hyperlink w:anchor="Xb01df0ae23bd1a101e6f956f100c6456adc9595">
        <w:r>
          <w:rPr>
            <w:rStyle w:val="Hyperlink"/>
          </w:rPr>
          <w:t xml:space="preserve">???</w:t>
        </w:r>
      </w:hyperlink>
      <w:r>
        <w:t xml:space="preserve">), and whether it is core or recommended data, as per the Unified Data Policy (Resolution 1 (Cg-Ext(2021))) .</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Alternatively, you may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the operation of a WIS2 Node (see</w:t>
      </w:r>
      <w:r>
        <w:t xml:space="preserve"> </w:t>
      </w:r>
      <w:hyperlink w:anchor="Xe4300b81adeeda796e18bdb71646059132dc8e9">
        <w:r>
          <w:rPr>
            <w:rStyle w:val="Hyperlink"/>
          </w:rPr>
          <w:t xml:space="preserv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you have determined the scope of your datasets, the data policy that applies, and have a WIS2 Node ready for data publication, you are ready to progress to the next step: providing discovery metadata.</w:t>
      </w:r>
    </w:p>
    <w:p>
      <w:pPr>
        <w:pStyle w:val="Heading3"/>
      </w:pPr>
      <w:bookmarkStart w:id="51" w:name="X21009dfafa1cda8133b39b7f2906d1497fde257"/>
      <w:r>
        <w:t xml:space="preserve">1.3.2 How to provide discovery metadata to WIS2</w:t>
      </w:r>
      <w:bookmarkEnd w:id="51"/>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2"/>
      </w:r>
      <w:r>
        <w:t xml:space="preserve">) must conform to the specification given in the</w:t>
      </w:r>
      <w:r>
        <w:t xml:space="preserve"> </w:t>
      </w:r>
      <w:r>
        <w:rPr>
          <w:i/>
        </w:rPr>
        <w:t xml:space="preserve">Manual on WIS</w:t>
      </w:r>
      <w:r>
        <w:t xml:space="preserve">, Volume II - Appendix F: WMO Core Metadata Profile.</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4"/>
      </w:r>
      <w:r>
        <w:t xml:space="preserve"> </w:t>
      </w:r>
      <w:r>
        <w:t xml:space="preserve">using one of two ways:</w:t>
      </w:r>
    </w:p>
    <w:p>
      <w:pPr>
        <w:numPr>
          <w:ilvl w:val="0"/>
          <w:numId w:val="1009"/>
        </w:numPr>
      </w:pPr>
      <w:r>
        <w:t xml:space="preserve">The simplest method is to encode the discovery metadata record as a file and publish it to an HTTP server where it can be accessed with a URL.</w:t>
      </w:r>
    </w:p>
    <w:p>
      <w:pPr>
        <w:numPr>
          <w:ilvl w:val="0"/>
          <w:numId w:val="1009"/>
        </w:numPr>
      </w:pPr>
      <w:r>
        <w:t xml:space="preserve">Alternatively, you may operate a local metadata catalogue through which discovery metadata records can be shared using an API (for example, Open Geospatial Consortium (OGC) API – Records</w:t>
      </w:r>
      <w:r>
        <w:rPr>
          <w:rStyle w:val="FootnoteReference"/>
        </w:rPr>
        <w:footnoteReference w:id="55"/>
      </w:r>
      <w:r>
        <w:t xml:space="preserve">). Each discovery metadata record can be accessed with a unique URL via the API (for instance, an item that is part of the discovery metadata catalogue).</w:t>
      </w:r>
    </w:p>
    <w:p>
      <w:pPr>
        <w:pStyle w:val="FirstParagraph"/>
      </w:pPr>
      <w:r>
        <w:t xml:space="preserve">In both cases, a notification message needs to be published on a Message Broker that tells WIS2 there is a new discovery metadata to upload and that it is accessed at the specified URL</w:t>
      </w:r>
      <w:r>
        <w:rPr>
          <w:rStyle w:val="FootnoteReference"/>
        </w:rPr>
        <w:footnoteReference w:id="57"/>
      </w:r>
      <w:r>
        <w:t xml:space="preserve">. The notification messages shall conform to the specification given in the</w:t>
      </w:r>
      <w:r>
        <w:t xml:space="preserve"> </w:t>
      </w:r>
      <w:r>
        <w:rPr>
          <w:i/>
        </w:rPr>
        <w:t xml:space="preserve">Manual on WIS</w:t>
      </w:r>
      <w:r>
        <w:t xml:space="preserve">, Volume II - Appendix E: WIS2 Notification Message. Furthermore, the notification message must be published on a topic that conforms to the specification given in</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that your discovery metadata record complies with the specification. The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8" w:name="X051e310d7e625aa45f193b489aa4a4179af83e2"/>
      <w:r>
        <w:t xml:space="preserve">1.3.3 How to provide data to WIS2</w:t>
      </w:r>
      <w:bookmarkEnd w:id="58"/>
    </w:p>
    <w:p>
      <w:pPr>
        <w:pStyle w:val="FirstParagraph"/>
      </w:pPr>
      <w:r>
        <w:t xml:space="preserve">WIS2 is based on the web architecture</w:t>
      </w:r>
      <w:r>
        <w:rPr>
          <w:rStyle w:val="FootnoteReference"/>
        </w:rPr>
        <w:footnoteReference w:id="59"/>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(such as a URI</w:t>
      </w:r>
      <w:r>
        <w:rPr>
          <w:rStyle w:val="FootnoteReference"/>
        </w:rPr>
        <w:footnoteReference w:id="61"/>
      </w:r>
      <w:r>
        <w:t xml:space="preserve">), and the unique identifier can be used to resolve the resource identified and interact with it (for example,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3"/>
      </w:r>
      <w:r>
        <w:t xml:space="preserve">, and make it available via a data server - most typically a web server using the HTTP protocol</w:t>
      </w:r>
      <w:r>
        <w:rPr>
          <w:rStyle w:val="FootnoteReference"/>
        </w:rPr>
        <w:footnoteReference w:id="64"/>
      </w:r>
      <w:r>
        <w:t xml:space="preserve">. It is up to the data server to decide what to provide when resolving the identifier: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5" w:name="X8351b54c2e430ed5222ae0e2680f410730e0e28"/>
      <w:r>
        <w:t xml:space="preserve">1.3.3.1 Data formats and encodings</w:t>
      </w:r>
      <w:bookmarkEnd w:id="65"/>
    </w:p>
    <w:p>
      <w:pPr>
        <w:pStyle w:val="FirstParagraph"/>
      </w:pPr>
      <w:r>
        <w:t xml:space="preserve">Whether providing data as files or through interactive APIs you need to decide which encodings (in other words,</w:t>
      </w:r>
      <w:r>
        <w:t xml:space="preserve"> </w:t>
      </w:r>
      <w:r>
        <w:rPr>
          <w:i/>
        </w:rPr>
        <w:t xml:space="preserve">data formats</w:t>
      </w:r>
      <w:r>
        <w:t xml:space="preserve">) to use. WMO technical regulations may require that data be encoded in specific formats. For example, synoptic observations must be encoded in Binary universal form for the representation of meteorological data (BUFR). The</w:t>
      </w:r>
      <w:r>
        <w:t xml:space="preserve"> </w:t>
      </w:r>
      <w:hyperlink r:id="rId66">
        <w:r>
          <w:rPr>
            <w:rStyle w:val="Hyperlink"/>
            <w:i/>
          </w:rPr>
          <w:t xml:space="preserve">Manual on Codes</w:t>
        </w:r>
      </w:hyperlink>
      <w:r>
        <w:t xml:space="preserve"> </w:t>
      </w:r>
      <w:r>
        <w:t xml:space="preserve">(WMO-No. 306) provides details of data formats formally approved for use in WMO. However, technical regulations do not cover all data sharing requirements. In such cases, you should select data formats that are open, non-proprietary,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7" w:name="X5c9d605accd1d79be7858ebf8e3ffa8cfd4f97b"/>
      <w:r>
        <w:t xml:space="preserve">1.3.3.2 Providing data as files</w:t>
      </w:r>
      <w:bookmarkEnd w:id="67"/>
    </w:p>
    <w:p>
      <w:pPr>
        <w:pStyle w:val="FirstParagraph"/>
      </w:pPr>
      <w:r>
        <w:t xml:space="preserve">The simplest way to publish data through WIS2 is to persist your data as files and publish those files on a web server. All these files need to be organized somehow – perhaps in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If users do not understand the naming convention, it will be a barrier to widespread reuse; many users will simply treat the filename as an opaque string. Where communities commonly use file-naming conventions (such as names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(such as, directories or folders in which files are grouped) with information that describes their content. Then users,both humans and software agents, can browse the structure and find what they need. Examples of this approach include:</w:t>
      </w:r>
    </w:p>
    <w:p>
      <w:pPr>
        <w:numPr>
          <w:ilvl w:val="0"/>
          <w:numId w:val="1010"/>
        </w:numPr>
      </w:pPr>
      <w:r>
        <w:t xml:space="preserve">Web Accessible Folders (WAF) and "README" files: a web-based folder structure listing the data object files by name, where each folder contains a formatted "README" file describing the folder contents.</w:t>
      </w:r>
    </w:p>
    <w:p>
      <w:pPr>
        <w:numPr>
          <w:ilvl w:val="0"/>
          <w:numId w:val="1010"/>
        </w:numPr>
      </w:pPr>
      <w:r>
        <w:t xml:space="preserve">SpatioTemporal Asset Catalog (STAC)</w:t>
      </w:r>
      <w:r>
        <w:rPr>
          <w:rStyle w:val="FootnoteReference"/>
        </w:rPr>
        <w:footnoteReference w:id="68"/>
      </w:r>
      <w:r>
        <w:t xml:space="preserve">: a community standard based on GeoJSON to describe geospatial data files that can be easily indexed, browsed and accessed. Free and open source tools present STAC records (one for each data object file) through a web-based, browseable user interface.</w:t>
      </w:r>
    </w:p>
    <w:p>
      <w:pPr>
        <w:pStyle w:val="FirstParagraph"/>
      </w:pPr>
      <w:r>
        <w:t xml:space="preserve">When publishing collections of data it is tempting to package content into zip or submission information package (SIP)</w:t>
      </w:r>
      <w:r>
        <w:rPr>
          <w:rStyle w:val="FootnoteReference"/>
        </w:rPr>
        <w:footnoteReference w:id="70"/>
      </w:r>
      <w:r>
        <w:t xml:space="preserve"> </w:t>
      </w:r>
      <w:r>
        <w:t xml:space="preserve">resources - perhaps even packaging the entire collection, complete with folders, into a single resource. Similarly, WMO formats such as GRIB and BUFR allow multiple data objects (such as,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for example, only zip, SIP, or pack if your users expect it.</w:t>
      </w:r>
    </w:p>
    <w:p>
      <w:pPr>
        <w:pStyle w:val="Heading4"/>
      </w:pPr>
      <w:bookmarkStart w:id="73" w:name="X58413531c1ab7a780d47faf8330540fc2fbdabd"/>
      <w:r>
        <w:t xml:space="preserve">1.3.3.3 Providing interactive access to data with APIs</w:t>
      </w:r>
      <w:bookmarkEnd w:id="73"/>
    </w:p>
    <w:p>
      <w:pPr>
        <w:pStyle w:val="FirstParagraph"/>
      </w:pPr>
      <w:r>
        <w:t xml:space="preserve">Interactive data access aims to support efficient data workflows by enabling client applications to request only the data that they need. The advantage of interactive data access is that it provides more flexibility. Data publishers can offer an API structured around how users want to work with the data rather than forcing them to work with the structure that is convenient for you as a data publisher.</w:t>
      </w:r>
    </w:p>
    <w:p>
      <w:pPr>
        <w:pStyle w:val="BodyText"/>
      </w:pPr>
      <w:r>
        <w:t xml:space="preserve">But it is more complex to implement. You need a server running software that can:</w:t>
      </w:r>
    </w:p>
    <w:p>
      <w:pPr>
        <w:numPr>
          <w:ilvl w:val="0"/>
          <w:numId w:val="1011"/>
        </w:numPr>
      </w:pPr>
      <w:r>
        <w:t xml:space="preserve">Interpret a user’s request;</w:t>
      </w:r>
    </w:p>
    <w:p>
      <w:pPr>
        <w:numPr>
          <w:ilvl w:val="0"/>
          <w:numId w:val="1011"/>
        </w:numPr>
      </w:pPr>
      <w:r>
        <w:t xml:space="preserve">Extract the data from wherever it is stored;</w:t>
      </w:r>
    </w:p>
    <w:p>
      <w:pPr>
        <w:numPr>
          <w:ilvl w:val="0"/>
          <w:numId w:val="1011"/>
        </w:numPr>
      </w:pPr>
      <w:r>
        <w:t xml:space="preserve">Package that data up and send it back to the user.</w:t>
      </w:r>
    </w:p>
    <w:p>
      <w:pPr>
        <w:pStyle w:val="FirstParagraph"/>
      </w:pPr>
      <w:r>
        <w:t xml:space="preserve">Importantly, when considering the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2"/>
        </w:numPr>
      </w:pPr>
      <w:r>
        <w:t xml:space="preserve">First, interactive APIs should be self-describing. A data consumer should not need to know, a priori, how to make requests from an API. They should be able to discover this information from the API endpoint itself – even if this is just a link to a documentation page they need to read.</w:t>
      </w:r>
    </w:p>
    <w:p>
      <w:pPr>
        <w:numPr>
          <w:ilvl w:val="0"/>
          <w:numId w:val="1012"/>
        </w:numPr>
      </w:pPr>
      <w:r>
        <w:t xml:space="preserve">Second, APIs should comply with OpenAPI</w:t>
      </w:r>
      <w:r>
        <w:rPr>
          <w:rStyle w:val="FootnoteReference"/>
        </w:rPr>
        <w:footnoteReference w:id="74"/>
      </w:r>
      <w:r>
        <w:t xml:space="preserve"> </w:t>
      </w:r>
      <w:r>
        <w:t xml:space="preserve">version 3 or later. OpenAPI provides a standardized mechanism to describe the API. Tooling (free, commercial, etc.) is widely available that can read this metadata and automatically generate client applications to query the API.</w:t>
      </w:r>
    </w:p>
    <w:p>
      <w:pPr>
        <w:numPr>
          <w:ilvl w:val="0"/>
          <w:numId w:val="1012"/>
        </w:numPr>
      </w:pPr>
      <w:r>
        <w:t xml:space="preserve">Third, the OGC has developed a suite of APIs</w:t>
      </w:r>
      <w:r>
        <w:rPr>
          <w:rStyle w:val="FootnoteReference"/>
        </w:rPr>
        <w:footnoteReference w:id="76"/>
      </w:r>
      <w:r>
        <w:t xml:space="preserve"> </w:t>
      </w:r>
      <w:r>
        <w:t xml:space="preserve">(called "OGC APIs") that are designed specifically to provide APIs for geospatial data workflows (discovery, visualization, access, processing/exploitation) – all of which build on OpenAPI. Among these, OGC API – Environmental Data Retrieval (EDR)</w:t>
      </w:r>
      <w:r>
        <w:rPr>
          <w:rStyle w:val="FootnoteReference"/>
        </w:rPr>
        <w:footnoteReference w:id="78"/>
      </w:r>
      <w:r>
        <w:t xml:space="preserve">, OGC API – Features</w:t>
      </w:r>
      <w:r>
        <w:rPr>
          <w:rStyle w:val="FootnoteReference"/>
        </w:rPr>
        <w:footnoteReference w:id="80"/>
      </w:r>
      <w:r>
        <w:t xml:space="preserve">, and OGC API - Coverages</w:t>
      </w:r>
      <w:r>
        <w:rPr>
          <w:rStyle w:val="FootnoteReference"/>
        </w:rPr>
        <w:footnoteReference w:id="82"/>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for publishing their datasets using APIs.</w:t>
      </w:r>
    </w:p>
    <w:p>
      <w:pPr>
        <w:pStyle w:val="FirstParagraph"/>
      </w:pPr>
      <w:r>
        <w:t xml:space="preserve">Finally, you should consider versioning your API to avoid breaking changes when adding new features. A common approach is adding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4" w:name="X994dfbb07bfc98f8cd58eb856dd1435c0dbcf59"/>
      <w:r>
        <w:t xml:space="preserve">1.3.3.4 Providing data in (near) real-time</w:t>
      </w:r>
      <w:bookmarkEnd w:id="84"/>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5"/>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7"/>
      </w:r>
      <w:r>
        <w:t xml:space="preserve">, WIS2 uses notification messages to advertise the availability of a new resource, either data or discovery metadata, and how to access that resource. Notification messages are published to a queue on a Message Broker in your WIS2 Node</w:t>
      </w:r>
      <w:r>
        <w:rPr>
          <w:rStyle w:val="FootnoteReference"/>
        </w:rPr>
        <w:footnoteReference w:id="88"/>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 sonde deployment is added to a dataset of upper-air data measurements, a notification message will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9"/>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(such as, the use of an API key), you should include a security object in the download link that provides the pertinent information (for example, the access control mechanism used, and where or 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your data seems to relate to more than one topic, select the most appropriate one. The topic hierarchy is not a knowledge organization system - it is only used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90"/>
      </w:r>
      <w:r>
        <w:t xml:space="preserve">. Experimental topics are provided for each Earth-system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91"/>
      </w:r>
      <w:r>
        <w:t xml:space="preserve">. The Global Broker will only republish notification messages on topics specified in the discovery metadata records.</w:t>
      </w:r>
    </w:p>
    <w:p>
      <w:pPr>
        <w:pStyle w:val="Heading4"/>
      </w:pPr>
      <w:bookmarkStart w:id="92" w:name="X92e016493de8f5137348918844e02b79b0f6693"/>
      <w:r>
        <w:t xml:space="preserve">1.3.3.5 Considerations when providing core data in WIS2</w:t>
      </w:r>
      <w:bookmarkEnd w:id="92"/>
    </w:p>
    <w:p>
      <w:pPr>
        <w:pStyle w:val="FirstParagraph"/>
      </w:pPr>
      <w:r>
        <w:t xml:space="preserve">Core data, as specified in the Unified Data Policy (Resolution 1 (Cg-Ext 2021)) is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24-hours</w:t>
      </w:r>
      <w:r>
        <w:rPr>
          <w:rStyle w:val="FootnoteReference"/>
        </w:rPr>
        <w:footnoteReference w:id="93"/>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3"/>
        </w:numPr>
      </w:pPr>
      <w:r>
        <w:t xml:space="preserve">Refer to an individual data object; and</w:t>
      </w:r>
    </w:p>
    <w:p>
      <w:pPr>
        <w:numPr>
          <w:ilvl w:val="0"/>
          <w:numId w:val="1013"/>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your dataset are very large (for example,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4"/>
      </w:r>
      <w:r>
        <w:t xml:space="preserve">.</w:t>
      </w:r>
    </w:p>
    <w:p>
      <w:pPr>
        <w:pStyle w:val="BodyText"/>
      </w:pPr>
      <w:r>
        <w:t xml:space="preserve">You must ensure that core data that is not cached is publicly accessible from your WIS2 Node, that is, with no access control mechanisms in place.</w:t>
      </w:r>
    </w:p>
    <w:p>
      <w:pPr>
        <w:pStyle w:val="BodyText"/>
      </w:pPr>
      <w:r>
        <w:t xml:space="preserve">A Global Cache operator may choose to disregard your cache preference - for example, if they feel that the content you are providing is large enough to impede the provision of caching services for other Members</w:t>
      </w:r>
      <w:r>
        <w:rPr>
          <w:rStyle w:val="FootnoteReference"/>
        </w:rPr>
        <w:footnoteReference w:id="95"/>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6" w:name="Xd0bd182a7c1fc70068a7486071d51e95016173a"/>
      <w:r>
        <w:t xml:space="preserve">1.3.3.6 Implementing access control</w:t>
      </w:r>
      <w:bookmarkEnd w:id="96"/>
    </w:p>
    <w:p>
      <w:pPr>
        <w:pStyle w:val="FirstParagraph"/>
      </w:pPr>
      <w:r>
        <w:t xml:space="preserve">Recommended data, as defined in the WMO Unified Data Policy (Resolution 1 (Cg-Ext(2021)), is exchanged on WIS2 in support of Earth system monitoring and prediction efforts and</w:t>
      </w:r>
      <w:r>
        <w:t xml:space="preserve"> </w:t>
      </w:r>
      <w:r>
        <w:rPr>
          <w:i/>
        </w:rPr>
        <w:t xml:space="preserve">may</w:t>
      </w:r>
      <w:r>
        <w:t xml:space="preserve"> </w:t>
      </w:r>
      <w:r>
        <w:t xml:space="preserve">be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7"/>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in notification messages should include a valid API key.</w:t>
      </w:r>
      <w:r>
        <w:rPr>
          <w:rStyle w:val="FootnoteReference"/>
        </w:rPr>
        <w:footnoteReference w:id="99"/>
      </w:r>
      <w:r>
        <w:rPr>
          <w:rStyle w:val="FootnoteReference"/>
        </w:rPr>
        <w:footnoteReference w:id="100"/>
      </w:r>
    </w:p>
    <w:p>
      <w:pPr>
        <w:pStyle w:val="BodyText"/>
      </w:pPr>
      <w:r>
        <w:t xml:space="preserve">Example 2: Presigned URLs. Your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24-hours).</w:t>
      </w:r>
      <w:r>
        <w:rPr>
          <w:rStyle w:val="FootnoteReference"/>
        </w:rPr>
        <w:footnoteReference w:id="101"/>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Internet Protocol (IP)filtering to allow access only from Global Services. For more details, see section 2.6 Implementation and operation of a WIS2 Node.</w:t>
      </w:r>
    </w:p>
    <w:p>
      <w:pPr>
        <w:pStyle w:val="Heading4"/>
      </w:pPr>
      <w:bookmarkStart w:id="103" w:name="X26d403da9e25add1beffef44cd4295568427077"/>
      <w:r>
        <w:t xml:space="preserve">1.3.3.7 Providing access to data archives</w:t>
      </w:r>
      <w:bookmarkEnd w:id="103"/>
    </w:p>
    <w:p>
      <w:pPr>
        <w:pStyle w:val="FirstParagraph"/>
      </w:pPr>
      <w:r>
        <w:t xml:space="preserve">There is no requirement for a WIS2 Node to publish notification messages about newly available data, however, the mechanism is available if needed (for instance, for real-time data exchange). Data archives published through WIS2 do not need to provide notification messages for data unless the user community has expressed a need to be rapidly notified about changes (for example, the addition of new records into a climate observation archive).</w:t>
      </w:r>
    </w:p>
    <w:p>
      <w:pPr>
        <w:pStyle w:val="BodyText"/>
      </w:pPr>
      <w:r>
        <w:t xml:space="preserve">However, notification messages must still be used to share discovery metadata with WIS2. Given that the provision of metadata and subsequent updates is likely to be infrequent, it may be sufficient to "handcraft" a notification message and publish it locally on an MQTT broker</w:t>
      </w:r>
      <w:r>
        <w:rPr>
          <w:rStyle w:val="FootnoteReference"/>
        </w:rPr>
        <w:footnoteReference w:id="104"/>
      </w:r>
      <w:r>
        <w:t xml:space="preserve"> </w:t>
      </w:r>
      <w:r>
        <w:t xml:space="preserve">or with help from a GISC. See above for more details on publishing discovery metadata to WIS2.</w:t>
      </w:r>
    </w:p>
    <w:p>
      <w:pPr>
        <w:pStyle w:val="BodyText"/>
      </w:pPr>
      <w:r>
        <w:t xml:space="preserve">Note that some data archives are categorized as core data; for example, Essential Climate Variables. Core data may be distributed via the Global Caches. However, given that these provide only short-term hosting of data (for instance, 24-hours), Global Caches are not an appropriate mechanism to provide access to archives of core data. The archive must be accessed directly via the WIS2 Node.</w:t>
      </w:r>
    </w:p>
    <w:p>
      <w:pPr>
        <w:pStyle w:val="Heading3"/>
      </w:pPr>
      <w:bookmarkStart w:id="105" w:name="X3c0f058502cbf12e2dd8dea423559d84f1e29d8"/>
      <w:r>
        <w:t xml:space="preserve">1.3.4 Further reading for data publishers</w:t>
      </w:r>
      <w:bookmarkEnd w:id="105"/>
    </w:p>
    <w:p>
      <w:pPr>
        <w:pStyle w:val="FirstParagraph"/>
      </w:pPr>
      <w:r>
        <w:t xml:space="preserve">As a data publisher planning to operate a WIS2 Node, as a minimum you should read the following sections:</w:t>
      </w:r>
    </w:p>
    <w:p>
      <w:pPr>
        <w:numPr>
          <w:ilvl w:val="0"/>
          <w:numId w:val="1014"/>
        </w:numPr>
      </w:pPr>
      <w:hyperlink w:anchor="Xeba83ae6660a3f019676a44a28effbaea47aaae">
        <w:r>
          <w:rPr>
            <w:rStyle w:val="Hyperlink"/>
          </w:rPr>
          <w:t xml:space="preserve">1.1 Introduction to WIS2</w:t>
        </w:r>
      </w:hyperlink>
    </w:p>
    <w:p>
      <w:pPr>
        <w:numPr>
          <w:ilvl w:val="0"/>
          <w:numId w:val="1014"/>
        </w:numPr>
      </w:pPr>
      <w:hyperlink w:anchor="X28f5541877c33125cf202024e3ac20634883b4b">
        <w:r>
          <w:rPr>
            <w:rStyle w:val="Hyperlink"/>
          </w:rPr>
          <w:t xml:space="preserve">2.1 WIS2 architecture</w:t>
        </w:r>
      </w:hyperlink>
    </w:p>
    <w:p>
      <w:pPr>
        <w:numPr>
          <w:ilvl w:val="0"/>
          <w:numId w:val="1014"/>
        </w:numPr>
      </w:pPr>
      <w:hyperlink w:anchor="X2aab2acdf50eeb2b0e5317fdf565808e30de610">
        <w:r>
          <w:rPr>
            <w:rStyle w:val="Hyperlink"/>
          </w:rPr>
          <w:t xml:space="preserve">2.2 Roles in WIS2</w:t>
        </w:r>
      </w:hyperlink>
    </w:p>
    <w:p>
      <w:pPr>
        <w:numPr>
          <w:ilvl w:val="0"/>
          <w:numId w:val="1014"/>
        </w:numPr>
      </w:pPr>
      <w:hyperlink w:anchor="Xd20234fcab55c6d0f15ec6400ee8d718d5da771">
        <w:r>
          <w:rPr>
            <w:rStyle w:val="Hyperlink"/>
          </w:rPr>
          <w:t xml:space="preserve">2.4 Components of WIS2</w:t>
        </w:r>
      </w:hyperlink>
    </w:p>
    <w:p>
      <w:pPr>
        <w:numPr>
          <w:ilvl w:val="0"/>
          <w:numId w:val="1014"/>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useful for further reading:</w:t>
      </w:r>
    </w:p>
    <w:p>
      <w:pPr>
        <w:numPr>
          <w:ilvl w:val="0"/>
          <w:numId w:val="1015"/>
        </w:numPr>
      </w:pPr>
      <w:hyperlink w:anchor="X3844f6ee4438c18c8e67b85620e4cc555374298">
        <w:r>
          <w:rPr>
            <w:rStyle w:val="Hyperlink"/>
          </w:rPr>
          <w:t xml:space="preserve">3.1 Information management</w:t>
        </w:r>
      </w:hyperlink>
    </w:p>
    <w:p>
      <w:pPr>
        <w:numPr>
          <w:ilvl w:val="0"/>
          <w:numId w:val="1015"/>
        </w:numPr>
      </w:pPr>
      <w:hyperlink w:anchor="X71c247863f9308db54110576ff92f091d3be1e3">
        <w:r>
          <w:rPr>
            <w:rStyle w:val="Hyperlink"/>
          </w:rPr>
          <w:t xml:space="preserve">4.1 Security</w:t>
        </w:r>
      </w:hyperlink>
    </w:p>
    <w:p>
      <w:pPr>
        <w:numPr>
          <w:ilvl w:val="0"/>
          <w:numId w:val="1015"/>
        </w:numPr>
      </w:pPr>
      <w:hyperlink w:anchor="X311f033dd070ab040b32e57c5c3829ecde9cfa8">
        <w:r>
          <w:rPr>
            <w:rStyle w:val="Hyperlink"/>
          </w:rPr>
          <w:t xml:space="preserve">5.1 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in subsequent releases of this Guide.</w:t>
      </w:r>
    </w:p>
    <w:p>
      <w:pPr>
        <w:pStyle w:val="BodyText"/>
      </w:pPr>
      <w:r>
        <w:t xml:space="preserve">If you are publishing aviation weather data via WIS2 for onward transmission through the International Civil Aviation Organization (ICAO) System Wide Information Management (SWIM), you should also read:</w:t>
      </w:r>
      <w:r>
        <w:t xml:space="preserve"> </w:t>
      </w:r>
      <w:r>
        <w:t xml:space="preserve">*</w:t>
      </w:r>
      <w:r>
        <w:t xml:space="preserve"> </w:t>
      </w:r>
      <w:hyperlink w:anchor="Xf2d7c5d050e0aa86035115bc88f8db01540e545">
        <w:r>
          <w:rPr>
            <w:rStyle w:val="Hyperlink"/>
          </w:rPr>
          <w:t xml:space="preserve">???</w:t>
        </w:r>
      </w:hyperlink>
      <w:r>
        <w:t xml:space="preserve">.</w:t>
      </w:r>
    </w:p>
    <w:p>
      <w:pPr>
        <w:pStyle w:val="BodyText"/>
      </w:pPr>
      <w:r>
        <w:t xml:space="preserve">Finally, you should also review the specifications in the</w:t>
      </w:r>
      <w:r>
        <w:t xml:space="preserve"> </w:t>
      </w:r>
      <w:r>
        <w:rPr>
          <w:i/>
        </w:rPr>
        <w:t xml:space="preserve">Manual on WIS</w:t>
      </w:r>
      <w:r>
        <w:t xml:space="preserve">, Volume II:</w:t>
      </w:r>
    </w:p>
    <w:p>
      <w:pPr>
        <w:numPr>
          <w:ilvl w:val="0"/>
          <w:numId w:val="1016"/>
        </w:numPr>
      </w:pPr>
      <w:r>
        <w:t xml:space="preserve">Appendix D: WIS2 Topic Hierarchy</w:t>
      </w:r>
    </w:p>
    <w:p>
      <w:pPr>
        <w:numPr>
          <w:ilvl w:val="0"/>
          <w:numId w:val="1016"/>
        </w:numPr>
      </w:pPr>
      <w:r>
        <w:t xml:space="preserve">Appendix E: WIS2 Notification Message</w:t>
      </w:r>
    </w:p>
    <w:p>
      <w:pPr>
        <w:numPr>
          <w:ilvl w:val="0"/>
          <w:numId w:val="1016"/>
        </w:numPr>
      </w:pPr>
      <w:r>
        <w:t xml:space="preserve">Appendix F: WMO Core Metadata Profile 2</w:t>
      </w:r>
    </w:p>
    <w:p>
      <w:pPr>
        <w:pStyle w:val="Heading1"/>
      </w:pPr>
      <w:bookmarkStart w:id="106" w:name="X27c3714cbd41941b233815ec66585da0909fd6e"/>
      <w:r>
        <w:t xml:space="preserve">PART II</w:t>
      </w:r>
      <w:bookmarkEnd w:id="106"/>
    </w:p>
    <w:p>
      <w:pPr>
        <w:pStyle w:val="Heading2"/>
      </w:pPr>
      <w:bookmarkStart w:id="107" w:name="X28f5541877c33125cf202024e3ac20634883b4b"/>
      <w:r>
        <w:t xml:space="preserve">2.1 WIS2 architecture</w:t>
      </w:r>
      <w:bookmarkEnd w:id="107"/>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all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8" w:name="X2aab2acdf50eeb2b0e5317fdf565808e30de610"/>
      <w:r>
        <w:t xml:space="preserve">2.2 Roles in WIS2</w:t>
      </w:r>
      <w:bookmarkEnd w:id="108"/>
    </w:p>
    <w:p>
      <w:pPr>
        <w:pStyle w:val="FirstParagraph"/>
      </w:pPr>
      <w:r>
        <w:t xml:space="preserve">When describing the functions of WIS2 there are four roles to consider:</w:t>
      </w:r>
    </w:p>
    <w:p>
      <w:pPr>
        <w:numPr>
          <w:ilvl w:val="0"/>
          <w:numId w:val="1017"/>
        </w:numPr>
      </w:pPr>
      <w:r>
        <w:t xml:space="preserve">Data publisher</w:t>
      </w:r>
    </w:p>
    <w:p>
      <w:pPr>
        <w:numPr>
          <w:ilvl w:val="0"/>
          <w:numId w:val="1017"/>
        </w:numPr>
      </w:pPr>
      <w:r>
        <w:t xml:space="preserve">Global coordinator</w:t>
      </w:r>
    </w:p>
    <w:p>
      <w:pPr>
        <w:numPr>
          <w:ilvl w:val="0"/>
          <w:numId w:val="1017"/>
        </w:numPr>
      </w:pPr>
      <w:r>
        <w:t xml:space="preserve">Global Service operator</w:t>
      </w:r>
    </w:p>
    <w:p>
      <w:pPr>
        <w:numPr>
          <w:ilvl w:val="0"/>
          <w:numId w:val="1017"/>
        </w:numPr>
      </w:pPr>
      <w:r>
        <w:t xml:space="preserve">Data consumer</w:t>
      </w:r>
    </w:p>
    <w:p>
      <w:pPr>
        <w:pStyle w:val="FirstParagraph"/>
      </w:pPr>
      <w:r>
        <w:t xml:space="preserve">These roles are outlined below.</w:t>
      </w:r>
    </w:p>
    <w:p>
      <w:pPr>
        <w:pStyle w:val="Heading3"/>
      </w:pPr>
      <w:bookmarkStart w:id="109" w:name="Xedffd8645c78e6956cdbfea962d2b5423af3488"/>
      <w:r>
        <w:t xml:space="preserve">2.2.1 Data publisher</w:t>
      </w:r>
      <w:bookmarkEnd w:id="109"/>
    </w:p>
    <w:p>
      <w:pPr>
        <w:numPr>
          <w:ilvl w:val="0"/>
          <w:numId w:val="1018"/>
        </w:numPr>
      </w:pPr>
      <w:r>
        <w:t xml:space="preserve">This role is fulfilled by NC and DCPC.</w:t>
      </w:r>
    </w:p>
    <w:p>
      <w:pPr>
        <w:numPr>
          <w:ilvl w:val="0"/>
          <w:numId w:val="1018"/>
        </w:numPr>
      </w:pPr>
      <w:r>
        <w:t xml:space="preserve">Data publishers operate a WIS2 Node to share their data within the WIS2 ecosystem.</w:t>
      </w:r>
    </w:p>
    <w:p>
      <w:pPr>
        <w:numPr>
          <w:ilvl w:val="0"/>
          <w:numId w:val="1018"/>
        </w:numPr>
      </w:pPr>
      <w:r>
        <w:t xml:space="preserve">Data publishers manage, curate, and provide access to one or more datasets.</w:t>
      </w:r>
    </w:p>
    <w:p>
      <w:pPr>
        <w:numPr>
          <w:ilvl w:val="0"/>
          <w:numId w:val="1018"/>
        </w:numPr>
      </w:pPr>
      <w:r>
        <w:t xml:space="preserve">For each dataset, a data publisher provides:</w:t>
      </w:r>
    </w:p>
    <w:p>
      <w:pPr>
        <w:numPr>
          <w:ilvl w:val="1"/>
          <w:numId w:val="1019"/>
        </w:numPr>
      </w:pPr>
      <w:r>
        <w:t xml:space="preserve">"Discovery metadata" to describe the dataset, provide details on how it can be accessed, and under what conditions.</w:t>
      </w:r>
    </w:p>
    <w:p>
      <w:pPr>
        <w:numPr>
          <w:ilvl w:val="1"/>
          <w:numId w:val="1019"/>
        </w:numPr>
      </w:pPr>
      <w:r>
        <w:t xml:space="preserve">An API or web-service to access (or interact with) the dataset.</w:t>
      </w:r>
    </w:p>
    <w:p>
      <w:pPr>
        <w:numPr>
          <w:ilvl w:val="1"/>
          <w:numId w:val="1019"/>
        </w:numPr>
      </w:pPr>
      <w:r>
        <w:t xml:space="preserve">Notification messages advertising the availability of new data and metadata.</w:t>
      </w:r>
    </w:p>
    <w:p>
      <w:pPr>
        <w:pStyle w:val="Heading3"/>
      </w:pPr>
      <w:bookmarkStart w:id="110" w:name="Xa591cc3322f5aeef758d0e2363ca48b3c10753e"/>
      <w:r>
        <w:t xml:space="preserve">2.2.2 Global coordinator</w:t>
      </w:r>
      <w:bookmarkEnd w:id="110"/>
    </w:p>
    <w:p>
      <w:pPr>
        <w:numPr>
          <w:ilvl w:val="0"/>
          <w:numId w:val="1020"/>
        </w:numPr>
      </w:pPr>
      <w:r>
        <w:t xml:space="preserve">This role is exclusive to GISCs.</w:t>
      </w:r>
    </w:p>
    <w:p>
      <w:pPr>
        <w:numPr>
          <w:ilvl w:val="0"/>
          <w:numId w:val="1020"/>
        </w:numPr>
      </w:pPr>
      <w:r>
        <w:t xml:space="preserve">All GISCs supporting WMO Members in their AoR fulfill their data sharing obligations via WIS2.</w:t>
      </w:r>
    </w:p>
    <w:p>
      <w:pPr>
        <w:pStyle w:val="Heading3"/>
      </w:pPr>
      <w:bookmarkStart w:id="111" w:name="X9d9963bf3882e20c8c1fe906f367365dce1b9cc"/>
      <w:r>
        <w:t xml:space="preserve">2.2.3 Global Service operator</w:t>
      </w:r>
      <w:bookmarkEnd w:id="111"/>
    </w:p>
    <w:p>
      <w:pPr>
        <w:numPr>
          <w:ilvl w:val="0"/>
          <w:numId w:val="1021"/>
        </w:numPr>
      </w:pPr>
      <w:r>
        <w:t xml:space="preserve">To ensure highly available global data exchange, a WIS centre may operate one or more Global Services:</w:t>
      </w:r>
    </w:p>
    <w:p>
      <w:pPr>
        <w:numPr>
          <w:ilvl w:val="1"/>
          <w:numId w:val="1022"/>
        </w:numPr>
      </w:pPr>
      <w:r>
        <w:t xml:space="preserve">Global Discovery Catalogue: enables users to search all datasets provided by data publishers and discover where and how to interact with those datasets (for example, subscribe to updates, access/download/visualize data, or access more detailed information about the dataset).</w:t>
      </w:r>
    </w:p>
    <w:p>
      <w:pPr>
        <w:numPr>
          <w:ilvl w:val="1"/>
          <w:numId w:val="1022"/>
        </w:numPr>
      </w:pPr>
      <w:r>
        <w:t xml:space="preserve">Global Broker: provides highly available messaging services where users may subscribe to notifications about all datasets provided by data publishers.</w:t>
      </w:r>
    </w:p>
    <w:p>
      <w:pPr>
        <w:numPr>
          <w:ilvl w:val="1"/>
          <w:numId w:val="1022"/>
        </w:numPr>
      </w:pPr>
      <w:r>
        <w:t xml:space="preserve">Global Cache: provides highly available download service for cached copies of core data downloaded from data publishers’ web-services.</w:t>
      </w:r>
    </w:p>
    <w:p>
      <w:pPr>
        <w:numPr>
          <w:ilvl w:val="1"/>
          <w:numId w:val="1022"/>
        </w:numPr>
      </w:pPr>
      <w:r>
        <w:t xml:space="preserve">Global Monitor: gathers and displays system performance, data availability, and other metrics from all WIS2 Nodes and Global Services.</w:t>
      </w:r>
    </w:p>
    <w:p>
      <w:pPr>
        <w:pStyle w:val="Heading3"/>
      </w:pPr>
      <w:bookmarkStart w:id="112" w:name="X1dad0ee763c824c05222b8d64a106fa2ccf4bfa"/>
      <w:r>
        <w:t xml:space="preserve">2.2.4 Data consumer</w:t>
      </w:r>
      <w:bookmarkEnd w:id="112"/>
    </w:p>
    <w:p>
      <w:pPr>
        <w:numPr>
          <w:ilvl w:val="0"/>
          <w:numId w:val="1023"/>
        </w:numPr>
      </w:pPr>
      <w:r>
        <w:t xml:space="preserve">This role represents anyone wanting to find, access, and use data from WIS2 – examples include (but are not limited to): NMHS, Government agencies, research institutions, private sector organizations, and so on.</w:t>
      </w:r>
    </w:p>
    <w:p>
      <w:pPr>
        <w:numPr>
          <w:ilvl w:val="0"/>
          <w:numId w:val="1023"/>
        </w:numPr>
      </w:pPr>
      <w:r>
        <w:t xml:space="preserve">Searches or browses the Global Discovery Catalogue (or other search engine) to discover the dataset(s) that meet their needs (namely, "datasets of interest").</w:t>
      </w:r>
    </w:p>
    <w:p>
      <w:pPr>
        <w:numPr>
          <w:ilvl w:val="0"/>
          <w:numId w:val="1023"/>
        </w:numPr>
      </w:pPr>
      <w:r>
        <w:t xml:space="preserve">Subscribes via the Global Broker to receive notification messages about the availability of data or metadata associated with datasets of interest.</w:t>
      </w:r>
    </w:p>
    <w:p>
      <w:pPr>
        <w:numPr>
          <w:ilvl w:val="0"/>
          <w:numId w:val="1023"/>
        </w:numPr>
      </w:pPr>
      <w:r>
        <w:t xml:space="preserve">Determines whether the data or metadata referenced in notification messages is required.</w:t>
      </w:r>
    </w:p>
    <w:p>
      <w:pPr>
        <w:numPr>
          <w:ilvl w:val="0"/>
          <w:numId w:val="1023"/>
        </w:numPr>
      </w:pPr>
      <w:r>
        <w:t xml:space="preserve">Downloads data from Global Cache or WIS2 Node.</w:t>
      </w:r>
    </w:p>
    <w:p>
      <w:pPr>
        <w:pStyle w:val="Heading2"/>
      </w:pPr>
      <w:bookmarkStart w:id="113" w:name="Xf7831b7448b55f6b879f6d03f8b6762233dd3a9"/>
      <w:r>
        <w:t xml:space="preserve">2.3 Specifications of WIS2</w:t>
      </w:r>
      <w:bookmarkEnd w:id="113"/>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Volume II for details.</w:t>
      </w:r>
    </w:p>
    <w:p>
      <w:pPr>
        <w:pStyle w:val="Heading2"/>
      </w:pPr>
      <w:bookmarkStart w:id="114" w:name="Xd20234fcab55c6d0f15ec6400ee8d718d5da771"/>
      <w:r>
        <w:t xml:space="preserve">2.4 Components of WIS2</w:t>
      </w:r>
      <w:bookmarkEnd w:id="114"/>
    </w:p>
    <w:p>
      <w:pPr>
        <w:pStyle w:val="Heading3"/>
      </w:pPr>
      <w:bookmarkStart w:id="115" w:name="X69908ca4935ba9b97e7a17332d181125367ef26"/>
      <w:r>
        <w:t xml:space="preserve">2.4.1 WIS2 Node</w:t>
      </w:r>
      <w:bookmarkEnd w:id="115"/>
    </w:p>
    <w:p>
      <w:pPr>
        <w:numPr>
          <w:ilvl w:val="0"/>
          <w:numId w:val="1024"/>
        </w:numPr>
      </w:pPr>
      <w:r>
        <w:t xml:space="preserve">WIS2 Nodes are central to WIS2. These are operated by National Centres (NC) and Data Collection or Production Centres (DCPC) to publish their core and recommended data.</w:t>
      </w:r>
    </w:p>
    <w:p>
      <w:pPr>
        <w:numPr>
          <w:ilvl w:val="0"/>
          <w:numId w:val="1024"/>
        </w:numPr>
      </w:pPr>
      <w:r>
        <w:t xml:space="preserve">WIS2 adopts web technologies and open standards enabling WIS2 Nodes to be implemented using freely-available software components and common industry practices.</w:t>
      </w:r>
    </w:p>
    <w:p>
      <w:pPr>
        <w:numPr>
          <w:ilvl w:val="0"/>
          <w:numId w:val="1024"/>
        </w:numPr>
      </w:pPr>
      <w:r>
        <w:t xml:space="preserve">WIS2 Nodes publish data as files of a web server or using an interactive web service.</w:t>
      </w:r>
    </w:p>
    <w:p>
      <w:pPr>
        <w:numPr>
          <w:ilvl w:val="0"/>
          <w:numId w:val="1024"/>
        </w:numPr>
      </w:pPr>
      <w:r>
        <w:t xml:space="preserve">WIS2 Nodes describe the data they publish using discovery metadata. See the</w:t>
      </w:r>
      <w:r>
        <w:t xml:space="preserve"> </w:t>
      </w:r>
      <w:r>
        <w:rPr>
          <w:i/>
        </w:rPr>
        <w:t xml:space="preserve">Manual on WIS</w:t>
      </w:r>
      <w:r>
        <w:t xml:space="preserve">, Volume II, Appendix F: WMO Core Metadata Profile.</w:t>
      </w:r>
    </w:p>
    <w:p>
      <w:pPr>
        <w:numPr>
          <w:ilvl w:val="0"/>
          <w:numId w:val="1024"/>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Volume II - Appendix D: WIS2 Topic Hierarchy and Appendix E: WIS2 Notification Message.</w:t>
      </w:r>
    </w:p>
    <w:p>
      <w:pPr>
        <w:numPr>
          <w:ilvl w:val="0"/>
          <w:numId w:val="1024"/>
        </w:numPr>
      </w:pPr>
      <w:r>
        <w:t xml:space="preserve">WIS2 Nodes may implement controlled access for the data they publish. Global Services will operate with fixed IP addresses, enabling WIS2 Nodes to easily distinguish their requests.</w:t>
      </w:r>
    </w:p>
    <w:p>
      <w:pPr>
        <w:pStyle w:val="Heading3"/>
      </w:pPr>
      <w:bookmarkStart w:id="116" w:name="X83e3d9fbe98f85330900c67b0f119c5312fe9ec"/>
      <w:r>
        <w:t xml:space="preserve">2.4.2 Global Broker</w:t>
      </w:r>
      <w:bookmarkEnd w:id="116"/>
    </w:p>
    <w:p>
      <w:pPr>
        <w:numPr>
          <w:ilvl w:val="0"/>
          <w:numId w:val="1025"/>
        </w:numPr>
      </w:pPr>
      <w:r>
        <w:t xml:space="preserve">WIS2 incorporates several Global Brokers, ensuring highly resilient distribution of notification messages across the globe.</w:t>
      </w:r>
    </w:p>
    <w:p>
      <w:pPr>
        <w:numPr>
          <w:ilvl w:val="0"/>
          <w:numId w:val="1025"/>
        </w:numPr>
      </w:pPr>
      <w:r>
        <w:t xml:space="preserve">A Global Broker subscribes to the Message Broker operated by each WIS2 Node and republishes notification messages.</w:t>
      </w:r>
    </w:p>
    <w:p>
      <w:pPr>
        <w:numPr>
          <w:ilvl w:val="0"/>
          <w:numId w:val="1025"/>
        </w:numPr>
      </w:pPr>
      <w:r>
        <w:t xml:space="preserve">A Global Broker subscribes to notifications from other Global Brokers to ensure it receives a copy of all notification messages.</w:t>
      </w:r>
    </w:p>
    <w:p>
      <w:pPr>
        <w:numPr>
          <w:ilvl w:val="0"/>
          <w:numId w:val="1025"/>
        </w:numPr>
      </w:pPr>
      <w:r>
        <w:t xml:space="preserve">A Global Broker republishes notification messages from every WIS2 Node and Global Service.</w:t>
      </w:r>
    </w:p>
    <w:p>
      <w:pPr>
        <w:numPr>
          <w:ilvl w:val="0"/>
          <w:numId w:val="1025"/>
        </w:numPr>
      </w:pPr>
      <w:r>
        <w:t xml:space="preserve">A Global Broker operates a highly available, high-performance Message Broker.</w:t>
      </w:r>
    </w:p>
    <w:p>
      <w:pPr>
        <w:numPr>
          <w:ilvl w:val="0"/>
          <w:numId w:val="1025"/>
        </w:numPr>
      </w:pPr>
      <w:r>
        <w:t xml:space="preserve">A Global Broker uses the WIS2 Topic Hierarchy enabling a data consumer to easily find topics relevant to their needs.</w:t>
      </w:r>
    </w:p>
    <w:p>
      <w:pPr>
        <w:numPr>
          <w:ilvl w:val="0"/>
          <w:numId w:val="1025"/>
        </w:numPr>
      </w:pPr>
      <w:r>
        <w:t xml:space="preserve">Data consumers should subscribe to notifications from a Global Broker not directly to the Message Brokers operated by WIS2 Nodes.</w:t>
      </w:r>
    </w:p>
    <w:p>
      <w:pPr>
        <w:pStyle w:val="Heading3"/>
      </w:pPr>
      <w:bookmarkStart w:id="117" w:name="X5b73d135462fb24ef0f85aaeceaffed4dc74591"/>
      <w:r>
        <w:t xml:space="preserve">2.4.3 Global Cache</w:t>
      </w:r>
      <w:bookmarkEnd w:id="117"/>
    </w:p>
    <w:p>
      <w:pPr>
        <w:numPr>
          <w:ilvl w:val="0"/>
          <w:numId w:val="1026"/>
        </w:numPr>
      </w:pPr>
      <w:r>
        <w:t xml:space="preserve">WIS2 incorporates several Global Caches, ensuring highly resilient distribution of data across the globe.</w:t>
      </w:r>
    </w:p>
    <w:p>
      <w:pPr>
        <w:numPr>
          <w:ilvl w:val="0"/>
          <w:numId w:val="1026"/>
        </w:numPr>
      </w:pPr>
      <w:r>
        <w:t xml:space="preserve">A Global Cache provides a highly available data server from which a data consumer can download core data, as specified in Resolution 1 (Cg-Ext(2021)).</w:t>
      </w:r>
    </w:p>
    <w:p>
      <w:pPr>
        <w:numPr>
          <w:ilvl w:val="0"/>
          <w:numId w:val="1026"/>
        </w:numPr>
      </w:pPr>
      <w:r>
        <w:t xml:space="preserve">A Global Cache subscribes to notification messages via a Global Broker.</w:t>
      </w:r>
    </w:p>
    <w:p>
      <w:pPr>
        <w:numPr>
          <w:ilvl w:val="0"/>
          <w:numId w:val="1026"/>
        </w:numPr>
      </w:pPr>
      <w:r>
        <w:t xml:space="preserve">On receipt of a notification message, the Global Cache downloads from the WIS2 Node a copy of data referenced in the notification message, makes this copy available on its data server, and publishes a new notification message advertising the availability of this data at the Global Cache.</w:t>
      </w:r>
    </w:p>
    <w:p>
      <w:pPr>
        <w:numPr>
          <w:ilvl w:val="0"/>
          <w:numId w:val="102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6"/>
        </w:numPr>
      </w:pPr>
      <w:r>
        <w:t xml:space="preserve">A Global Cache shall retain a copy of core data for a duration compatible with the real-time or near real-time schedule of the data and not less than 24-hours.</w:t>
      </w:r>
    </w:p>
    <w:p>
      <w:pPr>
        <w:numPr>
          <w:ilvl w:val="0"/>
          <w:numId w:val="1026"/>
        </w:numPr>
      </w:pPr>
      <w:r>
        <w:t xml:space="preserve">A Global Cache will delete data from the cache once the retention period has expired.</w:t>
      </w:r>
    </w:p>
    <w:p>
      <w:pPr>
        <w:numPr>
          <w:ilvl w:val="0"/>
          <w:numId w:val="1026"/>
        </w:numPr>
      </w:pPr>
      <w:r>
        <w:t xml:space="preserve">Data consumers should download data from a Global Cache when available.</w:t>
      </w:r>
    </w:p>
    <w:p>
      <w:pPr>
        <w:pStyle w:val="Heading3"/>
      </w:pPr>
      <w:bookmarkStart w:id="118" w:name="Xa3b486d690c63130663ad7bf25467f63f046e52"/>
      <w:r>
        <w:t xml:space="preserve">2.4.4 Global Discovery Catalogue</w:t>
      </w:r>
      <w:bookmarkEnd w:id="118"/>
    </w:p>
    <w:p>
      <w:pPr>
        <w:numPr>
          <w:ilvl w:val="0"/>
          <w:numId w:val="1027"/>
        </w:numPr>
      </w:pPr>
      <w:r>
        <w:t xml:space="preserve">WIS2 includes several Global Discovery Catalogues.</w:t>
      </w:r>
    </w:p>
    <w:p>
      <w:pPr>
        <w:numPr>
          <w:ilvl w:val="0"/>
          <w:numId w:val="1027"/>
        </w:numPr>
      </w:pPr>
      <w:r>
        <w:t xml:space="preserve">A Global Discovery Catalogue enables a data consumer to search and browse descriptions of data published by each WIS2 Node. The data description (that is, discovery metadata) provides sufficient information to determine the usefulness of data and how one may access it.</w:t>
      </w:r>
    </w:p>
    <w:p>
      <w:pPr>
        <w:numPr>
          <w:ilvl w:val="0"/>
          <w:numId w:val="102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7"/>
        </w:numPr>
      </w:pPr>
      <w:r>
        <w:t xml:space="preserve">A Global Discovery Catalogue will amend discovery metadata records to add details of where one can subscribe to updates about the dataset at a Global Broker.</w:t>
      </w:r>
    </w:p>
    <w:p>
      <w:pPr>
        <w:numPr>
          <w:ilvl w:val="0"/>
          <w:numId w:val="1027"/>
        </w:numPr>
      </w:pPr>
      <w:r>
        <w:t xml:space="preserve">A Global Discovery Catalogue makes its content available for indexing by search engines.</w:t>
      </w:r>
    </w:p>
    <w:p>
      <w:pPr>
        <w:pStyle w:val="Heading3"/>
      </w:pPr>
      <w:bookmarkStart w:id="119" w:name="Xeb98fb33a1e4498213eea5bcb421ddbb3cf8882"/>
      <w:r>
        <w:t xml:space="preserve">2.4.5 Global Monitor</w:t>
      </w:r>
      <w:bookmarkEnd w:id="119"/>
    </w:p>
    <w:p>
      <w:pPr>
        <w:numPr>
          <w:ilvl w:val="0"/>
          <w:numId w:val="1028"/>
        </w:numPr>
      </w:pPr>
      <w:r>
        <w:t xml:space="preserve">WIS2 includes a Global Monitor service.</w:t>
      </w:r>
    </w:p>
    <w:p>
      <w:pPr>
        <w:numPr>
          <w:ilvl w:val="0"/>
          <w:numId w:val="1028"/>
        </w:numPr>
      </w:pPr>
      <w:r>
        <w:t xml:space="preserve">The Global Monitor collects metrics from WIS2 components.</w:t>
      </w:r>
    </w:p>
    <w:p>
      <w:pPr>
        <w:numPr>
          <w:ilvl w:val="0"/>
          <w:numId w:val="1028"/>
        </w:numPr>
      </w:pPr>
      <w:r>
        <w:t xml:space="preserve">The Global Monitor provides a dashboard that supports the operational management of the WIS2 system.</w:t>
      </w:r>
    </w:p>
    <w:p>
      <w:pPr>
        <w:numPr>
          <w:ilvl w:val="0"/>
          <w:numId w:val="1028"/>
        </w:numPr>
      </w:pPr>
      <w:r>
        <w:t xml:space="preserve">The Global Monitor tracks:</w:t>
      </w:r>
    </w:p>
    <w:p>
      <w:pPr>
        <w:numPr>
          <w:ilvl w:val="1"/>
          <w:numId w:val="1029"/>
        </w:numPr>
      </w:pPr>
      <w:r>
        <w:t xml:space="preserve">What data is published by WIS2 Nodes.</w:t>
      </w:r>
    </w:p>
    <w:p>
      <w:pPr>
        <w:numPr>
          <w:ilvl w:val="1"/>
          <w:numId w:val="1029"/>
        </w:numPr>
      </w:pPr>
      <w:r>
        <w:t xml:space="preserve">Whether data can be effectively accessed by data consumers.</w:t>
      </w:r>
    </w:p>
    <w:p>
      <w:pPr>
        <w:numPr>
          <w:ilvl w:val="1"/>
          <w:numId w:val="1029"/>
        </w:numPr>
      </w:pPr>
      <w:r>
        <w:t xml:space="preserve">The performance of components in the WIS2 system.</w:t>
      </w:r>
    </w:p>
    <w:p>
      <w:pPr>
        <w:pStyle w:val="Heading2"/>
      </w:pPr>
      <w:bookmarkStart w:id="120" w:name="X9760980983d5f097abea20133df254c7740042c"/>
      <w:r>
        <w:t xml:space="preserve">2.5 Protocols configuration</w:t>
      </w:r>
      <w:bookmarkEnd w:id="120"/>
    </w:p>
    <w:p>
      <w:pPr>
        <w:pStyle w:val="Heading3"/>
      </w:pPr>
      <w:bookmarkStart w:id="121" w:name="X5148c3f35fe6b42153b4829bf3ed76554c0764b"/>
      <w:r>
        <w:t xml:space="preserve">2.5.1 Publish-subscribe protocol (MQTT)</w:t>
      </w:r>
      <w:bookmarkEnd w:id="121"/>
    </w:p>
    <w:p>
      <w:pPr>
        <w:numPr>
          <w:ilvl w:val="0"/>
          <w:numId w:val="1030"/>
        </w:numPr>
      </w:pPr>
      <w:r>
        <w:t xml:space="preserve">The MQTT protocol</w:t>
      </w:r>
      <w:r>
        <w:rPr>
          <w:rStyle w:val="FootnoteReference"/>
        </w:rPr>
        <w:footnoteReference w:id="122"/>
      </w:r>
      <w:r>
        <w:t xml:space="preserve"> </w:t>
      </w:r>
      <w:r>
        <w:t xml:space="preserve">is to be used for all WIS2 publish-subscribe workflows (publication and subscription).</w:t>
      </w:r>
    </w:p>
    <w:p>
      <w:pPr>
        <w:numPr>
          <w:ilvl w:val="0"/>
          <w:numId w:val="1030"/>
        </w:numPr>
      </w:pPr>
      <w:r>
        <w:t xml:space="preserve">MQTT v3.1.1 and v5.0 are the chosen protocols for the WIS2 Notification Messages publication and subscription.</w:t>
      </w:r>
    </w:p>
    <w:p>
      <w:pPr>
        <w:numPr>
          <w:ilvl w:val="1"/>
          <w:numId w:val="1031"/>
        </w:numPr>
      </w:pPr>
      <w:r>
        <w:t xml:space="preserve">To connect to Global Brokers, MQTT v5.0 is preferred as it provides additional features such as the ability to use shared subscriptions.</w:t>
      </w:r>
    </w:p>
    <w:p>
      <w:pPr>
        <w:numPr>
          <w:ilvl w:val="0"/>
          <w:numId w:val="1030"/>
        </w:numPr>
      </w:pPr>
      <w:r>
        <w:t xml:space="preserve">The following parameters are to be used for all MQTT client/server connectivity and subscription:</w:t>
      </w:r>
    </w:p>
    <w:p>
      <w:pPr>
        <w:numPr>
          <w:ilvl w:val="1"/>
          <w:numId w:val="1032"/>
        </w:numPr>
      </w:pPr>
      <w:r>
        <w:t xml:space="preserve">Message retention: false</w:t>
      </w:r>
    </w:p>
    <w:p>
      <w:pPr>
        <w:numPr>
          <w:ilvl w:val="1"/>
          <w:numId w:val="1032"/>
        </w:numPr>
      </w:pPr>
      <w:r>
        <w:t xml:space="preserve">Quality of Service (QoS) of 1</w:t>
      </w:r>
    </w:p>
    <w:p>
      <w:pPr>
        <w:numPr>
          <w:ilvl w:val="1"/>
          <w:numId w:val="1032"/>
        </w:numPr>
      </w:pPr>
      <w:r>
        <w:t xml:space="preserve">A maximum of 2000 messages to be held in a queue per client</w:t>
      </w:r>
    </w:p>
    <w:p>
      <w:pPr>
        <w:numPr>
          <w:ilvl w:val="0"/>
          <w:numId w:val="1030"/>
        </w:numPr>
      </w:pPr>
      <w:r>
        <w:t xml:space="preserve">In order to permit authentication and authorization for users, WIS2 Node, Global Cache, Global Discovery Catalogue and Global Brokers shall use a user and password based mechanism.</w:t>
      </w:r>
    </w:p>
    <w:p>
      <w:pPr>
        <w:numPr>
          <w:ilvl w:val="0"/>
          <w:numId w:val="1030"/>
        </w:numPr>
      </w:pPr>
      <w:r>
        <w:t xml:space="preserve">To improve the overall level of security of WIS2, the secure version of the MQTT protocol is preferred. If used, the certificate must be valid.</w:t>
      </w:r>
    </w:p>
    <w:p>
      <w:pPr>
        <w:numPr>
          <w:ilvl w:val="0"/>
          <w:numId w:val="1030"/>
        </w:numPr>
      </w:pPr>
      <w:r>
        <w:t xml:space="preserve">The standard Transmission Control Protocol (TCP) ports to be used are 8883 for Secure MQTT (MQTTS) and 443 for Secure Web Socket (WSS).</w:t>
      </w:r>
    </w:p>
    <w:p>
      <w:pPr>
        <w:pStyle w:val="Heading3"/>
      </w:pPr>
      <w:bookmarkStart w:id="124" w:name="X9e4e4e6a99bfa9f33214bbb5aa2f4afe3c6c555"/>
      <w:r>
        <w:t xml:space="preserve">2.5.2 Download protocol (HTTP)</w:t>
      </w:r>
      <w:bookmarkEnd w:id="124"/>
    </w:p>
    <w:p>
      <w:pPr>
        <w:numPr>
          <w:ilvl w:val="0"/>
          <w:numId w:val="1033"/>
        </w:numPr>
      </w:pPr>
      <w:r>
        <w:t xml:space="preserve">The HTTP protocol (RFC 7231</w:t>
      </w:r>
      <w:r>
        <w:rPr>
          <w:rStyle w:val="FootnoteReference"/>
        </w:rPr>
        <w:footnoteReference w:id="125"/>
      </w:r>
      <w:r>
        <w:t xml:space="preserve">) is to be used for all WIS2 download workflows.</w:t>
      </w:r>
    </w:p>
    <w:p>
      <w:pPr>
        <w:numPr>
          <w:ilvl w:val="0"/>
          <w:numId w:val="1033"/>
        </w:numPr>
      </w:pPr>
      <w:r>
        <w:t xml:space="preserve">To improve the overall level of security of WIS2, the secure version of the HTTP protocol is preferred. If used, the certificate must be valid.</w:t>
      </w:r>
    </w:p>
    <w:p>
      <w:pPr>
        <w:numPr>
          <w:ilvl w:val="0"/>
          <w:numId w:val="1033"/>
        </w:numPr>
      </w:pPr>
      <w:r>
        <w:t xml:space="preserve">The standard Transmission Control Protocol (TCP) port to be used is 443 for Secure HTTP (HTTPS).</w:t>
      </w:r>
    </w:p>
    <w:p>
      <w:pPr>
        <w:pStyle w:val="Heading2"/>
      </w:pPr>
      <w:bookmarkStart w:id="127" w:name="X3ae7ce42c49b488ea5ce867cd5204228fbe6cae"/>
      <w:r>
        <w:t xml:space="preserve">2.6 Implementation and operation of a WIS2 Node</w:t>
      </w:r>
      <w:bookmarkEnd w:id="127"/>
    </w:p>
    <w:p>
      <w:pPr>
        <w:pStyle w:val="Heading3"/>
      </w:pPr>
      <w:bookmarkStart w:id="128" w:name="X4ee010be1464117bc3c084444577b93b6bb19d4"/>
      <w:r>
        <w:t xml:space="preserve">2.6.1 Practices and procedures</w:t>
      </w:r>
      <w:bookmarkEnd w:id="128"/>
    </w:p>
    <w:p>
      <w:pPr>
        <w:pStyle w:val="Heading4"/>
      </w:pPr>
      <w:bookmarkStart w:id="129" w:name="X3feb474c705f93907a17142db58eea3410111d2"/>
      <w:r>
        <w:t xml:space="preserve">2.6.1.1 Registration and decommissioning of a WIS2 Node</w:t>
      </w:r>
      <w:bookmarkEnd w:id="129"/>
    </w:p>
    <w:p>
      <w:pPr>
        <w:pStyle w:val="FirstParagraph"/>
      </w:pPr>
      <w:r>
        <w:t xml:space="preserve">Registration and decommissioning of WIS2 Nodes must be approved by the Permanent Representative (PR) with WMO for the country or territory in which the WIS centre resides. The WIS National Focal Point can register a WIS2 Node on behalf of the PR for an official NC or DCPC listed in the</w:t>
      </w:r>
      <w:r>
        <w:t xml:space="preserve"> </w:t>
      </w:r>
      <w:r>
        <w:rPr>
          <w:i/>
        </w:rPr>
        <w:t xml:space="preserve">Manual on WIS</w:t>
      </w:r>
      <w:r>
        <w:t xml:space="preserve">,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National Focal Point can register such a project-related WIS2 Node in coordination with the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4"/>
        </w:numPr>
      </w:pPr>
      <w:r>
        <w:t xml:space="preserve">Request hosting a WIS2 Node: A request for hosting a WIS2 Node shall be put forward by the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4"/>
        </w:numPr>
      </w:pPr>
      <w:r>
        <w:t xml:space="preserve">Assign a centre-id: The centre identifier (centre-id) is an acronym as proposed by the Member and endorsed by the WMO Secretariat. It is a single identifier comprised of a top -level domain (TLD) and centre -name, and represents the data publisher, distributor or issuing centre of a given dataset or data product/granule (see the Manual on WIS, Volume II – Appendix D: WIS2 Topic Hierarchy). See below for guidance on assigning a centre identifier</w:t>
      </w:r>
      <w:r>
        <w:t xml:space="preserve"> </w:t>
      </w:r>
      <w:r>
        <w:t xml:space="preserve">(</w:t>
      </w:r>
      <w:hyperlink w:anchor="X99c7798f2bd8131f2d0a393cbc3007df1a1d19a">
        <w:r>
          <w:rPr>
            <w:rStyle w:val="Hyperlink"/>
          </w:rPr>
          <w:t xml:space="preserve">2.6.1.2 Guidance on assigning a centre identifier for a WIS2 Node</w:t>
        </w:r>
      </w:hyperlink>
      <w:r>
        <w:t xml:space="preserve">).</w:t>
      </w:r>
    </w:p>
    <w:p>
      <w:pPr>
        <w:numPr>
          <w:ilvl w:val="0"/>
          <w:numId w:val="1034"/>
        </w:numPr>
      </w:pPr>
      <w:r>
        <w:t xml:space="preserve">Complete the WIS2 register: The WIS NFP shall complete the WIS2 register operated by the WMO Secretariat.</w:t>
      </w:r>
    </w:p>
    <w:p>
      <w:pPr>
        <w:numPr>
          <w:ilvl w:val="0"/>
          <w:numId w:val="1034"/>
        </w:numPr>
      </w:pPr>
      <w:r>
        <w:t xml:space="preserve">Provide Global Service details: The WMO Secretariat provides connection details for the Global Services (such as, IP addresses) so that the WIS2 Node can be configured to provide the access.</w:t>
      </w:r>
    </w:p>
    <w:p>
      <w:pPr>
        <w:numPr>
          <w:ilvl w:val="0"/>
          <w:numId w:val="1034"/>
        </w:numPr>
      </w:pPr>
      <w:r>
        <w:t xml:space="preserve">WIS2 Node assessment: The principal GISC verifies that the WIS2 Node is compliant with WIS2 requirements. The assessment includes:</w:t>
      </w:r>
    </w:p>
    <w:p>
      <w:pPr>
        <w:numPr>
          <w:ilvl w:val="1"/>
          <w:numId w:val="1035"/>
        </w:numPr>
      </w:pPr>
      <w:r>
        <w:t xml:space="preserve">Verification of the compliance of the topics used by the centre with the WIS2 Topic Hierarchy (WTH) specification.</w:t>
      </w:r>
    </w:p>
    <w:p>
      <w:pPr>
        <w:numPr>
          <w:ilvl w:val="1"/>
          <w:numId w:val="1035"/>
        </w:numPr>
      </w:pPr>
      <w:r>
        <w:t xml:space="preserve">Verification of compliance of notification messages with the WIS2 Notification Message (WNM) specification.</w:t>
      </w:r>
    </w:p>
    <w:p>
      <w:pPr>
        <w:numPr>
          <w:ilvl w:val="1"/>
          <w:numId w:val="1035"/>
        </w:numPr>
      </w:pPr>
      <w:r>
        <w:t xml:space="preserve">Verification that the data server is correctly configured and properly functioning.</w:t>
      </w:r>
    </w:p>
    <w:p>
      <w:pPr>
        <w:numPr>
          <w:ilvl w:val="1"/>
          <w:numId w:val="1035"/>
        </w:numPr>
      </w:pPr>
      <w:r>
        <w:t xml:space="preserve">Verification that the Message Broker is correctly configured and properly functioning.</w:t>
      </w:r>
    </w:p>
    <w:p>
      <w:pPr>
        <w:numPr>
          <w:ilvl w:val="0"/>
          <w:numId w:val="1034"/>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4"/>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30"/>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Global Services, it can proceed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successfully been registered, the WIS2 Node can proceed to exchange data - see</w:t>
      </w:r>
      <w:r>
        <w:t xml:space="preserve"> </w:t>
      </w:r>
      <w:hyperlink w:anchor="Xb063fc99ebfc4daa13111b642ad132b3bf378bb">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31" w:name="X99c7798f2bd8131f2d0a393cbc3007df1a1d19a"/>
      <w:r>
        <w:t xml:space="preserve">2.6.1.2 Guidance on assigning a centre identifier for a WIS2 Node</w:t>
      </w:r>
      <w:bookmarkEnd w:id="131"/>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the Internet Assigned Numbers Authority (IANA)</w:t>
      </w:r>
      <w:r>
        <w:rPr>
          <w:rStyle w:val="FootnoteReference"/>
        </w:rPr>
        <w:footnoteReference w:id="132"/>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 is considered part of France, it uses the Euro. Here, we would use the “fr” TLD. New Caledonia is a French overseas territory with top-level-domain of “nc”. It has separate, devolved governance. The recommendation is to use “nc”. All that said, it is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recognizable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4">
        <w:r>
          <w:rPr>
            <w:rStyle w:val="Hyperlink"/>
          </w:rPr>
          <w:t xml:space="preserve">http://www.metoffice.gov.uk</w:t>
        </w:r>
      </w:hyperlink>
      <w:r>
        <w:t xml:space="preserve">), so “metoffice” is better than “ukmo”</w:t>
      </w:r>
      <w:r>
        <w:rPr>
          <w:rStyle w:val="FootnoteReference"/>
        </w:rPr>
        <w:footnoteReference w:id="135"/>
      </w:r>
      <w:r>
        <w:t xml:space="preserve">. Using the 4-letter GTS centre identifiers (CCCC) is not recommended because people unfamiliar with the GTS do not understand them.</w:t>
      </w:r>
    </w:p>
    <w:p>
      <w:pPr>
        <w:pStyle w:val="BodyText"/>
      </w:pPr>
      <w:r>
        <w:t xml:space="preserve">The centre identifier specification says that larger organizations operating multiple centres may wish to register separate centre-ids for each centre. This is good practice. Keeping with the UK example, Met Office operates a National Meteorological Centre (NMC), 9 DCPCs (for example, a Volcanic Ash Advisory Centre) and a WIS2 Global Service, so it is important to split them out. For example:</w:t>
      </w:r>
    </w:p>
    <w:p>
      <w:pPr>
        <w:numPr>
          <w:ilvl w:val="0"/>
          <w:numId w:val="1036"/>
        </w:numPr>
      </w:pPr>
      <w:r>
        <w:rPr>
          <w:rStyle w:val="VerbatimChar"/>
        </w:rPr>
        <w:t xml:space="preserve">uk-metoffice-nmc</w:t>
      </w:r>
    </w:p>
    <w:p>
      <w:pPr>
        <w:numPr>
          <w:ilvl w:val="0"/>
          <w:numId w:val="1036"/>
        </w:numPr>
      </w:pPr>
      <w:r>
        <w:rPr>
          <w:rStyle w:val="VerbatimChar"/>
        </w:rPr>
        <w:t xml:space="preserve">uk-metoffice-vaac</w:t>
      </w:r>
    </w:p>
    <w:p>
      <w:pPr>
        <w:numPr>
          <w:ilvl w:val="0"/>
          <w:numId w:val="1036"/>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WIS2 Nodes.</w:t>
      </w:r>
    </w:p>
    <w:p>
      <w:pPr>
        <w:pStyle w:val="Heading4"/>
      </w:pPr>
      <w:bookmarkStart w:id="136" w:name="X78739206042da67e0875637bd2870b66ff92349"/>
      <w:r>
        <w:t xml:space="preserve">2.6.1.3 Authentication, authorization, and access control for a WIS2 Node</w:t>
      </w:r>
      <w:bookmarkEnd w:id="136"/>
    </w:p>
    <w:p>
      <w:pPr>
        <w:pStyle w:val="FirstParagraph"/>
      </w:pPr>
      <w:r>
        <w:t xml:space="preserve">When configuring your WIS2 Node you need to consider how it will be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7"/>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8"/>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9"/>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40"/>
      </w:r>
      <w:r>
        <w:t xml:space="preserve">.</w:t>
      </w:r>
    </w:p>
    <w:p>
      <w:pPr>
        <w:pStyle w:val="Heading3"/>
      </w:pPr>
      <w:bookmarkStart w:id="141" w:name="Xabf0f0606a54515fd36e27283a088e8c8cfddf4"/>
      <w:r>
        <w:t xml:space="preserve">2.6.2 Performance management</w:t>
      </w:r>
      <w:bookmarkEnd w:id="141"/>
    </w:p>
    <w:p>
      <w:pPr>
        <w:pStyle w:val="Heading4"/>
      </w:pPr>
      <w:bookmarkStart w:id="142" w:name="X3a5ca7279f3e88614c0c4d86cf39e61b4c78d5d"/>
      <w:r>
        <w:t xml:space="preserve">2.6.2.1 Service levels and performance indicators</w:t>
      </w:r>
      <w:bookmarkEnd w:id="142"/>
    </w:p>
    <w:p>
      <w:pPr>
        <w:pStyle w:val="FirstParagraph"/>
      </w:pPr>
      <w:r>
        <w:t xml:space="preserve">A WIS2 Node must be able to:</w:t>
      </w:r>
    </w:p>
    <w:p>
      <w:pPr>
        <w:numPr>
          <w:ilvl w:val="0"/>
          <w:numId w:val="1037"/>
        </w:numPr>
      </w:pPr>
      <w:r>
        <w:t xml:space="preserve">Publish datasets and compliant metadata and discovery metadata</w:t>
      </w:r>
    </w:p>
    <w:p>
      <w:pPr>
        <w:numPr>
          <w:ilvl w:val="1"/>
          <w:numId w:val="1038"/>
        </w:numPr>
      </w:pPr>
      <w:r>
        <w:t xml:space="preserve">Publish metadata to the Global Data Catalogue</w:t>
      </w:r>
    </w:p>
    <w:p>
      <w:pPr>
        <w:numPr>
          <w:ilvl w:val="1"/>
          <w:numId w:val="1038"/>
        </w:numPr>
      </w:pPr>
      <w:r>
        <w:t xml:space="preserve">Publish core data to the Global Cache</w:t>
      </w:r>
    </w:p>
    <w:p>
      <w:pPr>
        <w:numPr>
          <w:ilvl w:val="1"/>
          <w:numId w:val="1038"/>
        </w:numPr>
      </w:pPr>
      <w:r>
        <w:t xml:space="preserve">Publish data for consumer access</w:t>
      </w:r>
    </w:p>
    <w:p>
      <w:pPr>
        <w:numPr>
          <w:ilvl w:val="1"/>
          <w:numId w:val="1038"/>
        </w:numPr>
      </w:pPr>
      <w:r>
        <w:t xml:space="preserve">Publish data embedded in a message (such as, Common Alerting Protocol (CAP) warnings)</w:t>
      </w:r>
    </w:p>
    <w:p>
      <w:pPr>
        <w:numPr>
          <w:ilvl w:val="1"/>
          <w:numId w:val="1038"/>
        </w:numPr>
      </w:pPr>
      <w:r>
        <w:t xml:space="preserve">Receive metadata publication errors from the Global Data Catalogue</w:t>
      </w:r>
    </w:p>
    <w:p>
      <w:pPr>
        <w:numPr>
          <w:ilvl w:val="1"/>
          <w:numId w:val="1038"/>
        </w:numPr>
      </w:pPr>
      <w:r>
        <w:t xml:space="preserve">Provide metadata with topics to Global Brokers</w:t>
      </w:r>
    </w:p>
    <w:p>
      <w:pPr>
        <w:pStyle w:val="Heading4"/>
      </w:pPr>
      <w:bookmarkStart w:id="143" w:name="X99cd64cfab04ee5ad9795399cb243ac14435999"/>
      <w:r>
        <w:t xml:space="preserve">2.6.2.2 System performance metrics</w:t>
      </w:r>
      <w:bookmarkEnd w:id="143"/>
    </w:p>
    <w:p>
      <w:pPr>
        <w:pStyle w:val="FirstParagraph"/>
      </w:pPr>
      <w:r>
        <w:t xml:space="preserve">If contacted by the Global Monitor via GISC for a performance issue, the WIS2 Node should provide metrics to the GISC and Global Monitor when service is restored to indicate the resolution of the issue.</w:t>
      </w:r>
    </w:p>
    <w:p>
      <w:pPr>
        <w:pStyle w:val="Heading3"/>
      </w:pPr>
      <w:bookmarkStart w:id="144" w:name="X2e83bb7a6e2888c8d429ad5d588651767d145d0"/>
      <w:r>
        <w:t xml:space="preserve">2.6.3 WIS2 Node reference implementation: WIS2 in a box</w:t>
      </w:r>
      <w:bookmarkEnd w:id="14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participating in WIS2, a free and open-source reference implementation is available for use. WIS2 in a box (wis2box) implements the requirements of a WIS2 Node in as well as additional enhancements. The wis2box builds on mature and robust free and open-source software components that are widely adopted for operational use.</w:t>
      </w:r>
    </w:p>
    <w:p>
      <w:pPr>
        <w:pStyle w:val="BodyText"/>
      </w:pPr>
      <w:r>
        <w:t xml:space="preserve">The wis2box provides functionality required for both data publisher and data consumer roles. It provides the following technical functions:</w:t>
      </w:r>
    </w:p>
    <w:p>
      <w:pPr>
        <w:numPr>
          <w:ilvl w:val="0"/>
          <w:numId w:val="1039"/>
        </w:numPr>
      </w:pPr>
      <w:r>
        <w:t xml:space="preserve">Configuration, generation and publication of data (real-time or archive) and metadata to WIS2, compliant to WIS2 Node requirements</w:t>
      </w:r>
    </w:p>
    <w:p>
      <w:pPr>
        <w:numPr>
          <w:ilvl w:val="0"/>
          <w:numId w:val="1039"/>
        </w:numPr>
      </w:pPr>
      <w:r>
        <w:t xml:space="preserve">MQTT Message Broker and notification message publication (subscribe)</w:t>
      </w:r>
    </w:p>
    <w:p>
      <w:pPr>
        <w:numPr>
          <w:ilvl w:val="0"/>
          <w:numId w:val="1039"/>
        </w:numPr>
      </w:pPr>
      <w:r>
        <w:t xml:space="preserve">HTTP object storage and raw data access (download)</w:t>
      </w:r>
    </w:p>
    <w:p>
      <w:pPr>
        <w:numPr>
          <w:ilvl w:val="0"/>
          <w:numId w:val="1039"/>
        </w:numPr>
      </w:pPr>
      <w:r>
        <w:t xml:space="preserve">Station metadata curation/editing tools (user interface)</w:t>
      </w:r>
    </w:p>
    <w:p>
      <w:pPr>
        <w:numPr>
          <w:ilvl w:val="0"/>
          <w:numId w:val="1039"/>
        </w:numPr>
      </w:pPr>
      <w:r>
        <w:t xml:space="preserve">Discovery metadata curation/editing tools (user interface)</w:t>
      </w:r>
    </w:p>
    <w:p>
      <w:pPr>
        <w:numPr>
          <w:ilvl w:val="0"/>
          <w:numId w:val="1039"/>
        </w:numPr>
      </w:pPr>
      <w:r>
        <w:t xml:space="preserve">Data entry tools (user interface)</w:t>
      </w:r>
    </w:p>
    <w:p>
      <w:pPr>
        <w:numPr>
          <w:ilvl w:val="0"/>
          <w:numId w:val="1039"/>
        </w:numPr>
      </w:pPr>
      <w:r>
        <w:t xml:space="preserve">OGC API server, providing dynamic APIs for discovery, access, visualization and processing functionality (APIs)</w:t>
      </w:r>
    </w:p>
    <w:p>
      <w:pPr>
        <w:numPr>
          <w:ilvl w:val="0"/>
          <w:numId w:val="1039"/>
        </w:numPr>
      </w:pPr>
      <w:r>
        <w:t xml:space="preserve">Extensible data "pipelines", allowing for transformation, processing and publishing of additional data types</w:t>
      </w:r>
    </w:p>
    <w:p>
      <w:pPr>
        <w:numPr>
          <w:ilvl w:val="0"/>
          <w:numId w:val="1039"/>
        </w:numPr>
      </w:pPr>
      <w:r>
        <w:t xml:space="preserve">Provision of system performance and data availability metrics</w:t>
      </w:r>
    </w:p>
    <w:p>
      <w:pPr>
        <w:numPr>
          <w:ilvl w:val="0"/>
          <w:numId w:val="1039"/>
        </w:numPr>
      </w:pPr>
      <w:r>
        <w:t xml:space="preserve">Access control for recommended data publication, as required</w:t>
      </w:r>
    </w:p>
    <w:p>
      <w:pPr>
        <w:numPr>
          <w:ilvl w:val="0"/>
          <w:numId w:val="1039"/>
        </w:numPr>
      </w:pPr>
      <w:r>
        <w:t xml:space="preserve">Subscription to notifications and and download of WIS data from Global Services</w:t>
      </w:r>
    </w:p>
    <w:p>
      <w:pPr>
        <w:numPr>
          <w:ilvl w:val="0"/>
          <w:numId w:val="1039"/>
        </w:numPr>
      </w:pPr>
      <w:r>
        <w:t xml:space="preserve">Modular design, allowing for extending to meet additional requirements or integration with existing data management systems</w:t>
      </w:r>
    </w:p>
    <w:p>
      <w:pPr>
        <w:pStyle w:val="FirstParagraph"/>
      </w:pPr>
      <w:r>
        <w:t xml:space="preserve">Project documentation can be found at</w:t>
      </w:r>
      <w:r>
        <w:t xml:space="preserve"> </w:t>
      </w:r>
      <w:hyperlink r:id="rId145">
        <w:r>
          <w:rPr>
            <w:rStyle w:val="Hyperlink"/>
          </w:rPr>
          <w:t xml:space="preserve">https://docs.wis2box.wis.wmo.int</w:t>
        </w:r>
      </w:hyperlink>
      <w:r>
        <w:t xml:space="preserve">.</w:t>
      </w:r>
    </w:p>
    <w:p>
      <w:pPr>
        <w:pStyle w:val="BodyText"/>
      </w:pPr>
      <w:r>
        <w:t xml:space="preserve">The wis2box is managed as a free and open source project. Source code, issue tracking and discussions are hosted openly on GitHub:</w:t>
      </w:r>
      <w:r>
        <w:t xml:space="preserve"> </w:t>
      </w:r>
      <w:hyperlink r:id="rId145">
        <w:r>
          <w:rPr>
            <w:rStyle w:val="Hyperlink"/>
          </w:rPr>
          <w:t xml:space="preserve">https://docs.wis2box.wis.wmo.int</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db10e83ce040c2b1cc5262087a0fe6a5853c77f"/>
      <w:r>
        <w:t xml:space="preserve">2.7.1 Procedure for registration of a new Global Service</w:t>
      </w:r>
      <w:bookmarkEnd w:id="147"/>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the data they need for their duties.</w:t>
      </w:r>
    </w:p>
    <w:p>
      <w:pPr>
        <w:pStyle w:val="BodyText"/>
      </w:pPr>
      <w:r>
        <w:t xml:space="preserve">Depending on the nature of the Global Service, the following is the minimum capability of Global Service operation, so that collectively, the level of service is 100% (or very close):</w:t>
      </w:r>
    </w:p>
    <w:p>
      <w:pPr>
        <w:numPr>
          <w:ilvl w:val="0"/>
          <w:numId w:val="1040"/>
        </w:numPr>
      </w:pPr>
      <w:r>
        <w:t xml:space="preserve">Three (3) Global Brokers: Each Global Broker is connected to at least two (2) other Global Brokers</w:t>
      </w:r>
    </w:p>
    <w:p>
      <w:pPr>
        <w:numPr>
          <w:ilvl w:val="0"/>
          <w:numId w:val="1040"/>
        </w:numPr>
      </w:pPr>
      <w:r>
        <w:t xml:space="preserve">Three (3) Global Caches: Each Global Cache is connected to at least two (2) Global Brokers and should be able to download the data from all WIS2 Nodes providing core data</w:t>
      </w:r>
    </w:p>
    <w:p>
      <w:pPr>
        <w:numPr>
          <w:ilvl w:val="0"/>
          <w:numId w:val="1040"/>
        </w:numPr>
      </w:pPr>
      <w:r>
        <w:t xml:space="preserve">Two (2) Global Discovery Catalogues: Each Global Discovery Catalogue is connected to at least one (1) Global Broker</w:t>
      </w:r>
    </w:p>
    <w:p>
      <w:pPr>
        <w:numPr>
          <w:ilvl w:val="0"/>
          <w:numId w:val="1040"/>
        </w:numPr>
      </w:pPr>
      <w:r>
        <w:t xml:space="preserve">Two (2) Global Monitors: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National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this Guide and other material available will help WIS centres in deciding the best way forward.</w:t>
      </w:r>
    </w:p>
    <w:p>
      <w:pPr>
        <w:pStyle w:val="BodyText"/>
      </w:pPr>
      <w:r>
        <w:t xml:space="preserve">When decided, the WIS National Focal Point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50"/>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visualization of metrics provided in this form, making it simple to generate performance insights. The OpenMetrics standard can be found at openmetrics.io</w:t>
      </w:r>
      <w:r>
        <w:t xml:space="preserve"> </w:t>
      </w:r>
      <w:r>
        <w:rPr>
          <w:rStyle w:val="FootnoteReference"/>
        </w:rPr>
        <w:footnoteReference w:id="151"/>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Programme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fair-usage policies</w:t>
      </w:r>
      <w:bookmarkEnd w:id="155"/>
    </w:p>
    <w:p>
      <w:pPr>
        <w:numPr>
          <w:ilvl w:val="0"/>
          <w:numId w:val="1041"/>
        </w:numPr>
      </w:pPr>
      <w:r>
        <w:t xml:space="preserve">Each WIS centre operating a WIS2 Node will be responsible for achieving the highest possible level of service based on their resources and capabilities.</w:t>
      </w:r>
    </w:p>
    <w:p>
      <w:pPr>
        <w:numPr>
          <w:ilvl w:val="0"/>
          <w:numId w:val="1041"/>
        </w:numPr>
      </w:pPr>
      <w:r>
        <w:t xml:space="preserve">All Global Services, in particular Global Brokers and Global Caches, are collectively responsible for making the WIS a reliable and efficient means to exchange data required for the operations of all WIS centres. The agreed architecture provides a redundant solution where the failure of one component will not impact the overall level of service of WIS.</w:t>
      </w:r>
    </w:p>
    <w:p>
      <w:pPr>
        <w:numPr>
          <w:ilvl w:val="0"/>
          <w:numId w:val="1041"/>
        </w:numPr>
      </w:pPr>
      <w:r>
        <w:t xml:space="preserve">Each Global Service should aim at achieving at least 99.5% availability of the service they propose. This is not a contractual target. It should be considered by the entity providing the Global Service as a guideline when designing and operating the Global Service.</w:t>
      </w:r>
    </w:p>
    <w:p>
      <w:pPr>
        <w:numPr>
          <w:ilvl w:val="0"/>
          <w:numId w:val="1041"/>
        </w:numPr>
      </w:pPr>
      <w:r>
        <w:t xml:space="preserve">A Global Broker:</w:t>
      </w:r>
    </w:p>
    <w:p>
      <w:pPr>
        <w:numPr>
          <w:ilvl w:val="1"/>
          <w:numId w:val="1042"/>
        </w:numPr>
      </w:pPr>
      <w:r>
        <w:t xml:space="preserve">Should support a minimum of 200 WIS2 Nodes or Global Services</w:t>
      </w:r>
    </w:p>
    <w:p>
      <w:pPr>
        <w:numPr>
          <w:ilvl w:val="1"/>
          <w:numId w:val="1042"/>
        </w:numPr>
      </w:pPr>
      <w:r>
        <w:t xml:space="preserve">Should support a minimum of 1000 subscribers.</w:t>
      </w:r>
    </w:p>
    <w:p>
      <w:pPr>
        <w:numPr>
          <w:ilvl w:val="1"/>
          <w:numId w:val="1042"/>
        </w:numPr>
      </w:pPr>
      <w:r>
        <w:t xml:space="preserve">Should support processing of a minimum of 10000 messages per second</w:t>
      </w:r>
    </w:p>
    <w:p>
      <w:pPr>
        <w:numPr>
          <w:ilvl w:val="0"/>
          <w:numId w:val="1041"/>
        </w:numPr>
      </w:pPr>
      <w:r>
        <w:t xml:space="preserve">A Global Cache:</w:t>
      </w:r>
    </w:p>
    <w:p>
      <w:pPr>
        <w:numPr>
          <w:ilvl w:val="1"/>
          <w:numId w:val="1043"/>
        </w:numPr>
      </w:pPr>
      <w:r>
        <w:t xml:space="preserve">Should support a minimum of 100 GB of data in the cache</w:t>
      </w:r>
    </w:p>
    <w:p>
      <w:pPr>
        <w:numPr>
          <w:ilvl w:val="1"/>
          <w:numId w:val="1043"/>
        </w:numPr>
      </w:pPr>
      <w:r>
        <w:t xml:space="preserve">Should support a minimum of 1000 simultaneous downloads</w:t>
      </w:r>
    </w:p>
    <w:p>
      <w:pPr>
        <w:numPr>
          <w:ilvl w:val="1"/>
          <w:numId w:val="1043"/>
        </w:numPr>
      </w:pPr>
      <w:r>
        <w:t xml:space="preserve">Could limit the number of simultaneous connections from a user (known by its originating source IP) to 5</w:t>
      </w:r>
    </w:p>
    <w:p>
      <w:pPr>
        <w:numPr>
          <w:ilvl w:val="1"/>
          <w:numId w:val="1043"/>
        </w:numPr>
      </w:pPr>
      <w:r>
        <w:t xml:space="preserve">Could limit the bandwidth usage of the service to 1 Gb/s</w:t>
      </w:r>
    </w:p>
    <w:p>
      <w:pPr>
        <w:numPr>
          <w:ilvl w:val="0"/>
          <w:numId w:val="1041"/>
        </w:numPr>
      </w:pPr>
      <w:r>
        <w:t xml:space="preserve">A Global Monitor:</w:t>
      </w:r>
    </w:p>
    <w:p>
      <w:pPr>
        <w:numPr>
          <w:ilvl w:val="1"/>
          <w:numId w:val="1044"/>
        </w:numPr>
      </w:pPr>
      <w:r>
        <w:t xml:space="preserve">Should support a minimum of 50 metrics providers</w:t>
      </w:r>
    </w:p>
    <w:p>
      <w:pPr>
        <w:numPr>
          <w:ilvl w:val="1"/>
          <w:numId w:val="1044"/>
        </w:numPr>
      </w:pPr>
      <w:r>
        <w:t xml:space="preserve">Should support 200 simultaneous access to the dashboard</w:t>
      </w:r>
    </w:p>
    <w:p>
      <w:pPr>
        <w:numPr>
          <w:ilvl w:val="1"/>
          <w:numId w:val="1044"/>
        </w:numPr>
      </w:pPr>
      <w:r>
        <w:t xml:space="preserve">Could limit the bandwidth usage of the service to 100 Mb/s</w:t>
      </w:r>
    </w:p>
    <w:p>
      <w:pPr>
        <w:numPr>
          <w:ilvl w:val="0"/>
          <w:numId w:val="1041"/>
        </w:numPr>
      </w:pPr>
      <w:r>
        <w:t xml:space="preserve">A Global Discovery Catalogue:</w:t>
      </w:r>
    </w:p>
    <w:p>
      <w:pPr>
        <w:numPr>
          <w:ilvl w:val="1"/>
          <w:numId w:val="1045"/>
        </w:numPr>
      </w:pPr>
      <w:r>
        <w:t xml:space="preserve">Should support a minimum of 20000 metadata records</w:t>
      </w:r>
    </w:p>
    <w:p>
      <w:pPr>
        <w:numPr>
          <w:ilvl w:val="1"/>
          <w:numId w:val="1045"/>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6"/>
        </w:numPr>
      </w:pPr>
      <w:r>
        <w:t xml:space="preserve">As detailed above, there will be at least three instances of Global Broker to ensure highly available, low latency global provision of messages within WIS.</w:t>
      </w:r>
    </w:p>
    <w:p>
      <w:pPr>
        <w:numPr>
          <w:ilvl w:val="0"/>
          <w:numId w:val="1046"/>
        </w:numPr>
      </w:pPr>
      <w:r>
        <w:t xml:space="preserve">A Global Broker instance subscribes to messages from WIS2 Nodes and other Global Services. The Global Broker should aim at subscribing to all WIS centres. If this is not possible, for whatever reason, the Global Broker should inform the WMO Secretariat so that the situation is documented.</w:t>
      </w:r>
    </w:p>
    <w:p>
      <w:pPr>
        <w:numPr>
          <w:ilvl w:val="0"/>
          <w:numId w:val="1046"/>
        </w:numPr>
      </w:pPr>
      <w:r>
        <w:t xml:space="preserve">Every WIS2 Node or Global Service must have subscriptions from at least two Global Brokers.</w:t>
      </w:r>
    </w:p>
    <w:p>
      <w:pPr>
        <w:numPr>
          <w:ilvl w:val="0"/>
          <w:numId w:val="1046"/>
        </w:numPr>
      </w:pPr>
      <w:r>
        <w:t xml:space="preserve">For full global coverage, a Global Broker instance will subscribe to messages from at least two other Global Brokers.</w:t>
      </w:r>
    </w:p>
    <w:p>
      <w:pPr>
        <w:numPr>
          <w:ilvl w:val="0"/>
          <w:numId w:val="1046"/>
        </w:numPr>
      </w:pPr>
      <w:r>
        <w:t xml:space="preserve">When subscribing to messages from WIS2 Nodes and other Global Services, a Global Broker must authenticate using the valid credentials managed by the WIS centre and available at WMO Secretariat.</w:t>
      </w:r>
    </w:p>
    <w:p>
      <w:pPr>
        <w:numPr>
          <w:ilvl w:val="0"/>
          <w:numId w:val="1046"/>
        </w:numPr>
      </w:pPr>
      <w:r>
        <w:t xml:space="preserve">A Global Broker is built around two software components:</w:t>
      </w:r>
    </w:p>
    <w:p>
      <w:pPr>
        <w:numPr>
          <w:ilvl w:val="1"/>
          <w:numId w:val="1047"/>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7"/>
        </w:numPr>
      </w:pPr>
      <w:r>
        <w:t xml:space="preserve">Additional features including anti-loop detection, notification message format compliance, validation of the published topic, and provision of metrics are required.</w:t>
      </w:r>
    </w:p>
    <w:p>
      <w:pPr>
        <w:numPr>
          <w:ilvl w:val="0"/>
          <w:numId w:val="1046"/>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6"/>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information from the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6"/>
        </w:numPr>
      </w:pPr>
      <w:r>
        <w:t xml:space="preserve">A Global Broker will check if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6"/>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6"/>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6"/>
        </w:numPr>
      </w:pPr>
      <w:r>
        <w:t xml:space="preserve">A Global Broker instance will republish a message only once. Using the message id as defined in the WIS2 Notification Message, the Global Broker will record the id of messages already published and will discard subsequent identical (with the same message id) messages. This is the anti-loop feature of the Global Broker.</w:t>
      </w:r>
    </w:p>
    <w:p>
      <w:pPr>
        <w:numPr>
          <w:ilvl w:val="0"/>
          <w:numId w:val="1046"/>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6"/>
        </w:numPr>
      </w:pPr>
      <w:r>
        <w:t xml:space="preserve">All above defined metrics will be made available on HTTPS endpoints that the Global Monitor will ingest from regularly.</w:t>
      </w:r>
    </w:p>
    <w:p>
      <w:pPr>
        <w:numPr>
          <w:ilvl w:val="0"/>
          <w:numId w:val="1046"/>
        </w:numPr>
      </w:pPr>
      <w:r>
        <w:t xml:space="preserve">As a convention Global Broker centre-id will be</w:t>
      </w:r>
      <w:r>
        <w:t xml:space="preserve"> </w:t>
      </w:r>
      <w:r>
        <w:rPr>
          <w:rStyle w:val="VerbatimChar"/>
        </w:rPr>
        <w:t xml:space="preserve">tld-{centre-name}-global-broker</w:t>
      </w:r>
      <w:r>
        <w:t xml:space="preserve">.</w:t>
      </w:r>
    </w:p>
    <w:p>
      <w:pPr>
        <w:numPr>
          <w:ilvl w:val="0"/>
          <w:numId w:val="1046"/>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bandwidth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 which either point to a Global Cache holding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8"/>
        </w:numPr>
      </w:pPr>
      <w:r>
        <w:t xml:space="preserve">A Global Cache is built around three software components:</w:t>
      </w:r>
    </w:p>
    <w:p>
      <w:pPr>
        <w:numPr>
          <w:ilvl w:val="1"/>
          <w:numId w:val="1049"/>
        </w:numPr>
      </w:pPr>
      <w:r>
        <w:t xml:space="preserve">A highly available data server allowing data consumers to download cache resources with high bandwidth and low latency.</w:t>
      </w:r>
    </w:p>
    <w:p>
      <w:pPr>
        <w:numPr>
          <w:ilvl w:val="1"/>
          <w:numId w:val="1049"/>
        </w:numPr>
      </w:pPr>
      <w:r>
        <w:t xml:space="preserve">A Message Broker implementing both MQTTv3.1.1 and MQTTv5 for publishing notification messages about resources that are available from the Global Cache</w:t>
      </w:r>
    </w:p>
    <w:p>
      <w:pPr>
        <w:numPr>
          <w:ilvl w:val="1"/>
          <w:numId w:val="1049"/>
        </w:numPr>
      </w:pPr>
      <w:r>
        <w:t xml:space="preserve">A cache management implementing the features needed to connect with the WIS ecosystem, receive data from WIS2 Nodes and other Global Caches, store the data to the data server and manage the content of the cache (such as, expiration of data, deduplication, and so forth).</w:t>
      </w:r>
    </w:p>
    <w:p>
      <w:pPr>
        <w:numPr>
          <w:ilvl w:val="0"/>
          <w:numId w:val="1048"/>
        </w:numPr>
      </w:pPr>
      <w:r>
        <w:t xml:space="preserve">The Global Cache will aim at containing copies of real-time and near real-time data designated as "core" within the Unified Data Policy (Resolution 1 (Cg-Ext(2021))).</w:t>
      </w:r>
    </w:p>
    <w:p>
      <w:pPr>
        <w:numPr>
          <w:ilvl w:val="0"/>
          <w:numId w:val="1048"/>
        </w:numPr>
      </w:pPr>
      <w:r>
        <w:t xml:space="preserve">A Global Cache instance will host data objects copied from NC/DCPCs.</w:t>
      </w:r>
    </w:p>
    <w:p>
      <w:pPr>
        <w:numPr>
          <w:ilvl w:val="0"/>
          <w:numId w:val="1048"/>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8"/>
        </w:numPr>
      </w:pPr>
      <w:r>
        <w:t xml:space="preserve">A Global Cache instance will use the standard topic structure in their local message brokers (see</w:t>
      </w:r>
      <w:r>
        <w:t xml:space="preserve"> </w:t>
      </w:r>
      <w:r>
        <w:rPr>
          <w:i/>
        </w:rPr>
        <w:t xml:space="preserve">Manual on WIS</w:t>
      </w:r>
      <w:r>
        <w:t xml:space="preserve">, Volume II -Appendix D: WIS2 Topic Hierarchy).</w:t>
      </w:r>
    </w:p>
    <w:p>
      <w:pPr>
        <w:numPr>
          <w:ilvl w:val="0"/>
          <w:numId w:val="1048"/>
        </w:numPr>
      </w:pPr>
      <w:r>
        <w:t xml:space="preserve">A Global Cache instance will publish on topic</w:t>
      </w:r>
      <w:r>
        <w:t xml:space="preserve"> </w:t>
      </w:r>
      <w:r>
        <w:rPr>
          <w:rStyle w:val="VerbatimChar"/>
        </w:rPr>
        <w:t xml:space="preserve">cache/a/wis2/…​</w:t>
      </w:r>
      <w:r>
        <w:t xml:space="preserve">.</w:t>
      </w:r>
    </w:p>
    <w:p>
      <w:pPr>
        <w:numPr>
          <w:ilvl w:val="0"/>
          <w:numId w:val="1048"/>
        </w:numPr>
      </w:pPr>
      <w:r>
        <w:t xml:space="preserve">There will be multiple Global Cache instances to ensure highly available, low latency global provision of real-time and near real-time "core" data within WIS2.</w:t>
      </w:r>
    </w:p>
    <w:p>
      <w:pPr>
        <w:numPr>
          <w:ilvl w:val="0"/>
          <w:numId w:val="1048"/>
        </w:numPr>
      </w:pPr>
      <w:r>
        <w:t xml:space="preserve">There will be multiple Global Cache instances that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8"/>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‘synchronization’ between Global Cache instances.</w:t>
      </w:r>
    </w:p>
    <w:p>
      <w:pPr>
        <w:numPr>
          <w:ilvl w:val="0"/>
          <w:numId w:val="1048"/>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8"/>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8"/>
        </w:numPr>
      </w:pPr>
      <w:r>
        <w:t xml:space="preserve">There is no requirement for a Global Cache to provide a "browseable" interface to the files in its repository allowing data consumers to discover what content is available. However, a Global Cache may choose to provide such a capability (for example, implemented as a WAF) along with adequate documentation for data consumers to understand how the capability works.</w:t>
      </w:r>
    </w:p>
    <w:p>
      <w:pPr>
        <w:numPr>
          <w:ilvl w:val="0"/>
          <w:numId w:val="1048"/>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8"/>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48"/>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8"/>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hostname, and any subsequent changes.</w:t>
      </w:r>
    </w:p>
    <w:p>
      <w:pPr>
        <w:numPr>
          <w:ilvl w:val="0"/>
          <w:numId w:val="1048"/>
        </w:numPr>
      </w:pPr>
      <w:r>
        <w:t xml:space="preserve">A Global Cache should validate the integrity of the resources it caches and only accept data that matches the integrity value from the WIS2 Notification Message. If the WIS2 Notification Message does not contain an integrity value, a Global Cache should accept the data as valid. In this case a Global Cache may add an integrity value to the message it republishes.</w:t>
      </w:r>
    </w:p>
    <w:p>
      <w:pPr>
        <w:numPr>
          <w:ilvl w:val="0"/>
          <w:numId w:val="1048"/>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0"/>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0"/>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62"/>
      </w:r>
    </w:p>
    <w:p>
      <w:pPr>
        <w:numPr>
          <w:ilvl w:val="0"/>
          <w:numId w:val="1050"/>
        </w:numPr>
      </w:pPr>
      <w:r>
        <w:t xml:space="preserve">A Global Cache shall retain the data and metadata they receive for a minimum period of 24 hours. Requirements relating to varying retention times for different types of data may be added later.</w:t>
      </w:r>
    </w:p>
    <w:p>
      <w:pPr>
        <w:numPr>
          <w:ilvl w:val="0"/>
          <w:numId w:val="1050"/>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1"/>
        </w:numPr>
      </w:pPr>
      <w:r>
        <w:t xml:space="preserve">If the message contains the property</w:t>
      </w:r>
      <w:r>
        <w:t xml:space="preserve"> </w:t>
      </w:r>
      <w:r>
        <w:rPr>
          <w:rStyle w:val="VerbatimChar"/>
        </w:rPr>
        <w:t xml:space="preserve">"properties.cache": false</w:t>
      </w:r>
    </w:p>
    <w:p>
      <w:pPr>
        <w:numPr>
          <w:ilvl w:val="2"/>
          <w:numId w:val="1052"/>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1"/>
        </w:numPr>
      </w:pPr>
      <w:r>
        <w:t xml:space="preserve">Else</w:t>
      </w:r>
    </w:p>
    <w:p>
      <w:pPr>
        <w:numPr>
          <w:ilvl w:val="2"/>
          <w:numId w:val="1053"/>
        </w:numPr>
      </w:pPr>
      <w:r>
        <w:t xml:space="preserve">Maintain a list of data_ids already downloaded.</w:t>
      </w:r>
    </w:p>
    <w:p>
      <w:pPr>
        <w:numPr>
          <w:ilvl w:val="2"/>
          <w:numId w:val="1053"/>
        </w:numPr>
      </w:pPr>
      <w:r>
        <w:t xml:space="preserve">Verify if the message points to new or updated data by comparing the pubtime value of the notification message with the list of data_ids.</w:t>
      </w:r>
    </w:p>
    <w:p>
      <w:pPr>
        <w:numPr>
          <w:ilvl w:val="2"/>
          <w:numId w:val="1053"/>
        </w:numPr>
      </w:pPr>
      <w:r>
        <w:t xml:space="preserve">If the message is new or updated</w:t>
      </w:r>
    </w:p>
    <w:p>
      <w:pPr>
        <w:numPr>
          <w:ilvl w:val="3"/>
          <w:numId w:val="1054"/>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4"/>
        </w:numPr>
      </w:pPr>
      <w:r>
        <w:t xml:space="preserve">If the message contains an integrity value for the data, verify the integrity of the data.</w:t>
      </w:r>
    </w:p>
    <w:p>
      <w:pPr>
        <w:numPr>
          <w:ilvl w:val="3"/>
          <w:numId w:val="1054"/>
        </w:numPr>
      </w:pPr>
      <w:r>
        <w:t xml:space="preserve">If data is downloaded successfully, move the data to the HTTP endpoint of the Global Cache.</w:t>
      </w:r>
    </w:p>
    <w:p>
      <w:pPr>
        <w:numPr>
          <w:ilvl w:val="3"/>
          <w:numId w:val="1054"/>
        </w:numPr>
      </w:pPr>
      <w:r>
        <w:t xml:space="preserve">Wait until the data becomes available at the endpoint.</w:t>
      </w:r>
    </w:p>
    <w:p>
      <w:pPr>
        <w:numPr>
          <w:ilvl w:val="3"/>
          <w:numId w:val="1054"/>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4"/>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4"/>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3"/>
        </w:numPr>
      </w:pPr>
      <w:r>
        <w:t xml:space="preserve">Else</w:t>
      </w:r>
    </w:p>
    <w:p>
      <w:pPr>
        <w:numPr>
          <w:ilvl w:val="3"/>
          <w:numId w:val="1055"/>
        </w:numPr>
      </w:pPr>
      <w:r>
        <w:t xml:space="preserve">Drop the messages for data already present on the Global Cache.</w:t>
      </w:r>
    </w:p>
    <w:p>
      <w:pPr>
        <w:numPr>
          <w:ilvl w:val="0"/>
          <w:numId w:val="1050"/>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0"/>
        </w:numPr>
      </w:pPr>
      <w:r>
        <w:t xml:space="preserve">A Global Cache shall provide the metric defined in this Guide at an HTTP endpoint</w:t>
      </w:r>
    </w:p>
    <w:p>
      <w:pPr>
        <w:numPr>
          <w:ilvl w:val="0"/>
          <w:numId w:val="1050"/>
        </w:numPr>
      </w:pPr>
      <w:r>
        <w:t xml:space="preserve">A Global Cache should make sure that data is downloaded in parallel and downloads are not blocking each other</w:t>
      </w:r>
    </w:p>
    <w:p>
      <w:pPr>
        <w:numPr>
          <w:ilvl w:val="0"/>
          <w:numId w:val="1050"/>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0"/>
        </w:numPr>
      </w:pPr>
      <w:r>
        <w:t xml:space="preserve">The metric</w:t>
      </w:r>
      <w:r>
        <w:t xml:space="preserve"> </w:t>
      </w:r>
      <w:r>
        <w:rPr>
          <w:rStyle w:val="VerbatimChar"/>
        </w:rPr>
        <w:t xml:space="preserve">wmo_wis2_gc_last_metadata</w:t>
      </w:r>
      <w:r>
        <w:t xml:space="preserve"> </w:t>
      </w:r>
      <w:r>
        <w:t xml:space="preserve">will reflect the datetime (in RFC3339 format) of the last metadata resource processed by a given centre.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6"/>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6"/>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7"/>
        </w:numPr>
      </w:pPr>
      <w:r>
        <w:t xml:space="preserve">Searchable Catalog (Deployment)</w:t>
      </w:r>
    </w:p>
    <w:p>
      <w:pPr>
        <w:numPr>
          <w:ilvl w:val="1"/>
          <w:numId w:val="1057"/>
        </w:numPr>
      </w:pPr>
      <w:r>
        <w:t xml:space="preserve">Searchable Catalog - Sorting (Deployment)</w:t>
      </w:r>
    </w:p>
    <w:p>
      <w:pPr>
        <w:numPr>
          <w:ilvl w:val="1"/>
          <w:numId w:val="1057"/>
        </w:numPr>
      </w:pPr>
      <w:r>
        <w:t xml:space="preserve">Searchable Catalog - Filtering (Deployment)</w:t>
      </w:r>
    </w:p>
    <w:p>
      <w:pPr>
        <w:numPr>
          <w:ilvl w:val="1"/>
          <w:numId w:val="1057"/>
        </w:numPr>
      </w:pPr>
      <w:r>
        <w:t xml:space="preserve">JSON (Building Block)</w:t>
      </w:r>
    </w:p>
    <w:p>
      <w:pPr>
        <w:numPr>
          <w:ilvl w:val="1"/>
          <w:numId w:val="1057"/>
        </w:numPr>
      </w:pPr>
      <w:r>
        <w:t xml:space="preserve">HTML (Building Block)</w:t>
      </w:r>
    </w:p>
    <w:p>
      <w:pPr>
        <w:numPr>
          <w:ilvl w:val="0"/>
          <w:numId w:val="1056"/>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6"/>
        </w:numPr>
      </w:pPr>
      <w:r>
        <w:t xml:space="preserve">The Global Discovery Catalogue advertises the availability of datasets and how to access them or subscribe to updates.</w:t>
      </w:r>
    </w:p>
    <w:p>
      <w:pPr>
        <w:numPr>
          <w:ilvl w:val="0"/>
          <w:numId w:val="1056"/>
        </w:numPr>
      </w:pPr>
      <w:r>
        <w:t xml:space="preserve">The Global Discovery Catalogue does not advertise or list the availability of individual data objects that comprise a dataset (that is, data files).</w:t>
      </w:r>
    </w:p>
    <w:p>
      <w:pPr>
        <w:numPr>
          <w:ilvl w:val="0"/>
          <w:numId w:val="1056"/>
        </w:numPr>
      </w:pPr>
      <w:r>
        <w:t xml:space="preserve">A single Global Discovery Catalogue instance is sufficient for WIS2.</w:t>
      </w:r>
    </w:p>
    <w:p>
      <w:pPr>
        <w:numPr>
          <w:ilvl w:val="0"/>
          <w:numId w:val="1056"/>
        </w:numPr>
      </w:pPr>
      <w:r>
        <w:t xml:space="preserve">Multiple Global Discovery Catalogue instances may be deployed for resilience.</w:t>
      </w:r>
    </w:p>
    <w:p>
      <w:pPr>
        <w:numPr>
          <w:ilvl w:val="0"/>
          <w:numId w:val="1056"/>
        </w:numPr>
      </w:pPr>
      <w:r>
        <w:t xml:space="preserve">Global Discovery Catalogue instances operate independently of each other; each Global Discovery Catalogue instance will hold all discovery metadata records. Global Discovery Catalogues do not need to synchronize between themselves.</w:t>
      </w:r>
    </w:p>
    <w:p>
      <w:pPr>
        <w:numPr>
          <w:ilvl w:val="0"/>
          <w:numId w:val="1056"/>
        </w:numPr>
      </w:pPr>
      <w:r>
        <w:t xml:space="preserve">A Global Discovery Catalogue is populated with discovery metadata records from a Global Cache instance, receiving messages about the availability of discovery metadata records via a Global Broker.</w:t>
      </w:r>
    </w:p>
    <w:p>
      <w:pPr>
        <w:numPr>
          <w:ilvl w:val="1"/>
          <w:numId w:val="1058"/>
        </w:numPr>
      </w:pPr>
      <w:r>
        <w:t xml:space="preserve">The subscription topic shall be</w:t>
      </w:r>
      <w:r>
        <w:t xml:space="preserve"> </w:t>
      </w:r>
      <w:r>
        <w:rPr>
          <w:rStyle w:val="VerbatimChar"/>
        </w:rPr>
        <w:t xml:space="preserve">cache/a/wis2/+/metadata/#</w:t>
      </w:r>
      <w:r>
        <w:t xml:space="preserve">.</w:t>
      </w:r>
    </w:p>
    <w:p>
      <w:pPr>
        <w:numPr>
          <w:ilvl w:val="0"/>
          <w:numId w:val="1056"/>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6"/>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Volume II -Appendix F: WMO Core Metadata Profile)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Volume II -Appendix D: WIS2 Topic Hierarchy), to ensure that discovery metadata is published by the authoritative organization.</w:t>
      </w:r>
    </w:p>
    <w:p>
      <w:pPr>
        <w:numPr>
          <w:ilvl w:val="0"/>
          <w:numId w:val="1056"/>
        </w:numPr>
      </w:pPr>
      <w:r>
        <w:t xml:space="preserve">A Global Discovery Catalogue will validate discovery metadata records against the WMO Core Metadata Profile (WCMP2). Valid WCMP2 records will be ingested into the catalogue. Invalid or malformed records will be discarded and reported to the Global Monitor against the centre identifier associated with the discovery metadata record.</w:t>
      </w:r>
    </w:p>
    <w:p>
      <w:pPr>
        <w:numPr>
          <w:ilvl w:val="0"/>
          <w:numId w:val="1056"/>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6"/>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6"/>
        </w:numPr>
      </w:pPr>
      <w:r>
        <w:t xml:space="preserve">A Global Discovery Catalogue will remove discovery metadata that is marked for deletion as specified in the data notification message.</w:t>
      </w:r>
    </w:p>
    <w:p>
      <w:pPr>
        <w:numPr>
          <w:ilvl w:val="0"/>
          <w:numId w:val="1056"/>
        </w:numPr>
      </w:pPr>
      <w:r>
        <w:t xml:space="preserve">A Global Discovery Catalogue should apply faceting capability as specified in the cataloguing considerations of the WCMP2 specification, as defined in OGC API - Records.</w:t>
      </w:r>
    </w:p>
    <w:p>
      <w:pPr>
        <w:numPr>
          <w:ilvl w:val="0"/>
          <w:numId w:val="1056"/>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6"/>
        </w:numPr>
      </w:pPr>
      <w:r>
        <w:t xml:space="preserve">A Global Discovery Catalogue will generate and store a zip file of all WCMP2 records once a day, that will be made be accessible via HTTP. The zipfile will include a directory named after the centre-id of the Global Discovery Catalogue containing all WCMP2 records.</w:t>
      </w:r>
    </w:p>
    <w:p>
      <w:pPr>
        <w:numPr>
          <w:ilvl w:val="0"/>
          <w:numId w:val="1056"/>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6"/>
        </w:numPr>
      </w:pPr>
      <w:r>
        <w:t xml:space="preserve">A Global Discovery Catalogue may initialize itself (cold start) from a zip file of all WCMP2 records published.</w:t>
      </w:r>
    </w:p>
    <w:p>
      <w:pPr>
        <w:numPr>
          <w:ilvl w:val="0"/>
          <w:numId w:val="1056"/>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providing the following technical functions:</w:t>
      </w:r>
    </w:p>
    <w:p>
      <w:pPr>
        <w:numPr>
          <w:ilvl w:val="0"/>
          <w:numId w:val="1059"/>
        </w:numPr>
      </w:pPr>
      <w:r>
        <w:t xml:space="preserve">Discovery metadata subscription and publication from the Global Broker</w:t>
      </w:r>
    </w:p>
    <w:p>
      <w:pPr>
        <w:numPr>
          <w:ilvl w:val="0"/>
          <w:numId w:val="1059"/>
        </w:numPr>
      </w:pPr>
      <w:r>
        <w:t xml:space="preserve">Discovery metadata download from the Global Cache</w:t>
      </w:r>
    </w:p>
    <w:p>
      <w:pPr>
        <w:numPr>
          <w:ilvl w:val="0"/>
          <w:numId w:val="1059"/>
        </w:numPr>
      </w:pPr>
      <w:r>
        <w:t xml:space="preserve">Discovery metadata validation, ingest and publication</w:t>
      </w:r>
    </w:p>
    <w:p>
      <w:pPr>
        <w:numPr>
          <w:ilvl w:val="0"/>
          <w:numId w:val="1059"/>
        </w:numPr>
      </w:pPr>
      <w:r>
        <w:t xml:space="preserve">WCMP2 compliance</w:t>
      </w:r>
    </w:p>
    <w:p>
      <w:pPr>
        <w:numPr>
          <w:ilvl w:val="0"/>
          <w:numId w:val="1059"/>
        </w:numPr>
      </w:pPr>
      <w:r>
        <w:t xml:space="preserve">Quality assessment (KPIs)</w:t>
      </w:r>
    </w:p>
    <w:p>
      <w:pPr>
        <w:numPr>
          <w:ilvl w:val="0"/>
          <w:numId w:val="1059"/>
        </w:numPr>
      </w:pPr>
      <w:r>
        <w:t xml:space="preserve">OGC API - Records - Part 1: Core compliance</w:t>
      </w:r>
    </w:p>
    <w:p>
      <w:pPr>
        <w:numPr>
          <w:ilvl w:val="0"/>
          <w:numId w:val="1059"/>
        </w:numPr>
      </w:pPr>
      <w:r>
        <w:t xml:space="preserve">Metrics reporting</w:t>
      </w:r>
    </w:p>
    <w:p>
      <w:pPr>
        <w:numPr>
          <w:ilvl w:val="0"/>
          <w:numId w:val="1059"/>
        </w:numPr>
      </w:pPr>
      <w:r>
        <w:t xml:space="preserve">Implementation of metrics</w:t>
      </w:r>
    </w:p>
    <w:p>
      <w:pPr>
        <w:pStyle w:val="FirstParagraph"/>
      </w:pPr>
      <w:r>
        <w:t xml:space="preserve">wis2-gdc is managed as a free and open source project. Source code, issue tracking and discussions are hosted in the open on GitHub.</w:t>
      </w:r>
      <w:r>
        <w:rPr>
          <w:rStyle w:val="FootnoteReference"/>
        </w:rPr>
        <w:footnoteReference w:id="167"/>
      </w:r>
    </w:p>
    <w:p>
      <w:pPr>
        <w:pStyle w:val="Heading3"/>
      </w:pPr>
      <w:bookmarkStart w:id="169" w:name="Xb46408fe4668a540edb8ef1c37fe9a479dce153"/>
      <w:r>
        <w:t xml:space="preserve">2.7.6 Global Monitor</w:t>
      </w:r>
      <w:bookmarkEnd w:id="169"/>
    </w:p>
    <w:p>
      <w:pPr>
        <w:pStyle w:val="Heading4"/>
      </w:pPr>
      <w:bookmarkStart w:id="170" w:name="X9b85947f690e481419209cf5d7690b6d31fc2c9"/>
      <w:r>
        <w:t xml:space="preserve">2.7.6.1 Technical considerations</w:t>
      </w:r>
      <w:bookmarkEnd w:id="170"/>
    </w:p>
    <w:p>
      <w:pPr>
        <w:numPr>
          <w:ilvl w:val="0"/>
          <w:numId w:val="1060"/>
        </w:numPr>
      </w:pPr>
      <w:r>
        <w:t xml:space="preserve">WIS standardizes how system performance and data availability metrics are published from WIS2 Nodes and Global Services.</w:t>
      </w:r>
    </w:p>
    <w:p>
      <w:pPr>
        <w:numPr>
          <w:ilvl w:val="0"/>
          <w:numId w:val="1060"/>
        </w:numPr>
      </w:pPr>
      <w:r>
        <w:t xml:space="preserve">For each type of Global Service, a set of standard metrics has been defined. Global Services will implement those metrics and provide an endpoint for those metrics to be scraped by the Global Monitor</w:t>
      </w:r>
    </w:p>
    <w:p>
      <w:pPr>
        <w:numPr>
          <w:ilvl w:val="0"/>
          <w:numId w:val="1060"/>
        </w:numPr>
      </w:pPr>
      <w:r>
        <w:t xml:space="preserve">The Global Monitor will collect metrics as defined in the OpenMetrics standard.</w:t>
      </w:r>
    </w:p>
    <w:p>
      <w:pPr>
        <w:numPr>
          <w:ilvl w:val="0"/>
          <w:numId w:val="1060"/>
        </w:numPr>
      </w:pPr>
      <w:r>
        <w:t xml:space="preserve">The Global Monitor will monitor the 'health' (namely, performance) of components at NC/DCPC as well as Global Service instances.</w:t>
      </w:r>
    </w:p>
    <w:p>
      <w:pPr>
        <w:numPr>
          <w:ilvl w:val="0"/>
          <w:numId w:val="1060"/>
        </w:numPr>
      </w:pPr>
      <w:r>
        <w:t xml:space="preserve">The Global Monitor will provide a web-based ‘dashboard’ that displays the WIS2 system performance and data availability.</w:t>
      </w:r>
    </w:p>
    <w:p>
      <w:pPr>
        <w:numPr>
          <w:ilvl w:val="0"/>
          <w:numId w:val="1060"/>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71" w:name="X3cda763227efb85ffcf50601bb9e1b297d470ff"/>
      <w:r>
        <w:t xml:space="preserve">2.8 Operations</w:t>
      </w:r>
      <w:bookmarkEnd w:id="171"/>
    </w:p>
    <w:p>
      <w:pPr>
        <w:pStyle w:val="Heading3"/>
      </w:pPr>
      <w:bookmarkStart w:id="172" w:name="X04562bceddaf8a85f3c8f43df21107ee9ff7844"/>
      <w:r>
        <w:t xml:space="preserve">2.8.1 Interoperability with external systems</w:t>
      </w:r>
      <w:bookmarkEnd w:id="172"/>
    </w:p>
    <w:p>
      <w:pPr>
        <w:pStyle w:val="FirstParagraph"/>
      </w:pPr>
      <w:r>
        <w:t xml:space="preserve">The WIS2 principles enable lowering the barrier to weather/climate/water data for WMO Members. Lowering the barrier is driven by 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3" w:name="Xdfcef8a51a47770744d1c6284d6cc8465e590d9"/>
      <w:r>
        <w:t xml:space="preserve">2.8.1.1 Publishing meteorological data through WIS2 into ICAO SWIM</w:t>
      </w:r>
      <w:bookmarkEnd w:id="17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4"/>
      </w:r>
      <w:r>
        <w:t xml:space="preserve">.</w:t>
      </w:r>
    </w:p>
    <w:p>
      <w:pPr>
        <w:pStyle w:val="BodyText"/>
      </w:pPr>
      <w:r>
        <w:t xml:space="preserve">During the WIS2 transition phase (2025-2033), meteorological data published</w:t>
      </w:r>
      <w:r>
        <w:t xml:space="preserve"> </w:t>
      </w:r>
      <w:r>
        <w:t xml:space="preserve">via WIS2 will automatically be published to the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(that is,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5"/>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1"/>
        </w:numPr>
      </w:pPr>
      <w:r>
        <w:t xml:space="preserve">Mechanisms used by SWIM to discover service providers and services.</w:t>
      </w:r>
    </w:p>
    <w:p>
      <w:pPr>
        <w:numPr>
          <w:ilvl w:val="0"/>
          <w:numId w:val="1061"/>
        </w:numPr>
      </w:pPr>
      <w:r>
        <w:t xml:space="preserve">Specification of the SWIM data message.</w:t>
      </w:r>
    </w:p>
    <w:p>
      <w:pPr>
        <w:numPr>
          <w:ilvl w:val="0"/>
          <w:numId w:val="1061"/>
        </w:numPr>
      </w:pPr>
      <w:r>
        <w:t xml:space="preserve">AMQP message broker configuration.</w:t>
      </w:r>
    </w:p>
    <w:p>
      <w:pPr>
        <w:numPr>
          <w:ilvl w:val="0"/>
          <w:numId w:val="1061"/>
        </w:numPr>
      </w:pPr>
      <w:r>
        <w:t xml:space="preserve">Operation, logging and monitoring.</w:t>
      </w:r>
    </w:p>
    <w:p>
      <w:pPr>
        <w:numPr>
          <w:ilvl w:val="0"/>
          <w:numId w:val="1061"/>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6" w:name="X0b285da611dfb528bbe09e977d29c84f73ef00a"/>
      <w:r>
        <w:t xml:space="preserve">2.8.1.1.1 WIS2 to SWIM gateway</w:t>
      </w:r>
      <w:bookmarkEnd w:id="17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8" w:name="Xb20bb07a39f9322111bf6d1db1b5daed26a9d3a"/>
      <w:r>
        <w:t xml:space="preserve">2.8.1.1.2 Data types and format</w:t>
      </w:r>
      <w:bookmarkEnd w:id="178"/>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9"/>
      </w:r>
      <w:r>
        <w:t xml:space="preserve"> </w:t>
      </w:r>
      <w:r>
        <w:t xml:space="preserve">is to be used for encoding aeronautical meteorological information in SWIM.</w:t>
      </w:r>
    </w:p>
    <w:p>
      <w:pPr>
        <w:pStyle w:val="Heading5"/>
      </w:pPr>
      <w:bookmarkStart w:id="180" w:name="X46c32021402e9ea7b8e48f4915b125439add1b0"/>
      <w:r>
        <w:t xml:space="preserve">2.8.1.1.3 Publishing meteorological data via WIS2</w:t>
      </w:r>
      <w:bookmarkEnd w:id="180"/>
    </w:p>
    <w:p>
      <w:pPr>
        <w:pStyle w:val="FirstParagraph"/>
      </w:pPr>
      <w:r>
        <w:t xml:space="preserve">For meteorological data to be published from WIS2 to SWIM, the organization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organization must</w:t>
      </w:r>
      <w:r>
        <w:t xml:space="preserve"> </w:t>
      </w:r>
      <w:r>
        <w:t xml:space="preserve">establish a new WIS2 Node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2"/>
        </w:numPr>
      </w:pPr>
      <w:r>
        <w:t xml:space="preserve">May be subject to conditions on use and reuse.</w:t>
      </w:r>
    </w:p>
    <w:p>
      <w:pPr>
        <w:numPr>
          <w:ilvl w:val="0"/>
          <w:numId w:val="1062"/>
        </w:numPr>
      </w:pPr>
      <w:r>
        <w:t xml:space="preserve">May have access controls</w:t>
      </w:r>
      <w:r>
        <w:rPr>
          <w:rStyle w:val="FootnoteReference"/>
        </w:rPr>
        <w:footnoteReference w:id="181"/>
      </w:r>
      <w:r>
        <w:rPr>
          <w:rStyle w:val="FootnoteReference"/>
        </w:rPr>
        <w:footnoteReference w:id="182"/>
      </w:r>
      <w:r>
        <w:t xml:space="preserve"> </w:t>
      </w:r>
      <w:r>
        <w:t xml:space="preserve">applied at the WIS2 Node.</w:t>
      </w:r>
    </w:p>
    <w:p>
      <w:pPr>
        <w:numPr>
          <w:ilvl w:val="0"/>
          <w:numId w:val="1062"/>
        </w:numPr>
      </w:pPr>
      <w:r>
        <w:t xml:space="preserve">Are not cached within WIS2 by the Global Caches</w:t>
      </w:r>
      <w:r>
        <w:rPr>
          <w:rStyle w:val="FootnoteReference"/>
        </w:rPr>
        <w:footnoteReference w:id="183"/>
      </w:r>
      <w:r>
        <w:t xml:space="preserve">.</w:t>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3"/>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3"/>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3"/>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Volume II, Appendix F.</w:t>
      </w:r>
    </w:p>
    <w:p>
      <w:pPr>
        <w:pStyle w:val="BodyText"/>
      </w:pPr>
      <w:r>
        <w:t xml:space="preserve">On receipt of new data, the WIS2 Node will:</w:t>
      </w:r>
    </w:p>
    <w:p>
      <w:pPr>
        <w:numPr>
          <w:ilvl w:val="0"/>
          <w:numId w:val="1064"/>
        </w:numPr>
      </w:pPr>
      <w:r>
        <w:t xml:space="preserve">Publish the data as a resource via a Web server (or Web service).</w:t>
      </w:r>
    </w:p>
    <w:p>
      <w:pPr>
        <w:numPr>
          <w:ilvl w:val="0"/>
          <w:numId w:val="1064"/>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4"/>
      </w:r>
      <w:r>
        <w:t xml:space="preserve">.</w:t>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5" w:name="X8db259eb1a1bfe56c034a46bdb3dc42d11142ae"/>
      <w:r>
        <w:t xml:space="preserve">2.8.1.1.4 Gateway implementation</w:t>
      </w:r>
      <w:bookmarkEnd w:id="185"/>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6"/>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for example,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5"/>
        </w:numPr>
      </w:pPr>
      <w:r>
        <w:t xml:space="preserve">Subscribe to the pertinent topic(s) for notifications about new</w:t>
      </w:r>
      <w:r>
        <w:t xml:space="preserve"> </w:t>
      </w:r>
      <w:r>
        <w:t xml:space="preserve">aeronautical meteorological information</w:t>
      </w:r>
      <w:r>
        <w:rPr>
          <w:rStyle w:val="FootnoteReference"/>
        </w:rPr>
        <w:footnoteReference w:id="188"/>
      </w:r>
      <w:r>
        <w:t xml:space="preserve">.</w:t>
      </w:r>
    </w:p>
    <w:p>
      <w:pPr>
        <w:numPr>
          <w:ilvl w:val="0"/>
          <w:numId w:val="1065"/>
        </w:numPr>
      </w:pPr>
      <w:r>
        <w:t xml:space="preserve">On receipt of notification messages about newly available data:</w:t>
      </w:r>
    </w:p>
    <w:p>
      <w:pPr>
        <w:numPr>
          <w:ilvl w:val="1"/>
          <w:numId w:val="1066"/>
        </w:numPr>
      </w:pPr>
      <w:r>
        <w:t xml:space="preserve">Parse the notification message, discarding duplicate messages already</w:t>
      </w:r>
      <w:r>
        <w:t xml:space="preserve"> </w:t>
      </w:r>
      <w:r>
        <w:t xml:space="preserve">processed previously;</w:t>
      </w:r>
    </w:p>
    <w:p>
      <w:pPr>
        <w:numPr>
          <w:ilvl w:val="1"/>
          <w:numId w:val="1066"/>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6"/>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embedding the aviation weather data resource</w:t>
      </w:r>
      <w:r>
        <w:t xml:space="preserve"> </w:t>
      </w:r>
      <w:r>
        <w:t xml:space="preserve">within the data message;</w:t>
      </w:r>
    </w:p>
    <w:p>
      <w:pPr>
        <w:numPr>
          <w:ilvl w:val="1"/>
          <w:numId w:val="1066"/>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organizational governance in place.</w:t>
      </w:r>
    </w:p>
    <w:p>
      <w:pPr>
        <w:pStyle w:val="Heading5"/>
      </w:pPr>
      <w:bookmarkStart w:id="192" w:name="X324dd5baff3dd5a559e8cb78fd62506b39d8a6f"/>
      <w:r>
        <w:t xml:space="preserve">2.8.1.1.5 SWIM service</w:t>
      </w:r>
      <w:bookmarkEnd w:id="192"/>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9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5" w:name="Xefc1fbece63c3c3edc0eed536099a47aedbcecc"/>
      <w:r>
        <w:t xml:space="preserve">2.8.1.2 The Ocean Data and Information System</w:t>
      </w:r>
      <w:bookmarkEnd w:id="19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it as a knowledge graph, and processes this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extract transform load (ETL) functions, to ensure that the bilateral exchange is mutually beneficial.</w:t>
      </w:r>
    </w:p>
    <w:p>
      <w:pPr>
        <w:pStyle w:val="Heading5"/>
      </w:pPr>
      <w:bookmarkStart w:id="198" w:name="Xe1a3f911333094636c99af6e51cc67bda1a0fa5"/>
      <w:r>
        <w:t xml:space="preserve">2.8.1.2.1 Cross system interoperability</w:t>
      </w:r>
      <w:bookmarkEnd w:id="198"/>
    </w:p>
    <w:p>
      <w:pPr>
        <w:pStyle w:val="FirstParagraph"/>
      </w:pPr>
      <w:r>
        <w:t xml:space="preserve">Given the strong support for standards and interoperability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Unified Data Policy (Resolution 1 (Cg-Ext(2021))).</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200" w:name="X50d015487b8112b45846fafc9cb4c294f9c1543"/>
      <w:r>
        <w:t xml:space="preserve">PART III</w:t>
      </w:r>
      <w:bookmarkEnd w:id="200"/>
    </w:p>
    <w:p>
      <w:pPr>
        <w:pStyle w:val="Heading2"/>
      </w:pPr>
      <w:bookmarkStart w:id="201" w:name="X3844f6ee4438c18c8e67b85620e4cc555374298"/>
      <w:r>
        <w:t xml:space="preserve">3.1 Information management</w:t>
      </w:r>
      <w:bookmarkEnd w:id="201"/>
    </w:p>
    <w:p>
      <w:pPr>
        <w:pStyle w:val="Heading3"/>
      </w:pPr>
      <w:bookmarkStart w:id="202" w:name="Xfc3400bd5425e81715799760647b2a40a80335b"/>
      <w:r>
        <w:t xml:space="preserve">3.1.1 Introduction</w:t>
      </w:r>
      <w:bookmarkEnd w:id="202"/>
    </w:p>
    <w:p>
      <w:pPr>
        <w:pStyle w:val="Heading4"/>
      </w:pPr>
      <w:bookmarkStart w:id="203" w:name="Xbffc25735c217e444b4aeb0b08e277b836718a8"/>
      <w:r>
        <w:t xml:space="preserve">3.1.1.1 Background</w:t>
      </w:r>
      <w:bookmarkEnd w:id="20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4"/>
      </w:pPr>
      <w:bookmarkStart w:id="204" w:name="X9e79bd9fe581b90b94de4d6fe98c6452e2f124d"/>
      <w:r>
        <w:t xml:space="preserve">3.1.1.2 Scope</w:t>
      </w:r>
      <w:bookmarkEnd w:id="204"/>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Five focus areas are described in</w:t>
      </w:r>
      <w:r>
        <w:t xml:space="preserve"> </w:t>
      </w:r>
      <w:hyperlink w:anchor="X9c752fd6ae863c24c49eca8af4a8463e20c3366">
        <w:r>
          <w:rPr>
            <w:rStyle w:val="Hyperlink"/>
          </w:rPr>
          <w:t xml:space="preserve">3.1.3 The information management life cycle</w:t>
        </w:r>
      </w:hyperlink>
      <w:r>
        <w:t xml:space="preserve">. These are:</w:t>
      </w:r>
    </w:p>
    <w:p>
      <w:pPr>
        <w:numPr>
          <w:ilvl w:val="0"/>
          <w:numId w:val="1067"/>
        </w:numPr>
      </w:pPr>
      <w:r>
        <w:t xml:space="preserve">Planning, information creation and acquisition. The creation of information using internal and external data sources and the acquisition of information from various sources.</w:t>
      </w:r>
    </w:p>
    <w:p>
      <w:pPr>
        <w:numPr>
          <w:ilvl w:val="0"/>
          <w:numId w:val="1067"/>
        </w:numPr>
      </w:pPr>
      <w:r>
        <w:t xml:space="preserve">Representation and metadata. The use of standards to represent metadata, data and information; This is of primary importance to enable the interoperability and longterm usability of the information.</w:t>
      </w:r>
    </w:p>
    <w:p>
      <w:pPr>
        <w:numPr>
          <w:ilvl w:val="0"/>
          <w:numId w:val="1067"/>
        </w:numPr>
      </w:pPr>
      <w:r>
        <w:t xml:space="preserve">Publication and exchange of information. The creation and publication of discovery metadata in a standardized format enabling users to discover, access and retrieve the information.</w:t>
      </w:r>
    </w:p>
    <w:p>
      <w:pPr>
        <w:numPr>
          <w:ilvl w:val="0"/>
          <w:numId w:val="1067"/>
        </w:numPr>
      </w:pPr>
      <w:r>
        <w:t xml:space="preserve">Usage and communication. The publication of guidance material on the use of published information, including on the limitations and suitability of the information and any licensing terms.</w:t>
      </w:r>
    </w:p>
    <w:p>
      <w:pPr>
        <w:numPr>
          <w:ilvl w:val="0"/>
          <w:numId w:val="1067"/>
        </w:numPr>
      </w:pPr>
      <w:r>
        <w:t xml:space="preserve">Storage, archival and disposal. The policies and procedures for business continuity and disaster recovery, as well as retention and disposal.</w:t>
      </w:r>
    </w:p>
    <w:p>
      <w:pPr>
        <w:pStyle w:val="Heading4"/>
      </w:pPr>
      <w:bookmarkStart w:id="205" w:name="X660b2027624be85a9658ef0bd96b10ec6f08c70"/>
      <w:r>
        <w:t xml:space="preserve">3.1.1.3 Intended audience</w:t>
      </w:r>
      <w:bookmarkEnd w:id="205"/>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8"/>
        </w:numPr>
      </w:pPr>
      <w:r>
        <w:t xml:space="preserve">Information producers or creators (those who produce or acquire the information) - they need to ensure the scientific quality of the underpinning information;</w:t>
      </w:r>
    </w:p>
    <w:p>
      <w:pPr>
        <w:numPr>
          <w:ilvl w:val="0"/>
          <w:numId w:val="1068"/>
        </w:numPr>
      </w:pPr>
      <w:r>
        <w:t xml:space="preserve">Information managers (those who manage information);</w:t>
      </w:r>
    </w:p>
    <w:p>
      <w:pPr>
        <w:numPr>
          <w:ilvl w:val="0"/>
          <w:numId w:val="1068"/>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8"/>
        </w:numPr>
      </w:pPr>
      <w:r>
        <w:t xml:space="preserve">Service providers (those who disseminate the information) - they are responsible for ensuring information availability and maintaining capability for easy and secure access to the information;</w:t>
      </w:r>
    </w:p>
    <w:p>
      <w:pPr>
        <w:numPr>
          <w:ilvl w:val="0"/>
          <w:numId w:val="1068"/>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6" w:name="Xd0adb0db933267b2d26c6961eb26a5e1fa2b804"/>
      <w:r>
        <w:t xml:space="preserve">3.1.2 Principles of information management</w:t>
      </w:r>
      <w:bookmarkEnd w:id="206"/>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 life cycle.</w:t>
      </w:r>
    </w:p>
    <w:p>
      <w:pPr>
        <w:pStyle w:val="Heading4"/>
      </w:pPr>
      <w:bookmarkStart w:id="207" w:name="Xb0393451076a8a171a5ff374e3c22929b7e0ab9"/>
      <w:r>
        <w:t xml:space="preserve">3.1.2.1 Principle 1: Information is a valued asset</w:t>
      </w:r>
      <w:bookmarkEnd w:id="207"/>
    </w:p>
    <w:p>
      <w:pPr>
        <w:numPr>
          <w:ilvl w:val="0"/>
          <w:numId w:val="1069"/>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69"/>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8" w:name="Xe9e5d6ad7ec90169a8a3442dbdeb1804e1208eb"/>
      <w:r>
        <w:t xml:space="preserve">3.1.2.2 Principle 2: Information must be managed</w:t>
      </w:r>
      <w:bookmarkEnd w:id="208"/>
    </w:p>
    <w:p>
      <w:pPr>
        <w:numPr>
          <w:ilvl w:val="0"/>
          <w:numId w:val="1070"/>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0"/>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0"/>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9" w:name="X12bb453fc3913cd00662f0517a13cd5224fc7eb"/>
      <w:r>
        <w:t xml:space="preserve">3.1.2.3 Principle 3: Information must be fit for purpose</w:t>
      </w:r>
      <w:bookmarkEnd w:id="209"/>
    </w:p>
    <w:p>
      <w:pPr>
        <w:numPr>
          <w:ilvl w:val="0"/>
          <w:numId w:val="1071"/>
        </w:numPr>
      </w:pPr>
      <w:r>
        <w:t xml:space="preserve">Information should be developed and managed in accordance with its function and use for internal and external users.</w:t>
      </w:r>
    </w:p>
    <w:p>
      <w:pPr>
        <w:numPr>
          <w:ilvl w:val="0"/>
          <w:numId w:val="1071"/>
        </w:numPr>
      </w:pPr>
      <w:r>
        <w:t xml:space="preserve">WMO centres should regularly assess information to ensure that it is fit for its purpose and that the related processes, procedures and documentation are adequate.</w:t>
      </w:r>
    </w:p>
    <w:p>
      <w:pPr>
        <w:numPr>
          <w:ilvl w:val="0"/>
          <w:numId w:val="1071"/>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10" w:name="X3aad33676ad5ad6f09b9a4ab6bb080273a64b73"/>
      <w:r>
        <w:t xml:space="preserve">3.1.2.4 Principle 4: Information must be standardized and interoperable</w:t>
      </w:r>
      <w:bookmarkEnd w:id="210"/>
    </w:p>
    <w:p>
      <w:pPr>
        <w:numPr>
          <w:ilvl w:val="0"/>
          <w:numId w:val="1072"/>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2"/>
        </w:numPr>
      </w:pPr>
      <w:r>
        <w:t xml:space="preserve">Standardization is essential for structured information such as dataset definitions and metadata to support interoperability.</w:t>
      </w:r>
    </w:p>
    <w:p>
      <w:pPr>
        <w:numPr>
          <w:ilvl w:val="0"/>
          <w:numId w:val="1072"/>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2"/>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2"/>
        </w:numPr>
      </w:pPr>
      <w:r>
        <w:t xml:space="preserve">The use of closed and proprietary standards is strongly discouraged.</w:t>
      </w:r>
    </w:p>
    <w:p>
      <w:pPr>
        <w:pStyle w:val="Heading4"/>
      </w:pPr>
      <w:bookmarkStart w:id="211" w:name="Xabe19f037afdca30187d2da3a81af241ba37358"/>
      <w:r>
        <w:t xml:space="preserve">3.1.2.5 Principle 5: Information must be well documented</w:t>
      </w:r>
      <w:bookmarkEnd w:id="211"/>
    </w:p>
    <w:p>
      <w:pPr>
        <w:numPr>
          <w:ilvl w:val="0"/>
          <w:numId w:val="1073"/>
        </w:numPr>
      </w:pPr>
      <w:r>
        <w:t xml:space="preserve">WMO centres should comprehensively document information processes, policies, and procedures to facilitate broad and longterm use.</w:t>
      </w:r>
    </w:p>
    <w:p>
      <w:pPr>
        <w:numPr>
          <w:ilvl w:val="0"/>
          <w:numId w:val="1073"/>
        </w:numPr>
      </w:pPr>
      <w:r>
        <w:t xml:space="preserve">WMO centres should keep documentation up to date to ensure full traceability of processes along the information life cycle, particularly for its creation.</w:t>
      </w:r>
    </w:p>
    <w:p>
      <w:pPr>
        <w:numPr>
          <w:ilvl w:val="0"/>
          <w:numId w:val="1073"/>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2" w:name="X72a96d62430842ea3dd9b4c450950d95a997030"/>
      <w:r>
        <w:t xml:space="preserve">3.1.2.6 Principle 6: Information must be discoverable, accessible and retrievable</w:t>
      </w:r>
      <w:bookmarkEnd w:id="212"/>
    </w:p>
    <w:p>
      <w:pPr>
        <w:numPr>
          <w:ilvl w:val="0"/>
          <w:numId w:val="1074"/>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4"/>
        </w:numPr>
      </w:pPr>
      <w:r>
        <w:t xml:space="preserve">For information to be easily retrievable once discovered, it should be accessible using standard data exchange protocols.</w:t>
      </w:r>
    </w:p>
    <w:p>
      <w:pPr>
        <w:pStyle w:val="Heading4"/>
      </w:pPr>
      <w:bookmarkStart w:id="213" w:name="X026ff11b1d4a0bea7ef992f6bd490b7cc88faa7"/>
      <w:r>
        <w:t xml:space="preserve">3.1.2.7 Principle 7: Information should be reusable</w:t>
      </w:r>
      <w:bookmarkEnd w:id="213"/>
    </w:p>
    <w:p>
      <w:pPr>
        <w:numPr>
          <w:ilvl w:val="0"/>
          <w:numId w:val="1075"/>
        </w:numPr>
      </w:pPr>
      <w:r>
        <w:t xml:space="preserve">In order to maximize the economic benefits of an information asset it should be made as widely available and as accessible as possible.</w:t>
      </w:r>
    </w:p>
    <w:p>
      <w:pPr>
        <w:numPr>
          <w:ilvl w:val="0"/>
          <w:numId w:val="1075"/>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5"/>
        </w:numPr>
      </w:pPr>
      <w:r>
        <w:t xml:space="preserve">The publisher should provide an explicit and well-defined licence for each information item or dataset as part of the associated metadata.</w:t>
      </w:r>
    </w:p>
    <w:p>
      <w:pPr>
        <w:numPr>
          <w:ilvl w:val="0"/>
          <w:numId w:val="1075"/>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4"/>
      </w:r>
    </w:p>
    <w:p>
      <w:pPr>
        <w:pStyle w:val="Heading4"/>
      </w:pPr>
      <w:bookmarkStart w:id="216" w:name="Xfe37d730def8f5457d23e1fdbfed6984dc0d7e2"/>
      <w:r>
        <w:t xml:space="preserve">3.1.2.8 Principle 8: Information management is subject to accountability and governance.</w:t>
      </w:r>
      <w:bookmarkEnd w:id="216"/>
    </w:p>
    <w:p>
      <w:pPr>
        <w:numPr>
          <w:ilvl w:val="0"/>
          <w:numId w:val="1076"/>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7"/>
        </w:numPr>
      </w:pPr>
      <w:r>
        <w:t xml:space="preserve">The implementation of general information management practices, procedures and protocols, including well-defined roles, responsibilities and restrictions on managing the information;</w:t>
      </w:r>
    </w:p>
    <w:p>
      <w:pPr>
        <w:numPr>
          <w:ilvl w:val="1"/>
          <w:numId w:val="1077"/>
        </w:numPr>
      </w:pPr>
      <w:r>
        <w:t xml:space="preserve">The definition and enforcement of appropriate retention policy, taking into account stakeholder needs and variations in value over the information life cycle;</w:t>
      </w:r>
    </w:p>
    <w:p>
      <w:pPr>
        <w:numPr>
          <w:ilvl w:val="1"/>
          <w:numId w:val="1077"/>
        </w:numPr>
      </w:pPr>
      <w:r>
        <w:t xml:space="preserve">The establishment of licensing and the definition and enforcement of any access restrictions.</w:t>
      </w:r>
    </w:p>
    <w:p>
      <w:pPr>
        <w:numPr>
          <w:ilvl w:val="1"/>
          <w:numId w:val="1077"/>
        </w:numPr>
      </w:pPr>
      <w:r>
        <w:t xml:space="preserve">The designated owner should have budget and decision-making authority with respect to preservation and data usage, including the authority to pass ownership to another entity.</w:t>
      </w:r>
    </w:p>
    <w:p>
      <w:pPr>
        <w:pStyle w:val="Heading3"/>
      </w:pPr>
      <w:bookmarkStart w:id="217" w:name="X9c752fd6ae863c24c49eca8af4a8463e20c3366"/>
      <w:r>
        <w:t xml:space="preserve">3.1.3 The information management life cycle</w:t>
      </w:r>
      <w:bookmarkEnd w:id="217"/>
    </w:p>
    <w:p>
      <w:pPr>
        <w:pStyle w:val="Heading4"/>
      </w:pPr>
      <w:bookmarkStart w:id="218" w:name="Xb113931e26c5e2839383394dd5560d20fc6c53a"/>
      <w:r>
        <w:t xml:space="preserve">3.1.3.1 Overview</w:t>
      </w:r>
      <w:bookmarkEnd w:id="218"/>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8"/>
        </w:numPr>
      </w:pPr>
      <w:r>
        <w:t xml:space="preserve">Planning, creation and acquisition;</w:t>
      </w:r>
    </w:p>
    <w:p>
      <w:pPr>
        <w:numPr>
          <w:ilvl w:val="0"/>
          <w:numId w:val="1078"/>
        </w:numPr>
      </w:pPr>
      <w:r>
        <w:t xml:space="preserve">Representation and metadata;</w:t>
      </w:r>
    </w:p>
    <w:p>
      <w:pPr>
        <w:numPr>
          <w:ilvl w:val="0"/>
          <w:numId w:val="1078"/>
        </w:numPr>
      </w:pPr>
      <w:r>
        <w:t xml:space="preserve">Publication and exchange;</w:t>
      </w:r>
    </w:p>
    <w:p>
      <w:pPr>
        <w:numPr>
          <w:ilvl w:val="0"/>
          <w:numId w:val="1078"/>
        </w:numPr>
      </w:pPr>
      <w:r>
        <w:t xml:space="preserve">Usage and communication;</w:t>
      </w:r>
    </w:p>
    <w:p>
      <w:pPr>
        <w:numPr>
          <w:ilvl w:val="0"/>
          <w:numId w:val="1078"/>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9" w:name="Xa7b4dbb7c09a3aec1d3e858254f12841c08d8d1"/>
      <w:r>
        <w:t xml:space="preserve">3.1.3.2 Overarching requirements</w:t>
      </w:r>
      <w:bookmarkEnd w:id="219"/>
    </w:p>
    <w:p>
      <w:pPr>
        <w:pStyle w:val="Heading5"/>
      </w:pPr>
      <w:bookmarkStart w:id="220" w:name="Xea907a5cbe9f16d440d26f0f905e3eca65207d4"/>
      <w:r>
        <w:t xml:space="preserve">3.1.3.2.1 Governance</w:t>
      </w:r>
      <w:bookmarkEnd w:id="220"/>
    </w:p>
    <w:p>
      <w:pPr>
        <w:numPr>
          <w:ilvl w:val="0"/>
          <w:numId w:val="1079"/>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9"/>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79"/>
        </w:numPr>
      </w:pPr>
      <w:r>
        <w:t xml:space="preserve">WMO centres should establish a board or leadership group to develop and regularly review such a governance structure and ensure compliance with its requirements.</w:t>
      </w:r>
    </w:p>
    <w:p>
      <w:pPr>
        <w:pStyle w:val="Heading5"/>
      </w:pPr>
      <w:bookmarkStart w:id="221" w:name="Xd455adcd80923cf9b82b4a09a9cdd7b4c9d137f"/>
      <w:r>
        <w:t xml:space="preserve">3.1.3.2.2 Documentation</w:t>
      </w:r>
      <w:bookmarkEnd w:id="221"/>
    </w:p>
    <w:p>
      <w:pPr>
        <w:numPr>
          <w:ilvl w:val="0"/>
          <w:numId w:val="1080"/>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0"/>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2" w:name="X9c11208d97c14289486262ab37e08c504a5672f"/>
      <w:r>
        <w:t xml:space="preserve">3.1.3.3 Aspects of the information management life cycle</w:t>
      </w:r>
      <w:bookmarkEnd w:id="222"/>
    </w:p>
    <w:p>
      <w:pPr>
        <w:pStyle w:val="Heading5"/>
      </w:pPr>
      <w:bookmarkStart w:id="223" w:name="X1ed5779c87cbdd77f8ea1892415ce3d9f4b79ae"/>
      <w:r>
        <w:t xml:space="preserve">3.1.3.3.1 Planning, information creation and acquisition</w:t>
      </w:r>
      <w:bookmarkEnd w:id="223"/>
    </w:p>
    <w:p>
      <w:pPr>
        <w:pStyle w:val="FirstParagraph"/>
      </w:pPr>
      <w:r>
        <w:t xml:space="preserve">Before the creation or acquisition of new information a business case and an information management plan should be developed, covering both the input information sources and any derived information. The plans should include:</w:t>
      </w:r>
    </w:p>
    <w:p>
      <w:pPr>
        <w:numPr>
          <w:ilvl w:val="0"/>
          <w:numId w:val="1081"/>
        </w:numPr>
      </w:pPr>
      <w:r>
        <w:t xml:space="preserve">Why the information is required;</w:t>
      </w:r>
    </w:p>
    <w:p>
      <w:pPr>
        <w:numPr>
          <w:ilvl w:val="0"/>
          <w:numId w:val="1081"/>
        </w:numPr>
      </w:pPr>
      <w:r>
        <w:t xml:space="preserve">How it will be collected or created;</w:t>
      </w:r>
    </w:p>
    <w:p>
      <w:pPr>
        <w:numPr>
          <w:ilvl w:val="0"/>
          <w:numId w:val="1081"/>
        </w:numPr>
      </w:pPr>
      <w:r>
        <w:t xml:space="preserve">How it will be stored;</w:t>
      </w:r>
    </w:p>
    <w:p>
      <w:pPr>
        <w:numPr>
          <w:ilvl w:val="0"/>
          <w:numId w:val="1081"/>
        </w:numPr>
      </w:pPr>
      <w:r>
        <w:t xml:space="preserve">Whether it will be exchanged with other users and under what policy;</w:t>
      </w:r>
    </w:p>
    <w:p>
      <w:pPr>
        <w:numPr>
          <w:ilvl w:val="0"/>
          <w:numId w:val="1081"/>
        </w:numPr>
      </w:pPr>
      <w:r>
        <w:t xml:space="preserve">Where it should be submitted for longterm archival;</w:t>
      </w:r>
    </w:p>
    <w:p>
      <w:pPr>
        <w:numPr>
          <w:ilvl w:val="0"/>
          <w:numId w:val="1081"/>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4" w:name="X80d5d39cac0ed4f84e64f7a8e6ea755443e2402"/>
      <w:r>
        <w:t xml:space="preserve">3.1.3.3.2 Representation and metadata</w:t>
      </w:r>
      <w:bookmarkEnd w:id="224"/>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the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WIGOS Metadata Data Representation, is defined in the</w:t>
      </w:r>
      <w:r>
        <w:t xml:space="preserve"> </w:t>
      </w:r>
      <w:hyperlink r:id="rId225">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openly through the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6" w:name="Xcffb3e710fe7b10a1b86e594bea59d4cd534f43"/>
      <w:r>
        <w:t xml:space="preserve">3.1.3.3.3 Publication and exchange of information</w:t>
      </w:r>
      <w:bookmarkEnd w:id="22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w:t>
      </w:r>
      <w:r>
        <w:t xml:space="preserve"> </w:t>
      </w:r>
      <w:r>
        <w:rPr>
          <w:i/>
        </w:rPr>
        <w:t xml:space="preserve">Manual on WIS</w:t>
      </w:r>
      <w:r>
        <w:t xml:space="preserve">, Volume II – Appendix F: WMO Core Metadata Profile)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conforms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is published in the WMO Operational Newsletter.</w:t>
      </w:r>
    </w:p>
    <w:p>
      <w:pPr>
        <w:pStyle w:val="BodyText"/>
      </w:pPr>
      <w:r>
        <w:rPr>
          <w:i/>
        </w:rPr>
        <w:t xml:space="preserve">Note: The newsletter is available from:</w:t>
      </w:r>
      <w:r>
        <w:rPr>
          <w:i/>
        </w:rPr>
        <w:t xml:space="preserve"> </w:t>
      </w:r>
      <w:hyperlink r:id="rId227">
        <w:r>
          <w:rPr>
            <w:rStyle w:val="Hyperlink"/>
            <w:i/>
          </w:rPr>
          <w:t xml:space="preserve">https://community.wmo.int/news/operational-newsletter</w:t>
        </w:r>
      </w:hyperlink>
    </w:p>
    <w:p>
      <w:pPr>
        <w:pStyle w:val="Heading5"/>
      </w:pPr>
      <w:bookmarkStart w:id="228" w:name="X66f9494569fc3a077b4a5f16e9521e987631eb6"/>
      <w:r>
        <w:t xml:space="preserve">3.1.3.3.4 Usage and communication</w:t>
      </w:r>
      <w:bookmarkEnd w:id="228"/>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2"/>
        </w:numPr>
      </w:pPr>
      <w:r>
        <w:t xml:space="preserve">By providing suitable information within the discovery metadata, enabling users to discover and access the information - including licensing information - and to assess whether it meets their requirements;</w:t>
      </w:r>
    </w:p>
    <w:p>
      <w:pPr>
        <w:numPr>
          <w:ilvl w:val="0"/>
          <w:numId w:val="1082"/>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WIGOS is provided within the</w:t>
      </w:r>
      <w:r>
        <w:t xml:space="preserve"> </w:t>
      </w:r>
      <w:hyperlink r:id="rId229">
        <w:r>
          <w:rPr>
            <w:rStyle w:val="Hyperlink"/>
            <w:i/>
          </w:rPr>
          <w:t xml:space="preserve">Manual on the WMO Integrated Global Observing System</w:t>
        </w:r>
      </w:hyperlink>
      <w:r>
        <w:t xml:space="preserve"> </w:t>
      </w:r>
      <w:r>
        <w:t xml:space="preserve">(WMO-No. 1160) and the</w:t>
      </w:r>
      <w:r>
        <w:t xml:space="preserve"> </w:t>
      </w:r>
      <w:hyperlink r:id="rId230">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1">
        <w:r>
          <w:rPr>
            <w:rStyle w:val="Hyperlink"/>
            <w:i/>
          </w:rPr>
          <w:t xml:space="preserve">Manual on the WMO Integrated Processing and Prediction System</w:t>
        </w:r>
      </w:hyperlink>
      <w:r>
        <w:t xml:space="preserve"> </w:t>
      </w:r>
      <w:r>
        <w:t xml:space="preserve">(formerly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under</w:t>
      </w:r>
      <w:r>
        <w:t xml:space="preserve"> </w:t>
      </w:r>
      <w:hyperlink w:anchor="X1ed5779c87cbdd77f8ea1892415ce3d9f4b79ae">
        <w:r>
          <w:rPr>
            <w:rStyle w:val="Hyperlink"/>
          </w:rPr>
          <w:t xml:space="preserve">3.1.3.3.1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cffb3e710fe7b10a1b86e594bea59d4cd534f43">
        <w:r>
          <w:rPr>
            <w:rStyle w:val="Hyperlink"/>
          </w:rPr>
          <w:t xml:space="preserve">3.1.3.3.3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2" w:name="Xe7e5aa57038497ed6dae5e6b74d56c0e3535a4e"/>
      <w:r>
        <w:t xml:space="preserve">3.1.3.3.5 Storage, archival and disposal</w:t>
      </w:r>
      <w:bookmarkEnd w:id="23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This may be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3">
        <w:r>
          <w:rPr>
            <w:rStyle w:val="Hyperlink"/>
            <w:i/>
          </w:rPr>
          <w:t xml:space="preserve">Manual on Marine Meteorological Services</w:t>
        </w:r>
      </w:hyperlink>
      <w:r>
        <w:t xml:space="preserve"> </w:t>
      </w:r>
      <w:r>
        <w:t xml:space="preserve">(WMO-No. 558), Volume II, as well as the WMO World Data Centres and those defined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4" w:name="Xda12bec5658cc5342bcaa1a8e7ce042df819f77"/>
      <w:r>
        <w:t xml:space="preserve">3.1.4 Other considerations</w:t>
      </w:r>
      <w:bookmarkEnd w:id="234"/>
    </w:p>
    <w:p>
      <w:pPr>
        <w:pStyle w:val="Heading4"/>
      </w:pPr>
      <w:bookmarkStart w:id="235" w:name="Xb42c72837bf521b7591661c77a7de56de732881"/>
      <w:r>
        <w:t xml:space="preserve">3.1.4.1 Technology and technology migration</w:t>
      </w:r>
      <w:bookmarkEnd w:id="23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hyperlink r:id="rId236">
        <w:r>
          <w:rPr>
            <w:rStyle w:val="Hyperlink"/>
            <w:i/>
          </w:rPr>
          <w:t xml:space="preserve">WMO Guidelines on Emerging Data Issues</w:t>
        </w:r>
      </w:hyperlink>
      <w:r>
        <w:t xml:space="preserve"> </w:t>
      </w:r>
      <w:r>
        <w:t xml:space="preserve">(WMO-No. 1239).</w:t>
      </w:r>
    </w:p>
    <w:p>
      <w:pPr>
        <w:pStyle w:val="Heading4"/>
      </w:pPr>
      <w:bookmarkStart w:id="237" w:name="Xfdf1ec97ef0e2e2f8372686023412b3075b03d2"/>
      <w:r>
        <w:t xml:space="preserve">3.1.4.2 Information security</w:t>
      </w:r>
      <w:bookmarkEnd w:id="237"/>
    </w:p>
    <w:p>
      <w:pPr>
        <w:pStyle w:val="FirstParagraph"/>
      </w:pPr>
      <w:r>
        <w:t xml:space="preserve">Further information on information security and best practices can be found in the</w:t>
      </w:r>
      <w:r>
        <w:t xml:space="preserve"> </w:t>
      </w:r>
      <w:hyperlink r:id="rId238">
        <w:r>
          <w:rPr>
            <w:rStyle w:val="Hyperlink"/>
            <w:i/>
          </w:rPr>
          <w:t xml:space="preserve">Guide to Information Technology Security</w:t>
        </w:r>
      </w:hyperlink>
      <w:r>
        <w:t xml:space="preserve"> </w:t>
      </w:r>
      <w:r>
        <w:t xml:space="preserve">(WMO-No. 1115).</w:t>
      </w:r>
    </w:p>
    <w:p>
      <w:pPr>
        <w:pStyle w:val="Heading1"/>
      </w:pPr>
      <w:bookmarkStart w:id="239" w:name="X21cd127bd20f258a1e62ea9ca51972219f0b892"/>
      <w:r>
        <w:t xml:space="preserve">PART IV</w:t>
      </w:r>
      <w:bookmarkEnd w:id="239"/>
    </w:p>
    <w:p>
      <w:pPr>
        <w:pStyle w:val="Heading2"/>
      </w:pPr>
      <w:bookmarkStart w:id="240" w:name="X71c247863f9308db54110576ff92f091d3be1e3"/>
      <w:r>
        <w:t xml:space="preserve">4.1 Security</w:t>
      </w:r>
      <w:bookmarkEnd w:id="240"/>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3"/>
        </w:numPr>
      </w:pPr>
      <w:r>
        <w:rPr>
          <w:i/>
        </w:rPr>
        <w:t xml:space="preserve">Guide to Information Technology Security</w:t>
      </w:r>
      <w:r>
        <w:t xml:space="preserve"> </w:t>
      </w:r>
      <w:r>
        <w:t xml:space="preserve">(WMO-No. 1115)</w:t>
      </w:r>
    </w:p>
    <w:p>
      <w:pPr>
        <w:numPr>
          <w:ilvl w:val="0"/>
          <w:numId w:val="1083"/>
        </w:numPr>
      </w:pPr>
      <w:hyperlink r:id="rId241">
        <w:r>
          <w:rPr>
            <w:rStyle w:val="Hyperlink"/>
            <w:i/>
          </w:rPr>
          <w:t xml:space="preserve">Guide to the WMO Information System</w:t>
        </w:r>
      </w:hyperlink>
      <w:r>
        <w:t xml:space="preserve"> </w:t>
      </w:r>
      <w:r>
        <w:t xml:space="preserve">(WMO-No. 1061), Vol I, Appendix E - Annex To Paragraph 7.8 (ICT Service Incident Management), and Appendix F - WIS IT Security Incident Response Process</w:t>
      </w:r>
    </w:p>
    <w:p>
      <w:pPr>
        <w:pStyle w:val="Heading1"/>
      </w:pPr>
      <w:bookmarkStart w:id="242" w:name="X3305ea5abe6b1fb2cabf7a817df7b030491936b"/>
      <w:r>
        <w:t xml:space="preserve">PART V</w:t>
      </w:r>
      <w:bookmarkEnd w:id="242"/>
    </w:p>
    <w:p>
      <w:pPr>
        <w:pStyle w:val="Heading2"/>
      </w:pPr>
      <w:bookmarkStart w:id="243" w:name="X311f033dd070ab040b32e57c5c3829ecde9cfa8"/>
      <w:r>
        <w:t xml:space="preserve">5.1 Competencies</w:t>
      </w:r>
      <w:bookmarkEnd w:id="243"/>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 WIS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5">
    <w:p>
      <w:pPr>
        <w:pStyle w:val="FootnoteText"/>
      </w:pPr>
      <w:r>
        <w:rPr>
          <w:rStyle w:val="FootnoteReference"/>
        </w:rPr>
        <w:footnoteRef/>
      </w:r>
      <w:r>
        <w:t xml:space="preserve"> </w:t>
      </w:r>
      <w:r>
        <w:t xml:space="preserve">Data Catalog Vocabulary (DCAT) - Version 2, W3C Recommendation 04 February 2020</w:t>
      </w:r>
      <w:r>
        <w:t xml:space="preserve"> </w:t>
      </w:r>
      <w:hyperlink r:id="rId36">
        <w:r>
          <w:rPr>
            <w:rStyle w:val="Hyperlink"/>
          </w:rPr>
          <w:t xml:space="preserve">https://www.w3.org/TR/vocab-dcat-2/#Class:Dataset</w:t>
        </w:r>
      </w:hyperlink>
    </w:p>
  </w:footnote>
  <w:footnote w:id="37">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41">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2">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5">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52">
    <w:p>
      <w:pPr>
        <w:pStyle w:val="FootnoteText"/>
      </w:pPr>
      <w:r>
        <w:rPr>
          <w:rStyle w:val="FootnoteReference"/>
        </w:rPr>
        <w:footnoteRef/>
      </w:r>
      <w:r>
        <w:t xml:space="preserve"> </w:t>
      </w:r>
      <w:r>
        <w:t xml:space="preserve">RFC 7946 - The GeoJSON Format:</w:t>
      </w:r>
      <w:r>
        <w:t xml:space="preserve"> </w:t>
      </w:r>
      <w:hyperlink r:id="rId53">
        <w:r>
          <w:rPr>
            <w:rStyle w:val="Hyperlink"/>
          </w:rPr>
          <w:t xml:space="preserve">https://datatracker.ietf.org/doc/html/rfc7946</w:t>
        </w:r>
      </w:hyperlink>
    </w:p>
  </w:footnote>
  <w:footnote w:id="54">
    <w:p>
      <w:pPr>
        <w:pStyle w:val="FootnoteText"/>
      </w:pPr>
      <w:r>
        <w:rPr>
          <w:rStyle w:val="FootnoteReference"/>
        </w:rPr>
        <w:footnoteRef/>
      </w:r>
      <w:r>
        <w:t xml:space="preserve"> </w:t>
      </w:r>
      <w:r>
        <w:t xml:space="preserve">In the future, WIS2 may provide metadata publication services (such as, through a WIS2 metadata management portal) to assist with this task. However, such a service is not currently available.</w:t>
      </w:r>
    </w:p>
  </w:footnote>
  <w:footnote w:id="55">
    <w:p>
      <w:pPr>
        <w:pStyle w:val="FootnoteText"/>
      </w:pPr>
      <w:r>
        <w:rPr>
          <w:rStyle w:val="FootnoteReference"/>
        </w:rPr>
        <w:footnoteRef/>
      </w:r>
      <w:r>
        <w:t xml:space="preserve"> </w:t>
      </w:r>
      <w:r>
        <w:t xml:space="preserve">OGC API - Records - Part 1: Core</w:t>
      </w:r>
      <w:r>
        <w:t xml:space="preserve"> </w:t>
      </w:r>
      <w:hyperlink r:id="rId56">
        <w:r>
          <w:rPr>
            <w:rStyle w:val="Hyperlink"/>
          </w:rPr>
          <w:t xml:space="preserve">https://docs.ogc.org/DRAFTS/20-004.html</w:t>
        </w:r>
      </w:hyperlink>
    </w:p>
  </w:footnote>
  <w:footnote w:id="57">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9">
    <w:p>
      <w:pPr>
        <w:pStyle w:val="FootnoteText"/>
      </w:pPr>
      <w:r>
        <w:rPr>
          <w:rStyle w:val="FootnoteReference"/>
        </w:rPr>
        <w:footnoteRef/>
      </w:r>
      <w:r>
        <w:t xml:space="preserve"> </w:t>
      </w:r>
      <w:r>
        <w:t xml:space="preserve">Architecture of the World Wide Web</w:t>
      </w:r>
      <w:r>
        <w:t xml:space="preserve"> </w:t>
      </w:r>
      <w:hyperlink r:id="rId60">
        <w:r>
          <w:rPr>
            <w:rStyle w:val="Hyperlink"/>
          </w:rPr>
          <w:t xml:space="preserve">https://www.w3.org/TR/webarch/</w:t>
        </w:r>
      </w:hyperlink>
    </w:p>
  </w:footnote>
  <w:footnote w:id="61">
    <w:p>
      <w:pPr>
        <w:pStyle w:val="FootnoteText"/>
      </w:pPr>
      <w:r>
        <w:rPr>
          <w:rStyle w:val="FootnoteReference"/>
        </w:rPr>
        <w:footnoteRef/>
      </w:r>
      <w:r>
        <w:t xml:space="preserve"> </w:t>
      </w:r>
      <w:r>
        <w:t xml:space="preserve">RFC 3986 - Uniform Resource Identifier (URI) - Generic Syntax:</w:t>
      </w:r>
      <w:r>
        <w:t xml:space="preserve"> </w:t>
      </w:r>
      <w:hyperlink r:id="rId62">
        <w:r>
          <w:rPr>
            <w:rStyle w:val="Hyperlink"/>
          </w:rPr>
          <w:t xml:space="preserve">https://datatracker.ietf.org/doc/html/rfc3986</w:t>
        </w:r>
      </w:hyperlink>
    </w:p>
  </w:footnote>
  <w:footnote w:id="63">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RFC 3986</w:t>
      </w:r>
    </w:p>
  </w:footnote>
  <w:footnote w:id="64">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8">
    <w:p>
      <w:pPr>
        <w:pStyle w:val="FootnoteText"/>
      </w:pPr>
      <w:r>
        <w:rPr>
          <w:rStyle w:val="FootnoteReference"/>
        </w:rPr>
        <w:footnoteRef/>
      </w:r>
      <w:r>
        <w:t xml:space="preserve"> </w:t>
      </w:r>
      <w:r>
        <w:t xml:space="preserve">Spatio Temporal Asset Catalogue (STAC)</w:t>
      </w:r>
      <w:r>
        <w:t xml:space="preserve"> </w:t>
      </w:r>
      <w:hyperlink r:id="rId69">
        <w:r>
          <w:rPr>
            <w:rStyle w:val="Hyperlink"/>
          </w:rPr>
          <w:t xml:space="preserve">https://stacspec.org/en</w:t>
        </w:r>
      </w:hyperlink>
    </w:p>
  </w:footnote>
  <w:footnote w:id="70">
    <w:p>
      <w:pPr>
        <w:pStyle w:val="FootnoteText"/>
      </w:pPr>
      <w:r>
        <w:rPr>
          <w:rStyle w:val="FootnoteReference"/>
        </w:rPr>
        <w:footnoteRef/>
      </w:r>
      <w:r>
        <w:t xml:space="preserve"> </w:t>
      </w:r>
      <w:r>
        <w:t xml:space="preserve">See</w:t>
      </w:r>
      <w:r>
        <w:t xml:space="preserve"> </w:t>
      </w:r>
      <w:hyperlink r:id="rId71">
        <w:r>
          <w:rPr>
            <w:rStyle w:val="Hyperlink"/>
          </w:rPr>
          <w:t xml:space="preserve">https://www.iasa-web.org/tc04/submission-information-package-sip</w:t>
        </w:r>
      </w:hyperlink>
      <w:r>
        <w:t xml:space="preserve"> </w:t>
      </w:r>
      <w:r>
        <w:t xml:space="preserve">or end of</w:t>
      </w:r>
      <w:r>
        <w:t xml:space="preserve"> </w:t>
      </w:r>
      <w:hyperlink r:id="rId72">
        <w:r>
          <w:rPr>
            <w:rStyle w:val="Hyperlink"/>
          </w:rPr>
          <w:t xml:space="preserve">https://www.eumetsat.int/formats</w:t>
        </w:r>
      </w:hyperlink>
    </w:p>
  </w:footnote>
  <w:footnote w:id="74">
    <w:p>
      <w:pPr>
        <w:pStyle w:val="FootnoteText"/>
      </w:pPr>
      <w:r>
        <w:rPr>
          <w:rStyle w:val="FootnoteReference"/>
        </w:rPr>
        <w:footnoteRef/>
      </w:r>
      <w:r>
        <w:t xml:space="preserve"> </w:t>
      </w:r>
      <w:r>
        <w:t xml:space="preserve">OpenAPI Specification</w:t>
      </w:r>
      <w:r>
        <w:t xml:space="preserve"> </w:t>
      </w:r>
      <w:hyperlink r:id="rId75">
        <w:r>
          <w:rPr>
            <w:rStyle w:val="Hyperlink"/>
          </w:rPr>
          <w:t xml:space="preserve">https://spec.openapis.org/oas/v3.1.0</w:t>
        </w:r>
      </w:hyperlink>
    </w:p>
  </w:footnote>
  <w:footnote w:id="76">
    <w:p>
      <w:pPr>
        <w:pStyle w:val="FootnoteText"/>
      </w:pPr>
      <w:r>
        <w:rPr>
          <w:rStyle w:val="FootnoteReference"/>
        </w:rPr>
        <w:footnoteRef/>
      </w:r>
      <w:r>
        <w:t xml:space="preserve"> </w:t>
      </w:r>
      <w:r>
        <w:t xml:space="preserve">Open Geospatial Consortium OGC API</w:t>
      </w:r>
      <w:r>
        <w:t xml:space="preserve"> </w:t>
      </w:r>
      <w:hyperlink r:id="rId77">
        <w:r>
          <w:rPr>
            <w:rStyle w:val="Hyperlink"/>
          </w:rPr>
          <w:t xml:space="preserve">https://ogcapi.ogc.org/</w:t>
        </w:r>
      </w:hyperlink>
    </w:p>
  </w:footnote>
  <w:footnote w:id="78">
    <w:p>
      <w:pPr>
        <w:pStyle w:val="FootnoteText"/>
      </w:pPr>
      <w:r>
        <w:rPr>
          <w:rStyle w:val="FootnoteReference"/>
        </w:rPr>
        <w:footnoteRef/>
      </w:r>
      <w:r>
        <w:t xml:space="preserve"> </w:t>
      </w:r>
      <w:r>
        <w:t xml:space="preserve">OGC API - Environmental Data Retrieval (EDR)</w:t>
      </w:r>
      <w:r>
        <w:t xml:space="preserve"> </w:t>
      </w:r>
      <w:hyperlink r:id="rId79">
        <w:r>
          <w:rPr>
            <w:rStyle w:val="Hyperlink"/>
          </w:rPr>
          <w:t xml:space="preserve">https://ogcapi.ogc.org/edr</w:t>
        </w:r>
      </w:hyperlink>
    </w:p>
  </w:footnote>
  <w:footnote w:id="80">
    <w:p>
      <w:pPr>
        <w:pStyle w:val="FootnoteText"/>
      </w:pPr>
      <w:r>
        <w:rPr>
          <w:rStyle w:val="FootnoteReference"/>
        </w:rPr>
        <w:footnoteRef/>
      </w:r>
      <w:r>
        <w:t xml:space="preserve"> </w:t>
      </w:r>
      <w:r>
        <w:t xml:space="preserve">OGC API - Features</w:t>
      </w:r>
      <w:r>
        <w:t xml:space="preserve"> </w:t>
      </w:r>
      <w:hyperlink r:id="rId81">
        <w:r>
          <w:rPr>
            <w:rStyle w:val="Hyperlink"/>
          </w:rPr>
          <w:t xml:space="preserve">https://ogcapi.ogc.org/features</w:t>
        </w:r>
      </w:hyperlink>
    </w:p>
  </w:footnote>
  <w:footnote w:id="82">
    <w:p>
      <w:pPr>
        <w:pStyle w:val="FootnoteText"/>
      </w:pPr>
      <w:r>
        <w:rPr>
          <w:rStyle w:val="FootnoteReference"/>
        </w:rPr>
        <w:footnoteRef/>
      </w:r>
      <w:r>
        <w:t xml:space="preserve"> </w:t>
      </w:r>
      <w:r>
        <w:t xml:space="preserve">OGC API - Coverages</w:t>
      </w:r>
      <w:r>
        <w:t xml:space="preserve"> </w:t>
      </w:r>
      <w:hyperlink r:id="rId83">
        <w:r>
          <w:rPr>
            <w:rStyle w:val="Hyperlink"/>
          </w:rPr>
          <w:t xml:space="preserve">https://ogcapi.ogc.org/coverages</w:t>
        </w:r>
      </w:hyperlink>
    </w:p>
  </w:footnote>
  <w:footnote w:id="85">
    <w:p>
      <w:pPr>
        <w:pStyle w:val="FootnoteText"/>
      </w:pPr>
      <w:r>
        <w:rPr>
          <w:rStyle w:val="FootnoteReference"/>
        </w:rPr>
        <w:footnoteRef/>
      </w:r>
      <w:r>
        <w:t xml:space="preserve"> </w:t>
      </w:r>
      <w:r>
        <w:t xml:space="preserve">WMO World Weather Watch</w:t>
      </w:r>
      <w:r>
        <w:t xml:space="preserve"> </w:t>
      </w:r>
      <w:hyperlink r:id="rId86">
        <w:r>
          <w:rPr>
            <w:rStyle w:val="Hyperlink"/>
          </w:rPr>
          <w:t xml:space="preserve">https://wmo.int/world-weather-watch</w:t>
        </w:r>
      </w:hyperlink>
    </w:p>
  </w:footnote>
  <w:footnote w:id="87">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8">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9">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90">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91">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3">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4">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5">
    <w:p>
      <w:pPr>
        <w:pStyle w:val="FootnoteText"/>
      </w:pPr>
      <w:r>
        <w:rPr>
          <w:rStyle w:val="FootnoteReference"/>
        </w:rPr>
        <w:footnoteRef/>
      </w:r>
      <w:r>
        <w:t xml:space="preserve"> </w:t>
      </w:r>
      <w:r>
        <w:t xml:space="preserve">Excessive data volume is not the only reason they may refuse to cache content. Other reasons include: too many small files, unreliable download from a WIS2 Node, etc.</w:t>
      </w:r>
    </w:p>
  </w:footnote>
  <w:footnote w:id="97">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99">
    <w:p>
      <w:pPr>
        <w:pStyle w:val="FootnoteText"/>
      </w:pPr>
      <w:r>
        <w:rPr>
          <w:rStyle w:val="FootnoteReference"/>
        </w:rPr>
        <w:footnoteRef/>
      </w:r>
      <w:r>
        <w:t xml:space="preserve"> </w:t>
      </w:r>
      <w:r>
        <w:t xml:space="preserve">A specific API key should be used for data publication via WIS2 so that usage can be tracked.</w:t>
      </w:r>
    </w:p>
  </w:footnote>
  <w:footnote w:id="100">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(for instance, further data access is blocked) then this should encourage users to download via the Global Cache as mandated in the</w:t>
      </w:r>
      <w:r>
        <w:t xml:space="preserve"> </w:t>
      </w:r>
      <w:r>
        <w:rPr>
          <w:i/>
        </w:rPr>
        <w:t xml:space="preserve">Manual on WIS</w:t>
      </w:r>
      <w:r>
        <w:t xml:space="preserve">, Volume II.</w:t>
      </w:r>
    </w:p>
  </w:footnote>
  <w:footnote w:id="101">
    <w:p>
      <w:pPr>
        <w:pStyle w:val="FootnoteText"/>
      </w:pPr>
      <w:r>
        <w:rPr>
          <w:rStyle w:val="FootnoteReference"/>
        </w:rPr>
        <w:footnoteRef/>
      </w:r>
      <w:r>
        <w:t xml:space="preserve"> </w:t>
      </w:r>
      <w:r>
        <w:t xml:space="preserve">Working with presigned URLs on Amazon S3</w:t>
      </w:r>
      <w:r>
        <w:t xml:space="preserve"> </w:t>
      </w:r>
      <w:hyperlink r:id="rId102">
        <w:r>
          <w:rPr>
            <w:rStyle w:val="Hyperlink"/>
          </w:rPr>
          <w:t xml:space="preserve">https://docs.aws.amazon.com/AmazonS3/latest/userguide/using-presigned-url.html</w:t>
        </w:r>
      </w:hyperlink>
    </w:p>
  </w:footnote>
  <w:footnote w:id="104">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2">
    <w:p>
      <w:pPr>
        <w:pStyle w:val="FootnoteText"/>
      </w:pPr>
      <w:r>
        <w:rPr>
          <w:rStyle w:val="FootnoteReference"/>
        </w:rPr>
        <w:footnoteRef/>
      </w:r>
      <w:r>
        <w:t xml:space="preserve"> </w:t>
      </w:r>
      <w:r>
        <w:t xml:space="preserve">MQTT Specifications:</w:t>
      </w:r>
      <w:r>
        <w:t xml:space="preserve"> </w:t>
      </w:r>
      <w:hyperlink r:id="rId123">
        <w:r>
          <w:rPr>
            <w:rStyle w:val="Hyperlink"/>
          </w:rPr>
          <w:t xml:space="preserve">https://mqtt.org/mqtt-specification/</w:t>
        </w:r>
      </w:hyperlink>
    </w:p>
  </w:footnote>
  <w:footnote w:id="125">
    <w:p>
      <w:pPr>
        <w:pStyle w:val="FootnoteText"/>
      </w:pPr>
      <w:r>
        <w:rPr>
          <w:rStyle w:val="FootnoteReference"/>
        </w:rPr>
        <w:footnoteRef/>
      </w:r>
      <w:r>
        <w:t xml:space="preserve"> </w:t>
      </w:r>
      <w:r>
        <w:t xml:space="preserve">RFC 7231 - Hypertext Transfer Protocol (HTTP/1.1):</w:t>
      </w:r>
      <w:r>
        <w:t xml:space="preserve"> </w:t>
      </w:r>
      <w:hyperlink r:id="rId126">
        <w:r>
          <w:rPr>
            <w:rStyle w:val="Hyperlink"/>
          </w:rPr>
          <w:t xml:space="preserve">https://datatracker.ietf.org/doc/html/rfc7231</w:t>
        </w:r>
      </w:hyperlink>
    </w:p>
  </w:footnote>
  <w:footnote w:id="132">
    <w:p>
      <w:pPr>
        <w:pStyle w:val="FootnoteText"/>
      </w:pPr>
      <w:r>
        <w:rPr>
          <w:rStyle w:val="FootnoteReference"/>
        </w:rPr>
        <w:footnoteRef/>
      </w:r>
      <w:r>
        <w:t xml:space="preserve"> </w:t>
      </w:r>
      <w:r>
        <w:t xml:space="preserve">IANA Top Level Domains</w:t>
      </w:r>
      <w:r>
        <w:t xml:space="preserve"> </w:t>
      </w:r>
      <w:hyperlink r:id="rId133">
        <w:r>
          <w:rPr>
            <w:rStyle w:val="Hyperlink"/>
          </w:rPr>
          <w:t xml:space="preserve">https://data.iana.org/TLD</w:t>
        </w:r>
      </w:hyperlink>
    </w:p>
  </w:footnote>
  <w:footnote w:id="135">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7">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(for example, password complexity).</w:t>
      </w:r>
    </w:p>
  </w:footnote>
  <w:footnote w:id="138">
    <w:p>
      <w:pPr>
        <w:pStyle w:val="FootnoteText"/>
      </w:pPr>
      <w:r>
        <w:rPr>
          <w:rStyle w:val="FootnoteReference"/>
        </w:rPr>
        <w:footnoteRef/>
      </w:r>
      <w:r>
        <w:t xml:space="preserve"> </w:t>
      </w:r>
      <w:r>
        <w:t xml:space="preserve">In WIS2 the IP addresses are used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9">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40">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150">
    <w:p>
      <w:pPr>
        <w:pStyle w:val="FootnoteText"/>
      </w:pPr>
      <w:r>
        <w:rPr>
          <w:rStyle w:val="FootnoteReference"/>
        </w:rPr>
        <w:footnoteRef/>
      </w:r>
      <w:r>
        <w:t xml:space="preserve"> </w:t>
      </w:r>
      <w:r>
        <w:t xml:space="preserve">OpenMetrics is proposed as a draft standard within IETF.</w:t>
      </w:r>
    </w:p>
  </w:footnote>
  <w:footnote w:id="151">
    <w:p>
      <w:pPr>
        <w:pStyle w:val="FootnoteText"/>
      </w:pPr>
      <w:r>
        <w:rPr>
          <w:rStyle w:val="FootnoteReference"/>
        </w:rPr>
        <w:footnoteRef/>
      </w:r>
      <w:r>
        <w:t xml:space="preserve"> </w:t>
      </w:r>
      <w:r>
        <w:t xml:space="preserve">cncf-openmetrics[</w:t>
      </w:r>
      <w:hyperlink r:id="rId152">
        <w:r>
          <w:rPr>
            <w:rStyle w:val="Hyperlink"/>
          </w:rPr>
          <w:t xml:space="preserve">https://openmetrics.io</w:t>
        </w:r>
      </w:hyperlink>
    </w:p>
  </w:footnote>
  <w:footnote w:id="153">
    <w:p>
      <w:pPr>
        <w:pStyle w:val="FootnoteText"/>
      </w:pPr>
      <w:r>
        <w:rPr>
          <w:rStyle w:val="FootnoteReference"/>
        </w:rPr>
        <w:footnoteRef/>
      </w:r>
      <w:r>
        <w:t xml:space="preserve"> </w:t>
      </w:r>
      <w:hyperlink r:id="rId154">
        <w:r>
          <w:rPr>
            <w:rStyle w:val="Hyperlink"/>
          </w:rPr>
          <w:t xml:space="preserve">https://github.com/wmo-im/wis2-metric-hierarchy</w:t>
        </w:r>
      </w:hyperlink>
    </w:p>
  </w:footnote>
  <w:footnote w:id="162">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OGC-API Records - Part 1</w:t>
      </w:r>
      <w:r>
        <w:t xml:space="preserve"> </w:t>
      </w:r>
      <w:hyperlink r:id="rId56">
        <w:r>
          <w:rPr>
            <w:rStyle w:val="Hyperlink"/>
          </w:rPr>
          <w:t xml:space="preserve">https://docs.ogc.org/DRAFTS/20-004.html</w:t>
        </w:r>
      </w:hyperlink>
    </w:p>
  </w:footnote>
  <w:footnote w:id="167">
    <w:p>
      <w:pPr>
        <w:pStyle w:val="FootnoteText"/>
      </w:pPr>
      <w:r>
        <w:rPr>
          <w:rStyle w:val="FootnoteReference"/>
        </w:rPr>
        <w:footnoteRef/>
      </w:r>
      <w:r>
        <w:t xml:space="preserve"> </w:t>
      </w:r>
      <w:hyperlink r:id="rId168">
        <w:r>
          <w:rPr>
            <w:rStyle w:val="Hyperlink"/>
          </w:rPr>
          <w:t xml:space="preserve">https://github.com/wmo-im/wis2-gdc</w:t>
        </w:r>
      </w:hyperlink>
    </w:p>
  </w:footnote>
  <w:footnote w:id="17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5">
    <w:p>
      <w:pPr>
        <w:pStyle w:val="FootnoteText"/>
      </w:pPr>
      <w:r>
        <w:rPr>
          <w:rStyle w:val="FootnoteReference"/>
        </w:rPr>
        <w:footnoteRef/>
      </w:r>
      <w:r>
        <w:t xml:space="preserve"> </w:t>
      </w:r>
      <w:r>
        <w:t xml:space="preserve">AMQP 1.0 is one of the protocols proposed in the draft PANS-IM</w:t>
      </w:r>
    </w:p>
  </w:footnote>
  <w:footnote w:id="179">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8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8">
        <w:r>
          <w:rPr>
            <w:rStyle w:val="Hyperlink"/>
          </w:rPr>
          <w:t xml:space="preserve">https://spec.openapis.org/oas/v3.1.0#security-scheme-object</w:t>
        </w:r>
      </w:hyperlink>
    </w:p>
  </w:footnote>
  <w:footnote w:id="182">
    <w:p>
      <w:pPr>
        <w:pStyle w:val="FootnoteText"/>
      </w:pPr>
      <w:r>
        <w:rPr>
          <w:rStyle w:val="FootnoteReference"/>
        </w:rPr>
        <w:footnoteRef/>
      </w:r>
      <w:r>
        <w:t xml:space="preserve"> </w:t>
      </w:r>
      <w:r>
        <w:t xml:space="preserve">WIS2 does not provide any guidance on use of Public Key Infrastructure (PKI).</w:t>
      </w:r>
    </w:p>
  </w:footnote>
  <w:footnote w:id="18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 do not implement any data access control.</w:t>
      </w:r>
    </w:p>
  </w:footnote>
  <w:footnote w:id="184">
    <w:p>
      <w:pPr>
        <w:pStyle w:val="FootnoteText"/>
      </w:pPr>
      <w:r>
        <w:rPr>
          <w:rStyle w:val="FootnoteReference"/>
        </w:rPr>
        <w:footnoteRef/>
      </w:r>
      <w:r>
        <w:t xml:space="preserve"> </w:t>
      </w:r>
      <w:r>
        <w:t xml:space="preserve">Where the data resource does not exceed 4 Kb, it may additionally be embedded in the notification message.</w:t>
      </w:r>
    </w:p>
  </w:footnote>
  <w:footnote w:id="186">
    <w:p>
      <w:pPr>
        <w:pStyle w:val="FootnoteText"/>
      </w:pPr>
      <w:r>
        <w:rPr>
          <w:rStyle w:val="FootnoteReference"/>
        </w:rPr>
        <w:footnoteRef/>
      </w:r>
      <w:r>
        <w:t xml:space="preserve"> </w:t>
      </w:r>
      <w:r>
        <w:t xml:space="preserve">Note that the figure simplifies the transmission of discovery metadata from WIS2 Node to the Global Discovery Catalogue.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that one subscribes to notifications from a Global Broker. However, where both gateway and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 the gateway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91">
    <w:p>
      <w:pPr>
        <w:pStyle w:val="FootnoteText"/>
      </w:pPr>
      <w:r>
        <w:rPr>
          <w:rStyle w:val="FootnoteReference"/>
        </w:rPr>
        <w:footnoteRef/>
      </w:r>
      <w:r>
        <w:t xml:space="preserve"> </w:t>
      </w:r>
      <w:r>
        <w:t xml:space="preserve">OpenMetrics:</w:t>
      </w:r>
      <w:r>
        <w:t xml:space="preserve"> </w:t>
      </w:r>
      <w:hyperlink r:id="rId152">
        <w:r>
          <w:rPr>
            <w:rStyle w:val="Hyperlink"/>
          </w:rPr>
          <w:t xml:space="preserve">https://openmetrics.io</w:t>
        </w:r>
      </w:hyperlink>
    </w:p>
  </w:footnote>
  <w:footnote w:id="193">
    <w:p>
      <w:pPr>
        <w:pStyle w:val="FootnoteText"/>
      </w:pPr>
      <w:r>
        <w:rPr>
          <w:rStyle w:val="FootnoteReference"/>
        </w:rPr>
        <w:footnoteRef/>
      </w:r>
      <w:r>
        <w:t xml:space="preserve"> </w:t>
      </w:r>
      <w:r>
        <w:t xml:space="preserve">AMQP 1.0:</w:t>
      </w:r>
      <w:r>
        <w:t xml:space="preserve"> </w:t>
      </w:r>
      <w:hyperlink r:id="rId194">
        <w:r>
          <w:rPr>
            <w:rStyle w:val="Hyperlink"/>
          </w:rPr>
          <w:t xml:space="preserve">https://www.amqp.org/resources/specifications</w:t>
        </w:r>
      </w:hyperlink>
    </w:p>
  </w:footnote>
  <w:footnote w:id="196">
    <w:p>
      <w:pPr>
        <w:pStyle w:val="FootnoteText"/>
      </w:pPr>
      <w:r>
        <w:rPr>
          <w:rStyle w:val="FootnoteReference"/>
        </w:rPr>
        <w:footnoteRef/>
      </w:r>
      <w:r>
        <w:t xml:space="preserve"> </w:t>
      </w:r>
      <w:hyperlink r:id="rId197">
        <w:r>
          <w:rPr>
            <w:rStyle w:val="Hyperlink"/>
          </w:rPr>
          <w:t xml:space="preserve">https://schema.org</w:t>
        </w:r>
      </w:hyperlink>
    </w:p>
  </w:footnote>
  <w:footnote w:id="214">
    <w:p>
      <w:pPr>
        <w:pStyle w:val="FootnoteText"/>
      </w:pPr>
      <w:r>
        <w:rPr>
          <w:rStyle w:val="FootnoteReference"/>
        </w:rPr>
        <w:footnoteRef/>
      </w:r>
      <w:r>
        <w:t xml:space="preserve"> </w:t>
      </w:r>
      <w:hyperlink r:id="rId215">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99" Target="media/rId199.png" /><Relationship Type="http://schemas.openxmlformats.org/officeDocument/2006/relationships/image" Id="rId187" Target="media/rId187.png" /><Relationship Type="http://schemas.openxmlformats.org/officeDocument/2006/relationships/image" Id="rId177" Target="media/rId177.png" /><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2024-10-21T16:51:55Z</dcterms:created>
  <dcterms:modified xsi:type="dcterms:W3CDTF">2024-10-21T16:51:55Z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2024-10-21</vt:lpwstr>
  </property>
</Properties>
</file>