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t xml:space="preserve">footnote:[It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For this initial version of the Guide to WIS 2.0, existing guidance on informtion technology security (aka.</w:t>
      </w:r>
      <w:r>
        <w:t xml:space="preserve"> </w:t>
      </w:r>
      <w:r>
        <w:rPr>
          <w:i/>
        </w:rPr>
        <w:t xml:space="preserve">cybersecurity</w:t>
      </w:r>
      <w:r>
        <w:t xml:space="preserve">) remains largely in force. Please refer to:</w:t>
      </w:r>
    </w:p>
    <w:p>
      <w:pPr>
        <w:numPr>
          <w:ilvl w:val="0"/>
          <w:numId w:val="1075"/>
        </w:numPr>
      </w:pPr>
      <w:r>
        <w:rPr>
          <w:i/>
        </w:rPr>
        <w:t xml:space="preserve">Guide to Information Technology Security</w:t>
      </w:r>
      <w:r>
        <w:t xml:space="preserve"> </w:t>
      </w:r>
      <w:r>
        <w:t xml:space="preserve">(WMO-No. 1115)</w:t>
      </w:r>
      <w:r>
        <w:rPr>
          <w:rStyle w:val="FootnoteReference"/>
        </w:rPr>
        <w:footnoteReference w:id="157"/>
      </w:r>
    </w:p>
    <w:p>
      <w:pPr>
        <w:numPr>
          <w:ilvl w:val="0"/>
          <w:numId w:val="1075"/>
        </w:numPr>
      </w:pPr>
      <w:r>
        <w:rPr>
          <w:i/>
        </w:rPr>
        <w:t xml:space="preserve">Guide to the WMO Information System</w:t>
      </w:r>
      <w:r>
        <w:t xml:space="preserve"> </w:t>
      </w:r>
      <w:r>
        <w:t xml:space="preserve">(WMO-No. 1061), Vol I</w:t>
      </w:r>
      <w:r>
        <w:rPr>
          <w:rStyle w:val="FootnoteReference"/>
        </w:rPr>
        <w:footnoteReference w:id="159"/>
      </w:r>
      <w:r>
        <w:t xml:space="preserve">, Appendix E - Annex To Paragraph 7.8 (ICT Service Incident Management), and Appendix F - WIS IT Security Incident Response Process</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p>
      <w:pPr>
        <w:pStyle w:val="FirstParagraph"/>
      </w:pPr>
      <w:r>
        <w:t xml:space="preserve">For this initial version of the Guide to WIS 2.0,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r>
        <w:t xml:space="preserve"> </w:t>
      </w:r>
      <w:r>
        <w:t xml:space="preserve">- WIS2 does not provide any guidance on use of Public Key Infrastructure (PKI).</w:t>
      </w:r>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 w:id="15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8">
        <w:r>
          <w:rPr>
            <w:rStyle w:val="Hyperlink"/>
          </w:rPr>
          <w:t xml:space="preserve">https://library.wmo.int/records/item/51145-guide-to-information-technology-security</w:t>
        </w:r>
      </w:hyperlink>
    </w:p>
  </w:footnote>
  <w:footnote w:id="15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 w:id="16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2024-01-26T13:52:32Z</dcterms:created>
  <dcterms:modified xsi:type="dcterms:W3CDTF">2024-01-26T13:52:32Z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