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117.png" ContentType="image/png"/>
  <Override PartName="/word/media/rId10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40" w:name="X495ea6ae192f774a020b79fc072e970bf919ae2"/>
      <w:r>
        <w:t xml:space="preserve">How to download data</w:t>
      </w:r>
      <w:bookmarkEnd w:id="40"/>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1" w:name="X6cb1def057f1992ce4f8f7eebf9044ec834d943"/>
      <w:r>
        <w:t xml:space="preserve">Data publisher</w:t>
      </w:r>
      <w:bookmarkEnd w:id="41"/>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2" w:name="Xac616973940976592176a2b0324f72453ca8011"/>
      <w:r>
        <w:t xml:space="preserve">How to publish Dataset discovery metadata to the Global Discovery Catalogue</w:t>
      </w:r>
      <w:bookmarkEnd w:id="42"/>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3" w:name="Xed1b426268a2c143d39ee07b05662eb36fa83ad"/>
      <w:r>
        <w:t xml:space="preserve">How to publish data notifications</w:t>
      </w:r>
      <w:bookmarkEnd w:id="43"/>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4" w:name="Xc4bb7e2999901fa2b6eee397a938e54d554c9f0"/>
      <w:r>
        <w:t xml:space="preserve">How to publish data to the Global Broker</w:t>
      </w:r>
      <w:bookmarkEnd w:id="44"/>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5" w:name="X27c3714cbd41941b233815ec66585da0909fd6e"/>
      <w:r>
        <w:t xml:space="preserve">PART II</w:t>
      </w:r>
      <w:bookmarkEnd w:id="45"/>
    </w:p>
    <w:p>
      <w:pPr>
        <w:pStyle w:val="Heading2"/>
      </w:pPr>
      <w:bookmarkStart w:id="46" w:name="Xee31e45694d178744a29089d70d1cd98c260b58"/>
      <w:r>
        <w:t xml:space="preserve">WIS2 Architecture</w:t>
      </w:r>
      <w:bookmarkEnd w:id="46"/>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7" w:name="Xf3fcf64578ae63c909403c87ace898a0d40b853"/>
      <w:r>
        <w:t xml:space="preserve">Roles in WIS2</w:t>
      </w:r>
      <w:bookmarkEnd w:id="47"/>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8" w:name="X4377534b50509c858737c0b074d5a3307b7fcf9"/>
      <w:r>
        <w:t xml:space="preserve">Specifications of WIS2</w:t>
      </w:r>
      <w:bookmarkEnd w:id="4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9" w:name="X77c8859ec5b5e85b166da5d11960b4ec9fd10d4"/>
      <w:r>
        <w:t xml:space="preserve">Components of WIS2</w:t>
      </w:r>
      <w:bookmarkEnd w:id="49"/>
    </w:p>
    <w:p>
      <w:pPr>
        <w:numPr>
          <w:ilvl w:val="0"/>
          <w:numId w:val="1013"/>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13"/>
        </w:numPr>
      </w:pPr>
      <w:r>
        <w:t xml:space="preserve">WIS2 adopts Web technologies and open standards enabling WIS2 Nodes to be implemented using freely-available software components and common industry practices.</w:t>
      </w:r>
    </w:p>
    <w:p>
      <w:pPr>
        <w:numPr>
          <w:ilvl w:val="0"/>
          <w:numId w:val="1013"/>
        </w:numPr>
      </w:pPr>
      <w:r>
        <w:t xml:space="preserve">WIS2 Nodes publish data as files of a Web server or using an interactive Web service.</w:t>
      </w:r>
    </w:p>
    <w:p>
      <w:pPr>
        <w:numPr>
          <w:ilvl w:val="0"/>
          <w:numId w:val="1013"/>
        </w:numPr>
      </w:pPr>
      <w:r>
        <w:t xml:space="preserve">WIS2 Nodes describe the data they publish using discovery metadata [TODO: ref. WIS Core Metadata Profile 2].</w:t>
      </w:r>
    </w:p>
    <w:p>
      <w:pPr>
        <w:numPr>
          <w:ilvl w:val="0"/>
          <w:numId w:val="1013"/>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0"/>
          <w:numId w:val="1013"/>
        </w:numPr>
      </w:pPr>
      <w:r>
        <w:t xml:space="preserve">WIS2 Nodes may implement controlled access for the data they publish. Global Services will operate with fixed IP addresses, enabling WIS2 Nodes to easily distinguish their requests.</w:t>
      </w:r>
    </w:p>
    <w:p>
      <w:pPr>
        <w:pStyle w:val="FirstParagraph"/>
      </w:pPr>
      <w:r>
        <w:t xml:space="preserve">add refs to other parts of the Guide describing these components&gt;</w:t>
      </w:r>
    </w:p>
    <w:p>
      <w:pPr>
        <w:pStyle w:val="Heading3"/>
      </w:pPr>
      <w:bookmarkStart w:id="50" w:name="X457e87df81e20dd60341813f33917c04b732591"/>
      <w:r>
        <w:t xml:space="preserve">Global Broker</w:t>
      </w:r>
      <w:bookmarkEnd w:id="50"/>
    </w:p>
    <w:p>
      <w:pPr>
        <w:numPr>
          <w:ilvl w:val="0"/>
          <w:numId w:val="1014"/>
        </w:numPr>
      </w:pPr>
      <w:r>
        <w:t xml:space="preserve">WIS2 incorporates several Global Brokers, ensuring highly resilient distribution of notification messages across the globe.</w:t>
      </w:r>
    </w:p>
    <w:p>
      <w:pPr>
        <w:numPr>
          <w:ilvl w:val="0"/>
          <w:numId w:val="1014"/>
        </w:numPr>
      </w:pPr>
      <w:r>
        <w:t xml:space="preserve">A Global Broker subscribes to the message broker operated by each WIS2 Node and republishes notification messages.</w:t>
      </w:r>
    </w:p>
    <w:p>
      <w:pPr>
        <w:numPr>
          <w:ilvl w:val="0"/>
          <w:numId w:val="1014"/>
        </w:numPr>
      </w:pPr>
      <w:r>
        <w:t xml:space="preserve">A Global broker subscribes to notifications from other Global Brokers to ensure it receives a copy of all notification messages.</w:t>
      </w:r>
    </w:p>
    <w:p>
      <w:pPr>
        <w:numPr>
          <w:ilvl w:val="0"/>
          <w:numId w:val="1014"/>
        </w:numPr>
      </w:pPr>
      <w:r>
        <w:t xml:space="preserve">A Global Broker republishes notification messages from every WIS2 Node and Global Service.</w:t>
      </w:r>
    </w:p>
    <w:p>
      <w:pPr>
        <w:numPr>
          <w:ilvl w:val="0"/>
          <w:numId w:val="1014"/>
        </w:numPr>
      </w:pPr>
      <w:r>
        <w:t xml:space="preserve">A Global Broker operates a highly available, high-performance message broker.</w:t>
      </w:r>
    </w:p>
    <w:p>
      <w:pPr>
        <w:numPr>
          <w:ilvl w:val="0"/>
          <w:numId w:val="1014"/>
        </w:numPr>
      </w:pPr>
      <w:r>
        <w:t xml:space="preserve">A Global Broker uses the WIS2 Topic Hierarchy enabling a Data Consumer to easily find topics relevant to their needs.</w:t>
      </w:r>
    </w:p>
    <w:p>
      <w:pPr>
        <w:numPr>
          <w:ilvl w:val="0"/>
          <w:numId w:val="1014"/>
        </w:numPr>
      </w:pPr>
      <w:r>
        <w:t xml:space="preserve">Data Consumers should subscribe to notifications from a Global Broker not directly to the message brokers operated by WIS2 Nodes.</w:t>
      </w:r>
    </w:p>
    <w:p>
      <w:pPr>
        <w:pStyle w:val="Heading3"/>
      </w:pPr>
      <w:bookmarkStart w:id="51" w:name="X3757fd838d3368c80e2243a833cf028c5b7f1b3"/>
      <w:r>
        <w:t xml:space="preserve">Global Cache</w:t>
      </w:r>
      <w:bookmarkEnd w:id="51"/>
    </w:p>
    <w:p>
      <w:pPr>
        <w:numPr>
          <w:ilvl w:val="0"/>
          <w:numId w:val="1015"/>
        </w:numPr>
      </w:pPr>
      <w:r>
        <w:t xml:space="preserve">WIS2 incorporates several Global Caches, ensuring highly resilient distribution of data across the globe.</w:t>
      </w:r>
    </w:p>
    <w:p>
      <w:pPr>
        <w:numPr>
          <w:ilvl w:val="0"/>
          <w:numId w:val="1015"/>
        </w:numPr>
      </w:pPr>
      <w:r>
        <w:t xml:space="preserve">A Global Cache provides a highly available data server from which a Data Consumer can download Core data, as specified in the WMO Unified Data Policy, Resolution 1 (Cg-Ext(2021)).</w:t>
      </w:r>
    </w:p>
    <w:p>
      <w:pPr>
        <w:numPr>
          <w:ilvl w:val="0"/>
          <w:numId w:val="1015"/>
        </w:numPr>
      </w:pPr>
      <w:r>
        <w:t xml:space="preserve">A Global Cache subscribes to notification messages via a Global Broker.</w:t>
      </w:r>
    </w:p>
    <w:p>
      <w:pPr>
        <w:numPr>
          <w:ilvl w:val="0"/>
          <w:numId w:val="1015"/>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15"/>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15"/>
        </w:numPr>
      </w:pPr>
      <w:r>
        <w:t xml:space="preserve">A Global Cache shall retain a copy of core data for a duration compatible with the real-time or near real-time schedule of the data and not less than 24-hours.</w:t>
      </w:r>
    </w:p>
    <w:p>
      <w:pPr>
        <w:numPr>
          <w:ilvl w:val="0"/>
          <w:numId w:val="1015"/>
        </w:numPr>
      </w:pPr>
      <w:r>
        <w:t xml:space="preserve">A Global Cache will delete data from the cache once the retention period has expired.</w:t>
      </w:r>
    </w:p>
    <w:p>
      <w:pPr>
        <w:numPr>
          <w:ilvl w:val="0"/>
          <w:numId w:val="1015"/>
        </w:numPr>
      </w:pPr>
      <w:r>
        <w:t xml:space="preserve">Data Consumers should download data from a Global Cache when available.</w:t>
      </w:r>
    </w:p>
    <w:p>
      <w:pPr>
        <w:pStyle w:val="Heading3"/>
      </w:pPr>
      <w:bookmarkStart w:id="52" w:name="X7afed62fce9c77dc9763966ede44c55358b9618"/>
      <w:r>
        <w:t xml:space="preserve">Global Discovery Catalogue</w:t>
      </w:r>
      <w:bookmarkEnd w:id="52"/>
    </w:p>
    <w:p>
      <w:pPr>
        <w:numPr>
          <w:ilvl w:val="0"/>
          <w:numId w:val="1016"/>
        </w:numPr>
      </w:pPr>
      <w:r>
        <w:t xml:space="preserve">WIS2 includes several Global Discovery Catalogues.</w:t>
      </w:r>
    </w:p>
    <w:p>
      <w:pPr>
        <w:numPr>
          <w:ilvl w:val="0"/>
          <w:numId w:val="1016"/>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16"/>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16"/>
        </w:numPr>
      </w:pPr>
      <w:r>
        <w:t xml:space="preserve">A Global Discovery Catalogue will amend discovery metadata records to add details of where one can subscribe to updates about the Dataset at a Global Broker.</w:t>
      </w:r>
    </w:p>
    <w:p>
      <w:pPr>
        <w:numPr>
          <w:ilvl w:val="0"/>
          <w:numId w:val="1016"/>
        </w:numPr>
      </w:pPr>
      <w:r>
        <w:t xml:space="preserve">A Global Discovery Catalogue makes its content available for indexing by search engines.</w:t>
      </w:r>
    </w:p>
    <w:p>
      <w:pPr>
        <w:pStyle w:val="Heading3"/>
      </w:pPr>
      <w:bookmarkStart w:id="53" w:name="X4e88c05a27e698b3d133af3a43b16886494a2e2"/>
      <w:r>
        <w:t xml:space="preserve">Global Monitor</w:t>
      </w:r>
      <w:bookmarkEnd w:id="53"/>
    </w:p>
    <w:p>
      <w:pPr>
        <w:numPr>
          <w:ilvl w:val="0"/>
          <w:numId w:val="1017"/>
        </w:numPr>
      </w:pPr>
      <w:r>
        <w:t xml:space="preserve">WIS2 includes a Global Monitor service.</w:t>
      </w:r>
    </w:p>
    <w:p>
      <w:pPr>
        <w:numPr>
          <w:ilvl w:val="0"/>
          <w:numId w:val="1017"/>
        </w:numPr>
      </w:pPr>
      <w:r>
        <w:t xml:space="preserve">The Global Monitor collects metrics from WIS2 components.</w:t>
      </w:r>
    </w:p>
    <w:p>
      <w:pPr>
        <w:numPr>
          <w:ilvl w:val="0"/>
          <w:numId w:val="1017"/>
        </w:numPr>
      </w:pPr>
      <w:r>
        <w:t xml:space="preserve">The Global Monitor provides a dashboard that supports operational management of the WIS2 system.</w:t>
      </w:r>
    </w:p>
    <w:p>
      <w:pPr>
        <w:numPr>
          <w:ilvl w:val="0"/>
          <w:numId w:val="1017"/>
        </w:numPr>
      </w:pPr>
      <w:r>
        <w:t xml:space="preserve">The Global Monitor tracks:</w:t>
      </w:r>
    </w:p>
    <w:p>
      <w:pPr>
        <w:numPr>
          <w:ilvl w:val="1"/>
          <w:numId w:val="1018"/>
        </w:numPr>
      </w:pPr>
      <w:r>
        <w:t xml:space="preserve">What data is published by WIS2 Nodes.</w:t>
      </w:r>
    </w:p>
    <w:p>
      <w:pPr>
        <w:numPr>
          <w:ilvl w:val="1"/>
          <w:numId w:val="1018"/>
        </w:numPr>
      </w:pPr>
      <w:r>
        <w:t xml:space="preserve">Whether data can be effectively accessed by Data Consumers.</w:t>
      </w:r>
    </w:p>
    <w:p>
      <w:pPr>
        <w:numPr>
          <w:ilvl w:val="1"/>
          <w:numId w:val="1018"/>
        </w:numPr>
      </w:pPr>
      <w:r>
        <w:t xml:space="preserve">The performance of components in the WIS2 system.</w:t>
      </w:r>
    </w:p>
    <w:p>
      <w:pPr>
        <w:pStyle w:val="Heading2"/>
      </w:pPr>
      <w:bookmarkStart w:id="54" w:name="Xee8f00d4b5d32ea81dee296c05c3047c4b44548"/>
      <w:r>
        <w:t xml:space="preserve">Protocols configuration</w:t>
      </w:r>
      <w:bookmarkEnd w:id="54"/>
    </w:p>
    <w:p>
      <w:pPr>
        <w:pStyle w:val="Heading3"/>
      </w:pPr>
      <w:bookmarkStart w:id="55" w:name="X24a7c06ed7dc4cc495cbe882209559321d9907a"/>
      <w:r>
        <w:t xml:space="preserve">Publish-Subscribe protocol (MQTT)</w:t>
      </w:r>
      <w:bookmarkEnd w:id="55"/>
    </w:p>
    <w:p>
      <w:pPr>
        <w:numPr>
          <w:ilvl w:val="0"/>
          <w:numId w:val="1019"/>
        </w:numPr>
      </w:pPr>
      <w:r>
        <w:t xml:space="preserve">The MQTT protocol is to be used for all WIS2 Publish-Subscribe workflow (publication and subscription).</w:t>
      </w:r>
    </w:p>
    <w:p>
      <w:pPr>
        <w:numPr>
          <w:ilvl w:val="0"/>
          <w:numId w:val="1019"/>
        </w:numPr>
      </w:pPr>
      <w:r>
        <w:t xml:space="preserve">MQTT v3.1.1 and v5.0 are the chosen protocols for the WIS2 Notification Messages publication and subscription.</w:t>
      </w:r>
    </w:p>
    <w:p>
      <w:pPr>
        <w:numPr>
          <w:ilvl w:val="1"/>
          <w:numId w:val="1020"/>
        </w:numPr>
      </w:pPr>
      <w:r>
        <w:t xml:space="preserve">To connect to Global Brokers, MQTT v5.0 is preferred as it provides additional features such as the ability to used shared subscription.</w:t>
      </w:r>
    </w:p>
    <w:p>
      <w:pPr>
        <w:numPr>
          <w:ilvl w:val="0"/>
          <w:numId w:val="1019"/>
        </w:numPr>
      </w:pPr>
      <w:r>
        <w:t xml:space="preserve">The following parameters are to be used for all MQTT client/server connectivity and subscription:</w:t>
      </w:r>
    </w:p>
    <w:p>
      <w:pPr>
        <w:numPr>
          <w:ilvl w:val="1"/>
          <w:numId w:val="1021"/>
        </w:numPr>
      </w:pPr>
      <w:r>
        <w:t xml:space="preserve">Message retention: false</w:t>
      </w:r>
    </w:p>
    <w:p>
      <w:pPr>
        <w:numPr>
          <w:ilvl w:val="1"/>
          <w:numId w:val="1021"/>
        </w:numPr>
      </w:pPr>
      <w:r>
        <w:t xml:space="preserve">Quality of Service (QoS) of 1</w:t>
      </w:r>
    </w:p>
    <w:p>
      <w:pPr>
        <w:numPr>
          <w:ilvl w:val="1"/>
          <w:numId w:val="1021"/>
        </w:numPr>
      </w:pPr>
      <w:r>
        <w:t xml:space="preserve">A maximum of 2000 messages to be held in a queue per client</w:t>
      </w:r>
    </w:p>
    <w:p>
      <w:pPr>
        <w:numPr>
          <w:ilvl w:val="0"/>
          <w:numId w:val="1019"/>
        </w:numPr>
      </w:pPr>
      <w:r>
        <w:t xml:space="preserve">In order to permit authentication and authorization for users, WIS2 Node, Global Cache, Global Discovery Catalogue and Global Brokers shall use a user and password based mechanism.</w:t>
      </w:r>
    </w:p>
    <w:p>
      <w:pPr>
        <w:numPr>
          <w:ilvl w:val="0"/>
          <w:numId w:val="1019"/>
        </w:numPr>
      </w:pPr>
      <w:r>
        <w:t xml:space="preserve">To improve the overall level of security of WIS2, the secure version of the MQTT protocol is preferred. If used, the certificate must be valid.</w:t>
      </w:r>
    </w:p>
    <w:p>
      <w:pPr>
        <w:numPr>
          <w:ilvl w:val="0"/>
          <w:numId w:val="1019"/>
        </w:numPr>
      </w:pPr>
      <w:r>
        <w:t xml:space="preserve">The standard TCP ports to be used are 8883 for Secure MQTT (MQTTS) and 443 for Secure Web Socket (WSS).</w:t>
      </w:r>
    </w:p>
    <w:p>
      <w:pPr>
        <w:pStyle w:val="Heading3"/>
      </w:pPr>
      <w:bookmarkStart w:id="56" w:name="X5c2c63cbe773be7ffd5fb93b0614b441ffbec41"/>
      <w:r>
        <w:t xml:space="preserve">Download protocol (HTTP)</w:t>
      </w:r>
      <w:bookmarkEnd w:id="56"/>
    </w:p>
    <w:p>
      <w:pPr>
        <w:numPr>
          <w:ilvl w:val="0"/>
          <w:numId w:val="1022"/>
        </w:numPr>
      </w:pPr>
      <w:r>
        <w:t xml:space="preserve">The HTTP protocol is to be used for all WIS2 download workflow.</w:t>
      </w:r>
    </w:p>
    <w:p>
      <w:pPr>
        <w:numPr>
          <w:ilvl w:val="0"/>
          <w:numId w:val="1022"/>
        </w:numPr>
      </w:pPr>
      <w:r>
        <w:t xml:space="preserve">To improve the overall level of security of WIS2, the secure version of the HTTP protocol is preferred. If used, the certificate must be valid.</w:t>
      </w:r>
    </w:p>
    <w:p>
      <w:pPr>
        <w:numPr>
          <w:ilvl w:val="0"/>
          <w:numId w:val="1022"/>
        </w:numPr>
      </w:pPr>
      <w:r>
        <w:t xml:space="preserve">The standard TCP port to be used is 443 for Secure HTTP (HTTPS).</w:t>
      </w:r>
    </w:p>
    <w:p>
      <w:pPr>
        <w:pStyle w:val="Heading2"/>
      </w:pPr>
      <w:bookmarkStart w:id="57" w:name="Xff31a5d1aa87fc988a72aaf109f7c8e748ad4b1"/>
      <w:r>
        <w:t xml:space="preserve">Implementation and operation of a WIS2 Node</w:t>
      </w:r>
      <w:bookmarkEnd w:id="57"/>
    </w:p>
    <w:p>
      <w:pPr>
        <w:pStyle w:val="Heading3"/>
      </w:pPr>
      <w:bookmarkStart w:id="58" w:name="X2dc45f7e3308f894d44a9e549266f7a5068a5e5"/>
      <w:r>
        <w:t xml:space="preserve">Practices and procedures</w:t>
      </w:r>
      <w:bookmarkEnd w:id="58"/>
    </w:p>
    <w:p>
      <w:pPr>
        <w:pStyle w:val="Heading4"/>
      </w:pPr>
      <w:bookmarkStart w:id="59" w:name="X8e028573dd812516e98f10b49ed38e5e61384e5"/>
      <w:r>
        <w:t xml:space="preserve">Registration and decommissioning of a WIS2 Node</w:t>
      </w:r>
      <w:bookmarkEnd w:id="59"/>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3"/>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3"/>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3"/>
        </w:numPr>
      </w:pPr>
      <w:r>
        <w:t xml:space="preserve">Complete the WIS2 Register: The WIS National Focal Point shall complete the WIS2 Register operated by the WMO Secretariat</w:t>
      </w:r>
    </w:p>
    <w:p>
      <w:pPr>
        <w:numPr>
          <w:ilvl w:val="0"/>
          <w:numId w:val="1023"/>
        </w:numPr>
      </w:pPr>
      <w:r>
        <w:t xml:space="preserve">WIS2 Node assessment: the principal GISC verifies that the WIS2 Node is compliant with WIS2 requirements. The assessment includes:</w:t>
      </w:r>
    </w:p>
    <w:p>
      <w:pPr>
        <w:numPr>
          <w:ilvl w:val="1"/>
          <w:numId w:val="1024"/>
        </w:numPr>
      </w:pPr>
      <w:r>
        <w:t xml:space="preserve">the verification of the compliance of the WIS2 Topic Hierarchy (WTH) used by the centre with the WIS2 Topic Hierarchy.</w:t>
      </w:r>
    </w:p>
    <w:p>
      <w:pPr>
        <w:numPr>
          <w:ilvl w:val="1"/>
          <w:numId w:val="1024"/>
        </w:numPr>
      </w:pPr>
      <w:r>
        <w:t xml:space="preserve">verification of compliance of the Notification Message with the specifications.</w:t>
      </w:r>
    </w:p>
    <w:p>
      <w:pPr>
        <w:numPr>
          <w:ilvl w:val="1"/>
          <w:numId w:val="1024"/>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5"/>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60"/>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61" w:name="Xf767dc45d10fda218afde6b3036463a48df52ca"/>
      <w:r>
        <w:t xml:space="preserve">Registration and removal of a dataset</w:t>
      </w:r>
      <w:bookmarkEnd w:id="61"/>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62" w:name="X3289680ea2f7d4109aa6428f322d340e91d0957"/>
      <w:r>
        <w:t xml:space="preserve">Connecting with Global Services</w:t>
      </w:r>
      <w:bookmarkEnd w:id="62"/>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63" w:name="Xf27b1f0223a14cb62d964158e83b2aa83f010f8"/>
      <w:r>
        <w:t xml:space="preserve">Publishing data, discovery metadata, and notification messages</w:t>
      </w:r>
      <w:bookmarkEnd w:id="63"/>
    </w:p>
    <w:p>
      <w:pPr>
        <w:pStyle w:val="Heading4"/>
      </w:pPr>
      <w:bookmarkStart w:id="64" w:name="X62d67b478702f8c797216a8f6868a0b35e7d516"/>
      <w:r>
        <w:t xml:space="preserve">Discovery metadata</w:t>
      </w:r>
      <w:bookmarkEnd w:id="64"/>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65" w:name="X1570affaafae1bfedcbec5b9543c51eae060db5"/>
      <w:r>
        <w:t xml:space="preserve">Notification messages</w:t>
      </w:r>
      <w:bookmarkEnd w:id="65"/>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66" w:name="X05ad229d6065a3fb9e9fa952b4fa2f12120cd4a"/>
      <w:r>
        <w:t xml:space="preserve">Data</w:t>
      </w:r>
      <w:bookmarkEnd w:id="66"/>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6"/>
        </w:numPr>
      </w:pPr>
      <w:r>
        <w:t xml:space="preserve">Web Accessible Folders (WAF): a Web-based folder structure listing the data object files by name</w:t>
      </w:r>
    </w:p>
    <w:p>
      <w:pPr>
        <w:numPr>
          <w:ilvl w:val="0"/>
          <w:numId w:val="1026"/>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7"/>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7"/>
        </w:numPr>
      </w:pPr>
      <w:r>
        <w:t xml:space="preserve">Data Consumers are insulated from the complexities of how a data publisher chooses to persist their data. The Web API can provide access to datasets in a way that is easy for users to understand.</w:t>
      </w:r>
    </w:p>
    <w:p>
      <w:pPr>
        <w:numPr>
          <w:ilvl w:val="0"/>
          <w:numId w:val="1027"/>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67" w:name="X4c61f413c1bd3d905b4c8f2b481e7faf4997b39"/>
      <w:r>
        <w:t xml:space="preserve">Publication and topic selection</w:t>
      </w:r>
      <w:bookmarkEnd w:id="67"/>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8"/>
        </w:numPr>
      </w:pPr>
      <w:r>
        <w:t xml:space="preserve">Option 1: deploy a WIS2 node</w:t>
      </w:r>
    </w:p>
    <w:p>
      <w:pPr>
        <w:numPr>
          <w:ilvl w:val="0"/>
          <w:numId w:val="1028"/>
        </w:numPr>
      </w:pPr>
      <w:r>
        <w:t xml:space="preserve">Option 2: a MQTT broker and HTTP server</w:t>
      </w:r>
    </w:p>
    <w:p>
      <w:pPr>
        <w:numPr>
          <w:ilvl w:val="0"/>
          <w:numId w:val="1028"/>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9"/>
        </w:numPr>
      </w:pPr>
      <w:r>
        <w:t xml:space="preserve">Publish initial metadata</w:t>
      </w:r>
    </w:p>
    <w:p>
      <w:pPr>
        <w:numPr>
          <w:ilvl w:val="0"/>
          <w:numId w:val="1029"/>
        </w:numPr>
      </w:pPr>
      <w:r>
        <w:t xml:space="preserve">Publish update metadata</w:t>
      </w:r>
    </w:p>
    <w:p>
      <w:pPr>
        <w:numPr>
          <w:ilvl w:val="0"/>
          <w:numId w:val="1029"/>
        </w:numPr>
      </w:pPr>
      <w:r>
        <w:t xml:space="preserve">Data update notification: normal notification message with</w:t>
      </w:r>
      <w:r>
        <w:t xml:space="preserve"> </w:t>
      </w:r>
      <w:r>
        <w:rPr>
          <w:rStyle w:val="VerbatimChar"/>
        </w:rPr>
        <w:t xml:space="preserve">property.cache=false</w:t>
      </w:r>
    </w:p>
    <w:p>
      <w:pPr>
        <w:pStyle w:val="Heading4"/>
      </w:pPr>
      <w:bookmarkStart w:id="68" w:name="X469a4c6764d277c49a5097b725d2a1e4deb0cd3"/>
      <w:r>
        <w:t xml:space="preserve">Use of the "experimental" topic</w:t>
      </w:r>
      <w:bookmarkEnd w:id="68"/>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69" w:name="X88471e81d2325170fe741992b384283916f363b"/>
      <w:r>
        <w:t xml:space="preserve">Performance management</w:t>
      </w:r>
      <w:bookmarkEnd w:id="69"/>
    </w:p>
    <w:p>
      <w:pPr>
        <w:pStyle w:val="Heading4"/>
      </w:pPr>
      <w:bookmarkStart w:id="70" w:name="Xe6d7c72f985dadd42293bc857d52add7d42ea2b"/>
      <w:r>
        <w:t xml:space="preserve">Service levels and performance indicators</w:t>
      </w:r>
      <w:bookmarkEnd w:id="70"/>
    </w:p>
    <w:p>
      <w:pPr>
        <w:pStyle w:val="FirstParagraph"/>
      </w:pPr>
      <w:r>
        <w:t xml:space="preserve">A WIS2 Node must be able to:</w:t>
      </w:r>
    </w:p>
    <w:p>
      <w:pPr>
        <w:numPr>
          <w:ilvl w:val="0"/>
          <w:numId w:val="1030"/>
        </w:numPr>
      </w:pPr>
      <w:r>
        <w:t xml:space="preserve">Publish datasets and compliant metadata and discovery metadata</w:t>
      </w:r>
    </w:p>
    <w:p>
      <w:pPr>
        <w:numPr>
          <w:ilvl w:val="1"/>
          <w:numId w:val="1031"/>
        </w:numPr>
      </w:pPr>
      <w:r>
        <w:t xml:space="preserve">Publish metadata to the Global Data Catalogue</w:t>
      </w:r>
    </w:p>
    <w:p>
      <w:pPr>
        <w:numPr>
          <w:ilvl w:val="1"/>
          <w:numId w:val="1031"/>
        </w:numPr>
      </w:pPr>
      <w:r>
        <w:t xml:space="preserve">Publish core data to the Global Cache</w:t>
      </w:r>
    </w:p>
    <w:p>
      <w:pPr>
        <w:numPr>
          <w:ilvl w:val="1"/>
          <w:numId w:val="1031"/>
        </w:numPr>
      </w:pPr>
      <w:r>
        <w:t xml:space="preserve">Publish data for consumer access</w:t>
      </w:r>
    </w:p>
    <w:p>
      <w:pPr>
        <w:numPr>
          <w:ilvl w:val="1"/>
          <w:numId w:val="1031"/>
        </w:numPr>
      </w:pPr>
      <w:r>
        <w:t xml:space="preserve">Publish data embedded in a message (i.e., CAP warnings)</w:t>
      </w:r>
    </w:p>
    <w:p>
      <w:pPr>
        <w:numPr>
          <w:ilvl w:val="1"/>
          <w:numId w:val="1031"/>
        </w:numPr>
      </w:pPr>
      <w:r>
        <w:t xml:space="preserve">Receive metadata publication errors from the Global Data Catalogue</w:t>
      </w:r>
    </w:p>
    <w:p>
      <w:pPr>
        <w:numPr>
          <w:ilvl w:val="1"/>
          <w:numId w:val="1031"/>
        </w:numPr>
      </w:pPr>
      <w:r>
        <w:t xml:space="preserve">Provide metadata with topics to Global Brokers</w:t>
      </w:r>
    </w:p>
    <w:p>
      <w:pPr>
        <w:pStyle w:val="Heading4"/>
      </w:pPr>
      <w:bookmarkStart w:id="71" w:name="X8bf05b2e0d10427f62345612d639c55cc744267"/>
      <w:r>
        <w:t xml:space="preserve">Provision of system performance metrics</w:t>
      </w:r>
      <w:bookmarkEnd w:id="71"/>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72" w:name="X0fb30a4311a2f4b49b867218c927e6ebb4ef16d"/>
      <w:r>
        <w:t xml:space="preserve">WIS2 Node reference implementation: wis2box</w:t>
      </w:r>
      <w:bookmarkEnd w:id="72"/>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32"/>
        </w:numPr>
      </w:pPr>
      <w:r>
        <w:t xml:space="preserve">Configuration, generation and publication of data (real-time or archive) and metadata to WIS2, compliant to WIS2 Node requirements</w:t>
      </w:r>
    </w:p>
    <w:p>
      <w:pPr>
        <w:numPr>
          <w:ilvl w:val="0"/>
          <w:numId w:val="1032"/>
        </w:numPr>
      </w:pPr>
      <w:r>
        <w:t xml:space="preserve">MQTT Message Broker and notification message publication (Subscribe)</w:t>
      </w:r>
    </w:p>
    <w:p>
      <w:pPr>
        <w:numPr>
          <w:ilvl w:val="0"/>
          <w:numId w:val="1032"/>
        </w:numPr>
      </w:pPr>
      <w:r>
        <w:t xml:space="preserve">HTTP object storage and raw data access (Download)</w:t>
      </w:r>
    </w:p>
    <w:p>
      <w:pPr>
        <w:numPr>
          <w:ilvl w:val="0"/>
          <w:numId w:val="1032"/>
        </w:numPr>
      </w:pPr>
      <w:r>
        <w:t xml:space="preserve">Station metadata curation / editing tools (user interface)</w:t>
      </w:r>
    </w:p>
    <w:p>
      <w:pPr>
        <w:numPr>
          <w:ilvl w:val="0"/>
          <w:numId w:val="1032"/>
        </w:numPr>
      </w:pPr>
      <w:r>
        <w:t xml:space="preserve">Discovery metadata curation / editing tools (user interface)</w:t>
      </w:r>
    </w:p>
    <w:p>
      <w:pPr>
        <w:numPr>
          <w:ilvl w:val="0"/>
          <w:numId w:val="1032"/>
        </w:numPr>
      </w:pPr>
      <w:r>
        <w:t xml:space="preserve">Data entry tools (user interfaces)</w:t>
      </w:r>
    </w:p>
    <w:p>
      <w:pPr>
        <w:numPr>
          <w:ilvl w:val="0"/>
          <w:numId w:val="1032"/>
        </w:numPr>
      </w:pPr>
      <w:r>
        <w:t xml:space="preserve">OGC API server, providing dynamic APIs for discovery, access, visualization and processing functionality (APIs)</w:t>
      </w:r>
    </w:p>
    <w:p>
      <w:pPr>
        <w:numPr>
          <w:ilvl w:val="0"/>
          <w:numId w:val="1032"/>
        </w:numPr>
      </w:pPr>
      <w:r>
        <w:t xml:space="preserve">Extensible data "pipelines", allowing for transformation, processing and publishing of additional data types</w:t>
      </w:r>
    </w:p>
    <w:p>
      <w:pPr>
        <w:numPr>
          <w:ilvl w:val="0"/>
          <w:numId w:val="1032"/>
        </w:numPr>
      </w:pPr>
      <w:r>
        <w:t xml:space="preserve">Provision of system performance and data availability metrics</w:t>
      </w:r>
    </w:p>
    <w:p>
      <w:pPr>
        <w:numPr>
          <w:ilvl w:val="0"/>
          <w:numId w:val="1032"/>
        </w:numPr>
      </w:pPr>
      <w:r>
        <w:t xml:space="preserve">Access control for recommended data publication, as required</w:t>
      </w:r>
    </w:p>
    <w:p>
      <w:pPr>
        <w:numPr>
          <w:ilvl w:val="0"/>
          <w:numId w:val="1032"/>
        </w:numPr>
      </w:pPr>
      <w:r>
        <w:t xml:space="preserve">Subscription to notifications and and download of WIS data from Global Services</w:t>
      </w:r>
    </w:p>
    <w:p>
      <w:pPr>
        <w:numPr>
          <w:ilvl w:val="0"/>
          <w:numId w:val="103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73">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73">
        <w:r>
          <w:rPr>
            <w:rStyle w:val="Hyperlink"/>
          </w:rPr>
          <w:t xml:space="preserve">https://docs.wis2box.wis.wmo.int</w:t>
        </w:r>
      </w:hyperlink>
      <w:r>
        <w:t xml:space="preserve">.</w:t>
      </w:r>
    </w:p>
    <w:p>
      <w:pPr>
        <w:pStyle w:val="Heading2"/>
      </w:pPr>
      <w:bookmarkStart w:id="74" w:name="X9e72a2ecfcdde13f98188c11fb151050efd6b8e"/>
      <w:r>
        <w:t xml:space="preserve">Implementation and operation of a Global Service</w:t>
      </w:r>
      <w:bookmarkEnd w:id="74"/>
    </w:p>
    <w:p>
      <w:pPr>
        <w:pStyle w:val="Heading3"/>
      </w:pPr>
      <w:bookmarkStart w:id="75" w:name="X2413b2167533c41decb1d7ad264ee77ac10f5b8"/>
      <w:r>
        <w:t xml:space="preserve">Procedure for registration of a new Global Service</w:t>
      </w:r>
      <w:bookmarkEnd w:id="75"/>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3"/>
        </w:numPr>
      </w:pPr>
      <w:r>
        <w:t xml:space="preserve">Three (3) Global Brokers: Each Global Broker connected to at least two (2) other Global Brokers</w:t>
      </w:r>
    </w:p>
    <w:p>
      <w:pPr>
        <w:numPr>
          <w:ilvl w:val="0"/>
          <w:numId w:val="1033"/>
        </w:numPr>
      </w:pPr>
      <w:r>
        <w:t xml:space="preserve">Three (3) Global Caches: Each Global Cache connected to at least two (2) Global Broker and should be able to download the data from all WIS2 Nodes providing Core data</w:t>
      </w:r>
    </w:p>
    <w:p>
      <w:pPr>
        <w:numPr>
          <w:ilvl w:val="0"/>
          <w:numId w:val="1033"/>
        </w:numPr>
      </w:pPr>
      <w:r>
        <w:t xml:space="preserve">Two (2) Global Discovery Catalogues: Each Global Discovery Catalogue connected to at least one (1) Global Broker</w:t>
      </w:r>
    </w:p>
    <w:p>
      <w:pPr>
        <w:numPr>
          <w:ilvl w:val="0"/>
          <w:numId w:val="103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6" w:name="X92a574e92bd468929fa857fcf361addb0e19130"/>
      <w:r>
        <w:t xml:space="preserve">Performance management and monitoring of a Global Service</w:t>
      </w:r>
      <w:bookmarkEnd w:id="76"/>
    </w:p>
    <w:p>
      <w:pPr>
        <w:pStyle w:val="Heading4"/>
      </w:pPr>
      <w:bookmarkStart w:id="77" w:name="X5e314926e6c38d8253e74ca9c7c0b4c5d26b707"/>
      <w:r>
        <w:t xml:space="preserve">Monitoring and metrics for WIS2 operations</w:t>
      </w:r>
      <w:bookmarkEnd w:id="77"/>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8"/>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79"/>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81"/>
      </w:r>
    </w:p>
    <w:p>
      <w:pPr>
        <w:pStyle w:val="Heading4"/>
      </w:pPr>
      <w:bookmarkStart w:id="83" w:name="X61b468b8bf7d4308bcaac71a7f66d738b5d312d"/>
      <w:r>
        <w:t xml:space="preserve">Service levels, performance indicators, and fair-usage policies</w:t>
      </w:r>
      <w:bookmarkEnd w:id="83"/>
    </w:p>
    <w:p>
      <w:pPr>
        <w:numPr>
          <w:ilvl w:val="0"/>
          <w:numId w:val="1034"/>
        </w:numPr>
      </w:pPr>
      <w:r>
        <w:t xml:space="preserve">Each WIS Centre operating a WIS2 Node will be responsible in achieving the highest possible level of service based on their resources and capabilities.</w:t>
      </w:r>
    </w:p>
    <w:p>
      <w:pPr>
        <w:numPr>
          <w:ilvl w:val="0"/>
          <w:numId w:val="103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4"/>
        </w:numPr>
      </w:pPr>
      <w:r>
        <w:t xml:space="preserve">A Global Broker:</w:t>
      </w:r>
    </w:p>
    <w:p>
      <w:pPr>
        <w:numPr>
          <w:ilvl w:val="1"/>
          <w:numId w:val="1035"/>
        </w:numPr>
      </w:pPr>
      <w:r>
        <w:t xml:space="preserve">should support a minimum of 200 WIS2 Nodes or Global Services</w:t>
      </w:r>
    </w:p>
    <w:p>
      <w:pPr>
        <w:numPr>
          <w:ilvl w:val="1"/>
          <w:numId w:val="1035"/>
        </w:numPr>
      </w:pPr>
      <w:r>
        <w:t xml:space="preserve">should support a minimum of 1000 subscribers.</w:t>
      </w:r>
    </w:p>
    <w:p>
      <w:pPr>
        <w:numPr>
          <w:ilvl w:val="1"/>
          <w:numId w:val="1035"/>
        </w:numPr>
      </w:pPr>
      <w:r>
        <w:t xml:space="preserve">should support processing of a minimum of 10000 messages per second</w:t>
      </w:r>
    </w:p>
    <w:p>
      <w:pPr>
        <w:numPr>
          <w:ilvl w:val="0"/>
          <w:numId w:val="1034"/>
        </w:numPr>
      </w:pPr>
      <w:r>
        <w:t xml:space="preserve">A Global Cache:</w:t>
      </w:r>
    </w:p>
    <w:p>
      <w:pPr>
        <w:numPr>
          <w:ilvl w:val="1"/>
          <w:numId w:val="1036"/>
        </w:numPr>
      </w:pPr>
      <w:r>
        <w:t xml:space="preserve">should support a mimimum of 100 GB of data in the cache</w:t>
      </w:r>
    </w:p>
    <w:p>
      <w:pPr>
        <w:numPr>
          <w:ilvl w:val="1"/>
          <w:numId w:val="1036"/>
        </w:numPr>
      </w:pPr>
      <w:r>
        <w:t xml:space="preserve">should support a minimum of 1000 simultaneous downloads</w:t>
      </w:r>
    </w:p>
    <w:p>
      <w:pPr>
        <w:numPr>
          <w:ilvl w:val="1"/>
          <w:numId w:val="1036"/>
        </w:numPr>
      </w:pPr>
      <w:r>
        <w:t xml:space="preserve">could limit the number of simultaneous connections from a user (known by its originating source IP) to 5</w:t>
      </w:r>
    </w:p>
    <w:p>
      <w:pPr>
        <w:numPr>
          <w:ilvl w:val="1"/>
          <w:numId w:val="1036"/>
        </w:numPr>
      </w:pPr>
      <w:r>
        <w:t xml:space="preserve">could limit the bandwidth usage of the service to 1Gb/s</w:t>
      </w:r>
    </w:p>
    <w:p>
      <w:pPr>
        <w:numPr>
          <w:ilvl w:val="0"/>
          <w:numId w:val="1034"/>
        </w:numPr>
      </w:pPr>
      <w:r>
        <w:t xml:space="preserve">A Global Monitor:</w:t>
      </w:r>
    </w:p>
    <w:p>
      <w:pPr>
        <w:numPr>
          <w:ilvl w:val="1"/>
          <w:numId w:val="1037"/>
        </w:numPr>
      </w:pPr>
      <w:r>
        <w:t xml:space="preserve">should support a minimum of 50 metrics providers</w:t>
      </w:r>
    </w:p>
    <w:p>
      <w:pPr>
        <w:numPr>
          <w:ilvl w:val="1"/>
          <w:numId w:val="1037"/>
        </w:numPr>
      </w:pPr>
      <w:r>
        <w:t xml:space="preserve">should support 200 simultaneous access to the dashboard</w:t>
      </w:r>
    </w:p>
    <w:p>
      <w:pPr>
        <w:numPr>
          <w:ilvl w:val="1"/>
          <w:numId w:val="1037"/>
        </w:numPr>
      </w:pPr>
      <w:r>
        <w:t xml:space="preserve">could limit the bandwidth usage of the service to 100Mb/s</w:t>
      </w:r>
    </w:p>
    <w:p>
      <w:pPr>
        <w:numPr>
          <w:ilvl w:val="0"/>
          <w:numId w:val="1034"/>
        </w:numPr>
      </w:pPr>
      <w:r>
        <w:t xml:space="preserve">A Global Discovery Catalogue:</w:t>
      </w:r>
    </w:p>
    <w:p>
      <w:pPr>
        <w:numPr>
          <w:ilvl w:val="1"/>
          <w:numId w:val="1038"/>
        </w:numPr>
      </w:pPr>
      <w:r>
        <w:t xml:space="preserve">should support a minimum of 20000 metadata records</w:t>
      </w:r>
    </w:p>
    <w:p>
      <w:pPr>
        <w:numPr>
          <w:ilvl w:val="1"/>
          <w:numId w:val="1038"/>
        </w:numPr>
      </w:pPr>
      <w:r>
        <w:t xml:space="preserve">should support a minimum of 50 requests per second to the API endpoint</w:t>
      </w:r>
    </w:p>
    <w:p>
      <w:pPr>
        <w:pStyle w:val="Heading4"/>
      </w:pPr>
      <w:bookmarkStart w:id="84" w:name="X9f81c9ccadcb1a687a8114ac1ba77ad17867978"/>
      <w:r>
        <w:t xml:space="preserve">Metrics for Global Services</w:t>
      </w:r>
      <w:bookmarkEnd w:id="84"/>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85" w:name="Xe0eab1aae4f0a18f4dcba102bbc5cb0f1021ecf"/>
      <w:r>
        <w:t xml:space="preserve">Global Broker</w:t>
      </w:r>
      <w:bookmarkEnd w:id="85"/>
    </w:p>
    <w:p>
      <w:pPr>
        <w:pStyle w:val="Heading4"/>
      </w:pPr>
      <w:bookmarkStart w:id="86" w:name="Xffd6385210ddd18d3a42c4b75583b265bf38983"/>
      <w:r>
        <w:t xml:space="preserve">Technical considerations</w:t>
      </w:r>
      <w:bookmarkEnd w:id="86"/>
    </w:p>
    <w:p>
      <w:pPr>
        <w:numPr>
          <w:ilvl w:val="0"/>
          <w:numId w:val="1039"/>
        </w:numPr>
      </w:pPr>
      <w:r>
        <w:t xml:space="preserve">As detailed above, there will be at least three (3) instances of Global Broker to ensure highly available, low latency global provision of messages within WIS.</w:t>
      </w:r>
    </w:p>
    <w:p>
      <w:pPr>
        <w:numPr>
          <w:ilvl w:val="0"/>
          <w:numId w:val="1039"/>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39"/>
        </w:numPr>
      </w:pPr>
      <w:r>
        <w:t xml:space="preserve">Every WIS Centre or Global Service must have subscriptions from at least two Global Brokers.</w:t>
      </w:r>
    </w:p>
    <w:p>
      <w:pPr>
        <w:numPr>
          <w:ilvl w:val="0"/>
          <w:numId w:val="1039"/>
        </w:numPr>
      </w:pPr>
      <w:r>
        <w:t xml:space="preserve">For full global coverage, a Global Broker instance will subscribe to messages from at least two (2) other Global Brokers.</w:t>
      </w:r>
    </w:p>
    <w:p>
      <w:pPr>
        <w:numPr>
          <w:ilvl w:val="0"/>
          <w:numId w:val="1039"/>
        </w:numPr>
      </w:pPr>
      <w:r>
        <w:t xml:space="preserve">A Global Broker is built around two software components:</w:t>
      </w:r>
    </w:p>
    <w:p>
      <w:pPr>
        <w:numPr>
          <w:ilvl w:val="1"/>
          <w:numId w:val="104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0"/>
        </w:numPr>
      </w:pPr>
      <w:r>
        <w:t xml:space="preserve">Additional features including anti-loop detection, notification message format compliance, validation of the published topic, and provision of metrics are required.</w:t>
      </w:r>
    </w:p>
    <w:p>
      <w:pPr>
        <w:numPr>
          <w:ilvl w:val="0"/>
          <w:numId w:val="1039"/>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3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3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39"/>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39"/>
        </w:numPr>
      </w:pPr>
      <w:r>
        <w:t xml:space="preserve">All aboved defined metrics will be made avalaible on HTTPS endpoints that the Global Monitor will ingest from regularly.</w:t>
      </w:r>
    </w:p>
    <w:p>
      <w:pPr>
        <w:numPr>
          <w:ilvl w:val="0"/>
          <w:numId w:val="1039"/>
        </w:numPr>
      </w:pPr>
      <w:r>
        <w:t xml:space="preserve">As a convention Global Broker centre-id will be</w:t>
      </w:r>
      <w:r>
        <w:t xml:space="preserve"> </w:t>
      </w:r>
      <w:r>
        <w:rPr>
          <w:rStyle w:val="VerbatimChar"/>
        </w:rPr>
        <w:t xml:space="preserve">tld-{centre-name}-global-broker</w:t>
      </w:r>
      <w:r>
        <w:t xml:space="preserve">.</w:t>
      </w:r>
    </w:p>
    <w:p>
      <w:pPr>
        <w:numPr>
          <w:ilvl w:val="0"/>
          <w:numId w:val="103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4"/>
      </w:pPr>
      <w:bookmarkStart w:id="87" w:name="X45511a952066ae99dc17434299c676845d2fbdb"/>
      <w:r>
        <w:t xml:space="preserve">Metrics for Global Brokers</w:t>
      </w:r>
      <w:bookmarkEnd w:id="87"/>
    </w:p>
    <w:p>
      <w:pPr>
        <w:pStyle w:val="FirstParagraph"/>
      </w:pPr>
      <w:r>
        <w:t xml:space="preserve">The defined metrics for Global Brokers can be found here</w:t>
      </w:r>
      <w:r>
        <w:t xml:space="preserve"> </w:t>
      </w:r>
      <w:hyperlink r:id="rId88">
        <w:r>
          <w:rPr>
            <w:rStyle w:val="Hyperlink"/>
          </w:rPr>
          <w:t xml:space="preserve">https://raw.githubusercontent.com/wmo-im/wis2-metric-hierarchy/main/metric-hierarchy/gb.csv</w:t>
        </w:r>
      </w:hyperlink>
    </w:p>
    <w:p>
      <w:pPr>
        <w:pStyle w:val="Heading3"/>
      </w:pPr>
      <w:bookmarkStart w:id="89" w:name="X743200c472f9d0375e2986f5890dff3da599269"/>
      <w:r>
        <w:t xml:space="preserve">Global Cache</w:t>
      </w:r>
      <w:bookmarkEnd w:id="89"/>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90" w:name="X786d3f3a1e3b20eb2f4f60f868fc4d4fcbe1071"/>
      <w:r>
        <w:t xml:space="preserve">Technical considerations</w:t>
      </w:r>
      <w:bookmarkEnd w:id="90"/>
    </w:p>
    <w:p>
      <w:pPr>
        <w:numPr>
          <w:ilvl w:val="0"/>
          <w:numId w:val="1041"/>
        </w:numPr>
      </w:pPr>
      <w:r>
        <w:t xml:space="preserve">A Global Cache is built around three software components:</w:t>
      </w:r>
    </w:p>
    <w:p>
      <w:pPr>
        <w:numPr>
          <w:ilvl w:val="1"/>
          <w:numId w:val="1042"/>
        </w:numPr>
      </w:pPr>
      <w:r>
        <w:t xml:space="preserve">A highly available data server allowing data consumers to download cache resources with high bandwidth and low latency.</w:t>
      </w:r>
    </w:p>
    <w:p>
      <w:pPr>
        <w:numPr>
          <w:ilvl w:val="1"/>
          <w:numId w:val="1042"/>
        </w:numPr>
      </w:pPr>
      <w:r>
        <w:t xml:space="preserve">A message broker implementing both MQTTv3.1.1 and MQTTv5 for publishing notification messages about resources that are available from the Global Cache</w:t>
      </w:r>
    </w:p>
    <w:p>
      <w:pPr>
        <w:numPr>
          <w:ilvl w:val="1"/>
          <w:numId w:val="104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1"/>
        </w:numPr>
      </w:pPr>
      <w:r>
        <w:t xml:space="preserve">The Global Cache will aim at containing copies of real-time and near real-time data designated as "core" within the WMO Unified Data Policy, Resolution 1 (Cg-Ext(2021)).</w:t>
      </w:r>
    </w:p>
    <w:p>
      <w:pPr>
        <w:numPr>
          <w:ilvl w:val="0"/>
          <w:numId w:val="1041"/>
        </w:numPr>
      </w:pPr>
      <w:r>
        <w:t xml:space="preserve">A Global Cache instance will host data objects copied from NC/DCPCs.</w:t>
      </w:r>
    </w:p>
    <w:p>
      <w:pPr>
        <w:numPr>
          <w:ilvl w:val="0"/>
          <w:numId w:val="1041"/>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41"/>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41"/>
        </w:numPr>
      </w:pPr>
      <w:r>
        <w:t xml:space="preserve">A Global Cache instance will publish on topic</w:t>
      </w:r>
      <w:r>
        <w:t xml:space="preserve"> </w:t>
      </w:r>
      <w:r>
        <w:rPr>
          <w:rStyle w:val="VerbatimChar"/>
        </w:rPr>
        <w:t xml:space="preserve">cache/a/wis2/…​</w:t>
      </w:r>
      <w:r>
        <w:t xml:space="preserve">.</w:t>
      </w:r>
    </w:p>
    <w:p>
      <w:pPr>
        <w:numPr>
          <w:ilvl w:val="0"/>
          <w:numId w:val="1041"/>
        </w:numPr>
      </w:pPr>
      <w:r>
        <w:t xml:space="preserve">There will be multiple Global Cache instances to ensure highly available, low latency global provision of real-time and near real-time "core" data within WIS2.</w:t>
      </w:r>
    </w:p>
    <w:p>
      <w:pPr>
        <w:numPr>
          <w:ilvl w:val="0"/>
          <w:numId w:val="104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4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4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4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91" w:name="Xc6a761dae7c2ab8ca53d55e2bb6a1eee7d9f700"/>
      <w:r>
        <w:t xml:space="preserve">Practices and procedures</w:t>
      </w:r>
      <w:bookmarkEnd w:id="91"/>
    </w:p>
    <w:p>
      <w:pPr>
        <w:numPr>
          <w:ilvl w:val="0"/>
          <w:numId w:val="1043"/>
        </w:numPr>
      </w:pPr>
      <w:r>
        <w:t xml:space="preserve">A Global Cache shall subscribe to at least two different Global Brokers.</w:t>
      </w:r>
    </w:p>
    <w:p>
      <w:pPr>
        <w:numPr>
          <w:ilvl w:val="0"/>
          <w:numId w:val="104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43"/>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92"/>
      </w:r>
    </w:p>
    <w:p>
      <w:pPr>
        <w:numPr>
          <w:ilvl w:val="0"/>
          <w:numId w:val="1043"/>
        </w:numPr>
      </w:pPr>
      <w:r>
        <w:t xml:space="preserve">A Global Cache shall retain the data and metadata they receive for a minimum period of 24 hours. Requirements relating varying retention times for different types of data may be added later.</w:t>
      </w:r>
    </w:p>
    <w:p>
      <w:pPr>
        <w:numPr>
          <w:ilvl w:val="0"/>
          <w:numId w:val="1043"/>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cache/a/+/data/core/&lt;/emphasis&gt;</w:t>
      </w:r>
      <w:r>
        <w:t xml:space="preserve"> </w:t>
      </w:r>
      <w:r>
        <w:t xml:space="preserve">a Global Cache shall:</w:t>
      </w:r>
    </w:p>
    <w:p>
      <w:pPr>
        <w:numPr>
          <w:ilvl w:val="1"/>
          <w:numId w:val="1044"/>
        </w:numPr>
      </w:pPr>
      <w:r>
        <w:t xml:space="preserve">If the message contains the property</w:t>
      </w:r>
      <w:r>
        <w:t xml:space="preserve"> </w:t>
      </w:r>
      <w:r>
        <w:rPr>
          <w:rStyle w:val="VerbatimChar"/>
        </w:rPr>
        <w:t xml:space="preserve">"properties.cache": false</w:t>
      </w:r>
    </w:p>
    <w:p>
      <w:pPr>
        <w:numPr>
          <w:ilvl w:val="2"/>
          <w:numId w:val="1045"/>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44"/>
        </w:numPr>
      </w:pPr>
      <w:r>
        <w:t xml:space="preserve">else</w:t>
      </w:r>
    </w:p>
    <w:p>
      <w:pPr>
        <w:numPr>
          <w:ilvl w:val="2"/>
          <w:numId w:val="1046"/>
        </w:numPr>
      </w:pPr>
      <w:r>
        <w:t xml:space="preserve">Maintain a list of data_ids already downloaded.</w:t>
      </w:r>
    </w:p>
    <w:p>
      <w:pPr>
        <w:numPr>
          <w:ilvl w:val="2"/>
          <w:numId w:val="1046"/>
        </w:numPr>
      </w:pPr>
      <w:r>
        <w:t xml:space="preserve">Verify if the message points to new or updated data by comparing the pubtime value of the notification message with the list of data_ids.</w:t>
      </w:r>
    </w:p>
    <w:p>
      <w:pPr>
        <w:numPr>
          <w:ilvl w:val="2"/>
          <w:numId w:val="1046"/>
        </w:numPr>
      </w:pPr>
      <w:r>
        <w:t xml:space="preserve">If the message is new or updated</w:t>
      </w:r>
    </w:p>
    <w:p>
      <w:pPr>
        <w:numPr>
          <w:ilvl w:val="3"/>
          <w:numId w:val="104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47"/>
        </w:numPr>
      </w:pPr>
      <w:r>
        <w:t xml:space="preserve">If the message contains an integrity value for the data, verify the integrity of the data.</w:t>
      </w:r>
    </w:p>
    <w:p>
      <w:pPr>
        <w:numPr>
          <w:ilvl w:val="3"/>
          <w:numId w:val="1047"/>
        </w:numPr>
      </w:pPr>
      <w:r>
        <w:t xml:space="preserve">If data is downloaded successfully, move the data to the HTTP endpoint of the Global Cache.</w:t>
      </w:r>
    </w:p>
    <w:p>
      <w:pPr>
        <w:numPr>
          <w:ilvl w:val="3"/>
          <w:numId w:val="1047"/>
        </w:numPr>
      </w:pPr>
      <w:r>
        <w:t xml:space="preserve">Wait until the data becomes available at the endpoint.</w:t>
      </w:r>
    </w:p>
    <w:p>
      <w:pPr>
        <w:numPr>
          <w:ilvl w:val="3"/>
          <w:numId w:val="104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4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4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46"/>
        </w:numPr>
      </w:pPr>
      <w:r>
        <w:t xml:space="preserve">else</w:t>
      </w:r>
    </w:p>
    <w:p>
      <w:pPr>
        <w:numPr>
          <w:ilvl w:val="3"/>
          <w:numId w:val="1048"/>
        </w:numPr>
      </w:pPr>
      <w:r>
        <w:t xml:space="preserve">Drop the messages for data already present on the Cache.</w:t>
      </w:r>
    </w:p>
    <w:p>
      <w:pPr>
        <w:numPr>
          <w:ilvl w:val="0"/>
          <w:numId w:val="104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3"/>
        </w:numPr>
      </w:pPr>
      <w:r>
        <w:t xml:space="preserve">A Global Cache shall provide the metric defined in this Guide at an http(s) endpoint</w:t>
      </w:r>
    </w:p>
    <w:p>
      <w:pPr>
        <w:numPr>
          <w:ilvl w:val="0"/>
          <w:numId w:val="1043"/>
        </w:numPr>
      </w:pPr>
      <w:r>
        <w:t xml:space="preserve">A Global Cache should make sure that data is downloaded in parallel and downloads are not blocking each other</w:t>
      </w:r>
    </w:p>
    <w:p>
      <w:pPr>
        <w:numPr>
          <w:ilvl w:val="0"/>
          <w:numId w:val="104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4"/>
      </w:pPr>
      <w:bookmarkStart w:id="93" w:name="X1130dda3658efeb3bc5eb2247f14d97aee6b58d"/>
      <w:r>
        <w:t xml:space="preserve">Metrics for Global Caches</w:t>
      </w:r>
      <w:bookmarkEnd w:id="93"/>
    </w:p>
    <w:p>
      <w:pPr>
        <w:pStyle w:val="FirstParagraph"/>
      </w:pPr>
      <w:r>
        <w:t xml:space="preserve">The defined metrics for Global Caches can be found here</w:t>
      </w:r>
      <w:r>
        <w:t xml:space="preserve"> </w:t>
      </w:r>
      <w:hyperlink r:id="rId94">
        <w:r>
          <w:rPr>
            <w:rStyle w:val="Hyperlink"/>
          </w:rPr>
          <w:t xml:space="preserve">https://raw.githubusercontent.com/wmo-im/wis2-metric-hierarchy/main/metric-hierarchy/gc.csv</w:t>
        </w:r>
      </w:hyperlink>
    </w:p>
    <w:p>
      <w:pPr>
        <w:pStyle w:val="Heading3"/>
      </w:pPr>
      <w:bookmarkStart w:id="95" w:name="X98dc1b7aeea0d58f8b8d679247b663e1f86c3af"/>
      <w:r>
        <w:t xml:space="preserve">Global Discovery Catalogue</w:t>
      </w:r>
      <w:bookmarkEnd w:id="95"/>
    </w:p>
    <w:p>
      <w:pPr>
        <w:pStyle w:val="Heading4"/>
      </w:pPr>
      <w:bookmarkStart w:id="96" w:name="Xfb2e666548741befe53fbe311ab83706f224432"/>
      <w:r>
        <w:t xml:space="preserve">Technical considerations</w:t>
      </w:r>
      <w:bookmarkEnd w:id="96"/>
    </w:p>
    <w:p>
      <w:pPr>
        <w:numPr>
          <w:ilvl w:val="0"/>
          <w:numId w:val="104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9"/>
        </w:numPr>
      </w:pPr>
      <w:r>
        <w:t xml:space="preserve">The Global Discovery Catalogue implements the OGC API – Records – Part 1: Core standard, adhering to the following conformance classes and their dependencies:</w:t>
      </w:r>
    </w:p>
    <w:p>
      <w:pPr>
        <w:numPr>
          <w:ilvl w:val="1"/>
          <w:numId w:val="1050"/>
        </w:numPr>
      </w:pPr>
      <w:r>
        <w:t xml:space="preserve">Searchable Catalog (Deployment)</w:t>
      </w:r>
    </w:p>
    <w:p>
      <w:pPr>
        <w:numPr>
          <w:ilvl w:val="1"/>
          <w:numId w:val="1050"/>
        </w:numPr>
      </w:pPr>
      <w:r>
        <w:t xml:space="preserve">Searchable Catalog - Sorting (Deployment)</w:t>
      </w:r>
    </w:p>
    <w:p>
      <w:pPr>
        <w:numPr>
          <w:ilvl w:val="1"/>
          <w:numId w:val="1050"/>
        </w:numPr>
      </w:pPr>
      <w:r>
        <w:t xml:space="preserve">Searchable Catalog - Filtering (Deployment)</w:t>
      </w:r>
    </w:p>
    <w:p>
      <w:pPr>
        <w:numPr>
          <w:ilvl w:val="1"/>
          <w:numId w:val="1050"/>
        </w:numPr>
      </w:pPr>
      <w:r>
        <w:t xml:space="preserve">JSON (Building Block)</w:t>
      </w:r>
    </w:p>
    <w:p>
      <w:pPr>
        <w:numPr>
          <w:ilvl w:val="1"/>
          <w:numId w:val="1050"/>
        </w:numPr>
      </w:pPr>
      <w:r>
        <w:t xml:space="preserve">HTML (Building Block)</w:t>
      </w:r>
    </w:p>
    <w:p>
      <w:pPr>
        <w:numPr>
          <w:ilvl w:val="0"/>
          <w:numId w:val="104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49"/>
        </w:numPr>
      </w:pPr>
      <w:r>
        <w:t xml:space="preserve">The Global Discovery Catalogue advertises the availability of Datasets and how to access them or subscribe to updates.</w:t>
      </w:r>
    </w:p>
    <w:p>
      <w:pPr>
        <w:numPr>
          <w:ilvl w:val="0"/>
          <w:numId w:val="1049"/>
        </w:numPr>
      </w:pPr>
      <w:r>
        <w:t xml:space="preserve">The Global Discovery Catalogue does not advertise or list the availability of individual Data Objects that comprise a Dataset (i.e. data files).</w:t>
      </w:r>
    </w:p>
    <w:p>
      <w:pPr>
        <w:numPr>
          <w:ilvl w:val="0"/>
          <w:numId w:val="1049"/>
        </w:numPr>
      </w:pPr>
      <w:r>
        <w:t xml:space="preserve">A single Global Discovery Catalogue instance is sufficient for WIS2.</w:t>
      </w:r>
    </w:p>
    <w:p>
      <w:pPr>
        <w:numPr>
          <w:ilvl w:val="0"/>
          <w:numId w:val="1049"/>
        </w:numPr>
      </w:pPr>
      <w:r>
        <w:t xml:space="preserve">Multiple Global Discovery Catalogue instances may be deployed for resilience.</w:t>
      </w:r>
    </w:p>
    <w:p>
      <w:pPr>
        <w:numPr>
          <w:ilvl w:val="0"/>
          <w:numId w:val="104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9"/>
        </w:numPr>
      </w:pPr>
      <w:r>
        <w:t xml:space="preserve">A Global Discovery Catalogue is populated with discovery metadata records from a Global Cache instance, receiving messages about the availability of discovery metadata records via a Global Broker.</w:t>
      </w:r>
    </w:p>
    <w:p>
      <w:pPr>
        <w:numPr>
          <w:ilvl w:val="0"/>
          <w:numId w:val="104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49"/>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9"/>
        </w:numPr>
      </w:pPr>
      <w:r>
        <w:t xml:space="preserve">A Global Discovery Catalogue will remove discovery metadata that is marked for deletion as specified in the data notification message.</w:t>
      </w:r>
    </w:p>
    <w:p>
      <w:pPr>
        <w:numPr>
          <w:ilvl w:val="0"/>
          <w:numId w:val="1049"/>
        </w:numPr>
      </w:pPr>
      <w:r>
        <w:t xml:space="preserve">A Global Discovery Catalogue should apply faceting capability as specified in the cataloguing considerations of the WCMP2 specification, as defined in OGC API - Records.</w:t>
      </w:r>
    </w:p>
    <w:p>
      <w:pPr>
        <w:numPr>
          <w:ilvl w:val="0"/>
          <w:numId w:val="104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9"/>
        </w:numPr>
      </w:pPr>
      <w:r>
        <w:t xml:space="preserve">A Global Discovery Catalogue will generate and store a zipfile of all WCMP2 records once a day, that will be made be accessible via HTTP.</w:t>
      </w:r>
    </w:p>
    <w:p>
      <w:pPr>
        <w:numPr>
          <w:ilvl w:val="0"/>
          <w:numId w:val="104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9"/>
        </w:numPr>
      </w:pPr>
      <w:r>
        <w:t xml:space="preserve">A Global Discovery Catalogue may initialize itself (cold start) from a zipfile of all WCMP2 records published.</w:t>
      </w:r>
    </w:p>
    <w:p>
      <w:pPr>
        <w:numPr>
          <w:ilvl w:val="0"/>
          <w:numId w:val="104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97" w:name="X6065a0bce40360a3246dd1925c599c3bfa3e21a"/>
      <w:r>
        <w:t xml:space="preserve">Global Discovery Catalogue reference implementation: wis2-gdc</w:t>
      </w:r>
      <w:bookmarkEnd w:id="97"/>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1"/>
        </w:numPr>
      </w:pPr>
      <w:r>
        <w:t xml:space="preserve">discovery metadata subscription and publication from the Global Broker</w:t>
      </w:r>
    </w:p>
    <w:p>
      <w:pPr>
        <w:numPr>
          <w:ilvl w:val="0"/>
          <w:numId w:val="1051"/>
        </w:numPr>
      </w:pPr>
      <w:r>
        <w:t xml:space="preserve">discovery metadata download the Global Cache</w:t>
      </w:r>
    </w:p>
    <w:p>
      <w:pPr>
        <w:numPr>
          <w:ilvl w:val="0"/>
          <w:numId w:val="1051"/>
        </w:numPr>
      </w:pPr>
      <w:r>
        <w:t xml:space="preserve">discovery metadata validation, ingest and publication</w:t>
      </w:r>
    </w:p>
    <w:p>
      <w:pPr>
        <w:numPr>
          <w:ilvl w:val="0"/>
          <w:numId w:val="1051"/>
        </w:numPr>
      </w:pPr>
      <w:r>
        <w:t xml:space="preserve">WCMP2 compliance</w:t>
      </w:r>
    </w:p>
    <w:p>
      <w:pPr>
        <w:numPr>
          <w:ilvl w:val="0"/>
          <w:numId w:val="1051"/>
        </w:numPr>
      </w:pPr>
      <w:r>
        <w:t xml:space="preserve">quality assessment (key performance indicators [KPIs])</w:t>
      </w:r>
    </w:p>
    <w:p>
      <w:pPr>
        <w:numPr>
          <w:ilvl w:val="0"/>
          <w:numId w:val="1051"/>
        </w:numPr>
      </w:pPr>
      <w:r>
        <w:t xml:space="preserve">OGC API - Records - Part 1: Core compliance</w:t>
      </w:r>
    </w:p>
    <w:p>
      <w:pPr>
        <w:numPr>
          <w:ilvl w:val="0"/>
          <w:numId w:val="1051"/>
        </w:numPr>
      </w:pPr>
      <w:r>
        <w:t xml:space="preserve">metrics reporting</w:t>
      </w:r>
    </w:p>
    <w:p>
      <w:pPr>
        <w:numPr>
          <w:ilvl w:val="0"/>
          <w:numId w:val="105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98">
        <w:r>
          <w:rPr>
            <w:rStyle w:val="Hyperlink"/>
          </w:rPr>
          <w:t xml:space="preserve">https://github.com/wmo-im/wis2-gdc</w:t>
        </w:r>
      </w:hyperlink>
      <w:r>
        <w:t xml:space="preserve">.</w:t>
      </w:r>
    </w:p>
    <w:p>
      <w:pPr>
        <w:pStyle w:val="Heading4"/>
      </w:pPr>
      <w:bookmarkStart w:id="99" w:name="X74944025b1da97db5696eeabda3f4d39bf34bc0"/>
      <w:r>
        <w:t xml:space="preserve">Metrics for Global Discovery Catalogues</w:t>
      </w:r>
      <w:bookmarkEnd w:id="99"/>
    </w:p>
    <w:p>
      <w:pPr>
        <w:pStyle w:val="FirstParagraph"/>
      </w:pPr>
      <w:r>
        <w:t xml:space="preserve">The defined metrics for Global Discovery Catalogues can be found here</w:t>
      </w:r>
      <w:r>
        <w:t xml:space="preserve"> </w:t>
      </w:r>
      <w:hyperlink r:id="rId100">
        <w:r>
          <w:rPr>
            <w:rStyle w:val="Hyperlink"/>
          </w:rPr>
          <w:t xml:space="preserve">https://raw.githubusercontent.com/wmo-im/wis2-metric-hierarchy/main/metric-hierarchy/gdc.csv</w:t>
        </w:r>
      </w:hyperlink>
    </w:p>
    <w:p>
      <w:pPr>
        <w:pStyle w:val="Heading3"/>
      </w:pPr>
      <w:bookmarkStart w:id="101" w:name="Xcc01d2686e89c463d7923a65ea7a9e03e587af8"/>
      <w:r>
        <w:t xml:space="preserve">Global Monitor</w:t>
      </w:r>
      <w:bookmarkEnd w:id="101"/>
    </w:p>
    <w:p>
      <w:pPr>
        <w:pStyle w:val="Heading4"/>
      </w:pPr>
      <w:bookmarkStart w:id="102" w:name="Xd139f35e1c8e20bb300c6e70a06e779eeaccbe8"/>
      <w:r>
        <w:t xml:space="preserve">Technical Considerations</w:t>
      </w:r>
      <w:bookmarkEnd w:id="102"/>
    </w:p>
    <w:p>
      <w:pPr>
        <w:numPr>
          <w:ilvl w:val="0"/>
          <w:numId w:val="1052"/>
        </w:numPr>
      </w:pPr>
      <w:r>
        <w:t xml:space="preserve">WIS standardises how system performance and data availability metrics are published from WIS2 Nodes and Global Services.</w:t>
      </w:r>
    </w:p>
    <w:p>
      <w:pPr>
        <w:numPr>
          <w:ilvl w:val="0"/>
          <w:numId w:val="105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2"/>
        </w:numPr>
      </w:pPr>
      <w:r>
        <w:t xml:space="preserve">The Global Monitor will collect metrics as defined in the OpenMetrics standard.</w:t>
      </w:r>
    </w:p>
    <w:p>
      <w:pPr>
        <w:numPr>
          <w:ilvl w:val="0"/>
          <w:numId w:val="1052"/>
        </w:numPr>
      </w:pPr>
      <w:r>
        <w:t xml:space="preserve">The Global Monitor will monitor the 'health' (i.e., performance) of components at NC/DCPC as well as Global Service instances.</w:t>
      </w:r>
    </w:p>
    <w:p>
      <w:pPr>
        <w:numPr>
          <w:ilvl w:val="0"/>
          <w:numId w:val="1052"/>
        </w:numPr>
      </w:pPr>
      <w:r>
        <w:t xml:space="preserve">The Global Monitor will provide a Web-based ‘dashboard’ that displays the WIS2 system performance and data availability.</w:t>
      </w:r>
    </w:p>
    <w:p>
      <w:pPr>
        <w:numPr>
          <w:ilvl w:val="0"/>
          <w:numId w:val="105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103" w:name="Xeeabc229dc8912ba5f974878e5a5a11961b3b62"/>
      <w:r>
        <w:t xml:space="preserve">Operations</w:t>
      </w:r>
      <w:bookmarkEnd w:id="103"/>
    </w:p>
    <w:p>
      <w:pPr>
        <w:pStyle w:val="Heading3"/>
      </w:pPr>
      <w:bookmarkStart w:id="104" w:name="X5c617aa2ee6751c4b95283e47cb4b5ee7ac3c61"/>
      <w:r>
        <w:t xml:space="preserve">Interoperability with external systems</w:t>
      </w:r>
      <w:bookmarkEnd w:id="104"/>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05" w:name="X05985e6bd0b8456ebcd2a65185f7b5816dd6910"/>
      <w:r>
        <w:t xml:space="preserve">Publishing aviation weather data through WIS2 into ICAO SWIM</w:t>
      </w:r>
      <w:bookmarkEnd w:id="105"/>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06"/>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3"/>
        </w:numPr>
      </w:pPr>
      <w:r>
        <w:t xml:space="preserve">Mechanisms used by SWIM to discover service providers and services.</w:t>
      </w:r>
    </w:p>
    <w:p>
      <w:pPr>
        <w:numPr>
          <w:ilvl w:val="0"/>
          <w:numId w:val="1053"/>
        </w:numPr>
      </w:pPr>
      <w:r>
        <w:t xml:space="preserve">Specification of the SWIM data message.</w:t>
      </w:r>
    </w:p>
    <w:p>
      <w:pPr>
        <w:numPr>
          <w:ilvl w:val="0"/>
          <w:numId w:val="1053"/>
        </w:numPr>
      </w:pPr>
      <w:r>
        <w:t xml:space="preserve">AMQP message broker configuration.</w:t>
      </w:r>
    </w:p>
    <w:p>
      <w:pPr>
        <w:numPr>
          <w:ilvl w:val="0"/>
          <w:numId w:val="1053"/>
        </w:numPr>
      </w:pPr>
      <w:r>
        <w:t xml:space="preserve">Operation, logging and monitoring.</w:t>
      </w:r>
    </w:p>
    <w:p>
      <w:pPr>
        <w:numPr>
          <w:ilvl w:val="0"/>
          <w:numId w:val="105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 WIS2-to-GTS Gateways.</w:t>
      </w:r>
    </w:p>
    <w:p>
      <w:pPr>
        <w:pStyle w:val="Heading5"/>
      </w:pPr>
      <w:bookmarkStart w:id="107" w:name="X14ff1e968629101d51c4e96198c1e3ef5ed75df"/>
      <w:r>
        <w:t xml:space="preserve">WIS2 to SWIM Gateway</w:t>
      </w:r>
      <w:bookmarkEnd w:id="107"/>
    </w:p>
    <w:p>
      <w:pPr>
        <w:pStyle w:val="FirstParagraph"/>
      </w:pPr>
      <w:r>
        <w:t xml:space="preserve">The WIS2 to SWIM interoperability approach employs a Gateway component (as per the figure below):</w:t>
      </w:r>
    </w:p>
    <w:p>
      <w:pPr>
        <w:pStyle w:val="BodyText"/>
      </w:pPr>
      <w:r>
        <w:drawing>
          <wp:inline>
            <wp:extent cx="5334000" cy="143672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08"/>
                    <a:stretch>
                      <a:fillRect/>
                    </a:stretch>
                  </pic:blipFill>
                  <pic:spPr bwMode="auto">
                    <a:xfrm>
                      <a:off x="0" y="0"/>
                      <a:ext cx="5334000" cy="1436729"/>
                    </a:xfrm>
                    <a:prstGeom prst="rect">
                      <a:avLst/>
                    </a:prstGeom>
                    <a:noFill/>
                    <a:ln w="9525">
                      <a:noFill/>
                      <a:headEnd/>
                      <a:tailEnd/>
                    </a:ln>
                  </pic:spPr>
                </pic:pic>
              </a:graphicData>
            </a:graphic>
          </wp:inline>
        </w:drawing>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5"/>
      </w:pPr>
      <w:bookmarkStart w:id="109" w:name="X32503eef144b6f9e5340fc09f6b6729dde1508a"/>
      <w:r>
        <w:t xml:space="preserve">Data types and format</w:t>
      </w:r>
      <w:bookmarkEnd w:id="109"/>
    </w:p>
    <w:p>
      <w:pPr>
        <w:pStyle w:val="FirstParagraph"/>
      </w:pPr>
      <w:r>
        <w:t xml:space="preserve">Initial SWIM services are expected to include, but are not limited to:</w:t>
      </w:r>
    </w:p>
    <w:p>
      <w:pPr>
        <w:numPr>
          <w:ilvl w:val="0"/>
          <w:numId w:val="1054"/>
        </w:numPr>
      </w:pPr>
      <w:r>
        <w:t xml:space="preserve">Aerodrome Observation (METAR)</w:t>
      </w:r>
    </w:p>
    <w:p>
      <w:pPr>
        <w:numPr>
          <w:ilvl w:val="0"/>
          <w:numId w:val="1054"/>
        </w:numPr>
      </w:pPr>
      <w:r>
        <w:t xml:space="preserve">Aerodrome Forecast (TAF)</w:t>
      </w:r>
    </w:p>
    <w:p>
      <w:pPr>
        <w:numPr>
          <w:ilvl w:val="0"/>
          <w:numId w:val="1054"/>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5"/>
      </w:pPr>
      <w:bookmarkStart w:id="110" w:name="X9ea0a600d2e1d3d8bd1823acfa493b504fe4166"/>
      <w:r>
        <w:t xml:space="preserve">Publishing aviation weather data via WIS2</w:t>
      </w:r>
      <w:bookmarkEnd w:id="110"/>
    </w:p>
    <w:p>
      <w:pPr>
        <w:pStyle w:val="FirstParagraph"/>
      </w:pPr>
      <w:r>
        <w:t xml:space="preserve">For aviation weather data to be published via WIS2,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5"/>
        </w:numPr>
      </w:pPr>
      <w:r>
        <w:t xml:space="preserve">May be subject to conditions on use and re-use.</w:t>
      </w:r>
    </w:p>
    <w:p>
      <w:pPr>
        <w:numPr>
          <w:ilvl w:val="0"/>
          <w:numId w:val="1055"/>
        </w:numPr>
      </w:pPr>
      <w:r>
        <w:t xml:space="preserve">May have access controls</w:t>
      </w:r>
      <w:r>
        <w:rPr>
          <w:rStyle w:val="FootnoteReference"/>
        </w:rPr>
        <w:footnoteReference w:id="111"/>
      </w:r>
      <w:r>
        <w:t xml:space="preserve">.</w:t>
      </w:r>
      <w:r>
        <w:t xml:space="preserve"> </w:t>
      </w:r>
      <w:r>
        <w:t xml:space="preserve">WIS2 does not provide any guidance on use of Public Key</w:t>
      </w:r>
      <w:r>
        <w:t xml:space="preserve"> </w:t>
      </w:r>
      <w:r>
        <w:t xml:space="preserve">Infrastructure (PKI).] applied at the WIS2 Node.</w:t>
      </w:r>
    </w:p>
    <w:p>
      <w:pPr>
        <w:numPr>
          <w:ilvl w:val="0"/>
          <w:numId w:val="1055"/>
        </w:numPr>
      </w:pPr>
      <w:r>
        <w:t xml:space="preserve">Are</w:t>
      </w:r>
      <w:r>
        <w:t xml:space="preserve"> </w:t>
      </w:r>
      <w:r>
        <w:rPr>
          <w:b/>
        </w:rPr>
        <w:t xml:space="preserve">not</w:t>
      </w:r>
      <w:r>
        <w:t xml:space="preserve"> </w:t>
      </w:r>
      <w:r>
        <w:t xml:space="preserve">cached within WIS2 by the Global Caches</w:t>
      </w:r>
      <w:r>
        <w:rPr>
          <w:rStyle w:val="FootnoteReference"/>
        </w:rPr>
        <w:footnoteReference w:id="113"/>
      </w:r>
      <w:r>
        <w:t xml:space="preserve">.</w:t>
      </w:r>
    </w:p>
    <w:p>
      <w:pPr>
        <w:pStyle w:val="FirstParagraph"/>
      </w:pPr>
      <w:r>
        <w:t xml:space="preserve">The responsible organisation must publish discovery metadata for each dataset. Note that:</w:t>
      </w:r>
    </w:p>
    <w:p>
      <w:pPr>
        <w:numPr>
          <w:ilvl w:val="0"/>
          <w:numId w:val="1056"/>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56"/>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57"/>
        </w:numPr>
      </w:pPr>
      <w:r>
        <w:t xml:space="preserve">Publish the data as a resource via a Web server (or Web service).</w:t>
      </w:r>
    </w:p>
    <w:p>
      <w:pPr>
        <w:numPr>
          <w:ilvl w:val="0"/>
          <w:numId w:val="1057"/>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WIS2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14"/>
      </w:r>
      <w:r>
        <w:t xml:space="preserve">.</w:t>
      </w:r>
    </w:p>
    <w:p>
      <w:pPr>
        <w:pStyle w:val="BodyText"/>
      </w:pPr>
      <w:r>
        <w:t xml:space="preserve">For more details on the WIS2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15" w:name="Xac9fa0d706a584b25e8ed536b901df2da5c4019"/>
      <w:r>
        <w:t xml:space="preserve">Gateway implementation</w:t>
      </w:r>
      <w:bookmarkEnd w:id="115"/>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16"/>
      </w:r>
      <w:r>
        <w:t xml:space="preserve">.</w:t>
      </w:r>
    </w:p>
    <w:p>
      <w:pPr>
        <w:pStyle w:val="BodyText"/>
      </w:pPr>
      <w:r>
        <w:t xml:space="preserve">These interactions are illustrated in the below figure:</w:t>
      </w:r>
    </w:p>
    <w:p>
      <w:pPr>
        <w:pStyle w:val="BodyText"/>
      </w:pPr>
      <w:r>
        <w:drawing>
          <wp:inline>
            <wp:extent cx="5334000" cy="1838335"/>
            <wp:effectExtent b="0" l="0" r="0" t="0"/>
            <wp:docPr descr="interactions between the Gateway and components of WIS 2.0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17"/>
                    <a:stretch>
                      <a:fillRect/>
                    </a:stretch>
                  </pic:blipFill>
                  <pic:spPr bwMode="auto">
                    <a:xfrm>
                      <a:off x="0" y="0"/>
                      <a:ext cx="5334000" cy="1838335"/>
                    </a:xfrm>
                    <a:prstGeom prst="rect">
                      <a:avLst/>
                    </a:prstGeom>
                    <a:noFill/>
                    <a:ln w="9525">
                      <a:noFill/>
                      <a:headEnd/>
                      <a:tailEnd/>
                    </a:ln>
                  </pic:spPr>
                </pic:pic>
              </a:graphicData>
            </a:graphic>
          </wp:inline>
        </w:drawing>
      </w:r>
    </w:p>
    <w:p>
      <w:pPr>
        <w:pStyle w:val="BodyText"/>
      </w:pPr>
      <w:r>
        <w:rPr>
          <w:b/>
        </w:rPr>
        <w:t xml:space="preserve">Configuration</w:t>
      </w:r>
    </w:p>
    <w:p>
      <w:pPr>
        <w:pStyle w:val="BodyText"/>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58"/>
        </w:numPr>
      </w:pPr>
      <w:r>
        <w:t xml:space="preserve">Subscribe to the pertinent topic(s) for notifications about new</w:t>
      </w:r>
      <w:r>
        <w:t xml:space="preserve"> </w:t>
      </w:r>
      <w:r>
        <w:t xml:space="preserve">aviation weather data</w:t>
      </w:r>
      <w:r>
        <w:rPr>
          <w:rStyle w:val="FootnoteReference"/>
        </w:rPr>
        <w:footnoteReference w:id="118"/>
      </w:r>
      <w:r>
        <w:t xml:space="preserve">.</w:t>
      </w:r>
    </w:p>
    <w:p>
      <w:pPr>
        <w:numPr>
          <w:ilvl w:val="0"/>
          <w:numId w:val="1058"/>
        </w:numPr>
      </w:pPr>
      <w:r>
        <w:t xml:space="preserve">On receipt of notification messages about aviation weather data:</w:t>
      </w:r>
    </w:p>
    <w:p>
      <w:pPr>
        <w:numPr>
          <w:ilvl w:val="1"/>
          <w:numId w:val="1059"/>
        </w:numPr>
      </w:pPr>
      <w:r>
        <w:t xml:space="preserve">parse the notification message, discarding duplicate messages already</w:t>
      </w:r>
      <w:r>
        <w:t xml:space="preserve"> </w:t>
      </w:r>
      <w:r>
        <w:t xml:space="preserve">processed previously;</w:t>
      </w:r>
    </w:p>
    <w:p>
      <w:pPr>
        <w:numPr>
          <w:ilvl w:val="1"/>
          <w:numId w:val="1059"/>
        </w:numPr>
      </w:pPr>
      <w:r>
        <w:t xml:space="preserve">download the aviation weather data resource from the WIS2</w:t>
      </w:r>
      <w:r>
        <w:t xml:space="preserve"> </w:t>
      </w:r>
      <w:r>
        <w:t xml:space="preserve">Node</w:t>
      </w:r>
      <w:r>
        <w:rPr>
          <w:rStyle w:val="FootnoteReference"/>
        </w:rPr>
        <w:footnoteReference w:id="119"/>
      </w:r>
      <w:r>
        <w:t xml:space="preserve"> </w:t>
      </w:r>
      <w:r>
        <w:t xml:space="preserve">using the URL in the message - the</w:t>
      </w:r>
      <w:r>
        <w:t xml:space="preserve"> </w:t>
      </w:r>
      <w:r>
        <w:t xml:space="preserve">resource should be in IWXXM format;</w:t>
      </w:r>
    </w:p>
    <w:p>
      <w:pPr>
        <w:numPr>
          <w:ilvl w:val="1"/>
          <w:numId w:val="1059"/>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20"/>
      </w:r>
      <w:r>
        <w:t xml:space="preserve">, and embedding the aviation weather data resource</w:t>
      </w:r>
      <w:r>
        <w:t xml:space="preserve"> </w:t>
      </w:r>
      <w:r>
        <w:t xml:space="preserve">within the data message;</w:t>
      </w:r>
    </w:p>
    <w:p>
      <w:pPr>
        <w:numPr>
          <w:ilvl w:val="1"/>
          <w:numId w:val="1059"/>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21"/>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22" w:name="X8ab0215de29d7e2030f4813a9a0181844a790ad"/>
      <w:r>
        <w:t xml:space="preserve">SWIM service</w:t>
      </w:r>
      <w:bookmarkEnd w:id="122"/>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23"/>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25" w:name="X727e67723c58a063171b532754bb63b85d88703"/>
      <w:r>
        <w:t xml:space="preserve">The Ocean Data and Information System (ODIS)</w:t>
      </w:r>
      <w:bookmarkEnd w:id="125"/>
    </w:p>
    <w:p>
      <w:pPr>
        <w:pStyle w:val="FirstParagraph"/>
      </w:pPr>
      <w:r>
        <w:t xml:space="preserve">TODO: Tom</w:t>
      </w:r>
    </w:p>
    <w:p>
      <w:pPr>
        <w:pStyle w:val="Heading1"/>
      </w:pPr>
      <w:bookmarkStart w:id="126" w:name="X50d015487b8112b45846fafc9cb4c294f9c1543"/>
      <w:r>
        <w:t xml:space="preserve">PART III</w:t>
      </w:r>
      <w:bookmarkEnd w:id="126"/>
    </w:p>
    <w:p>
      <w:pPr>
        <w:pStyle w:val="Heading2"/>
      </w:pPr>
      <w:bookmarkStart w:id="127" w:name="Xf663b84f8b08bef805756b15e1319003d76fa52"/>
      <w:r>
        <w:t xml:space="preserve">Information management</w:t>
      </w:r>
      <w:bookmarkEnd w:id="127"/>
    </w:p>
    <w:p>
      <w:pPr>
        <w:pStyle w:val="Heading3"/>
      </w:pPr>
      <w:bookmarkStart w:id="128" w:name="X1ea7cbd003469405f98a7976943980a7b23bcee"/>
      <w:r>
        <w:t xml:space="preserve">Introduction</w:t>
      </w:r>
      <w:bookmarkEnd w:id="128"/>
    </w:p>
    <w:p>
      <w:pPr>
        <w:pStyle w:val="Heading4"/>
      </w:pPr>
      <w:bookmarkStart w:id="129" w:name="Xca774f64942a7f7563fb94bb05ba7dab3a26d69"/>
      <w:r>
        <w:t xml:space="preserve">Background</w:t>
      </w:r>
      <w:bookmarkEnd w:id="129"/>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30" w:name="Xc8210088bf4711be4456d26326179eb58b8f5b4"/>
      <w:r>
        <w:t xml:space="preserve">Scope</w:t>
      </w:r>
      <w:bookmarkEnd w:id="130"/>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0"/>
        </w:numPr>
      </w:pPr>
      <w:r>
        <w:t xml:space="preserve">Planning, information creation and acquisition. Creation of information using internal and external data sources and the acquisition of information from various sources.</w:t>
      </w:r>
    </w:p>
    <w:p>
      <w:pPr>
        <w:numPr>
          <w:ilvl w:val="0"/>
          <w:numId w:val="1060"/>
        </w:numPr>
      </w:pPr>
      <w:r>
        <w:t xml:space="preserve">Representation and metadata. Standards to represent metadata, data and information are of primary importance to enable interoperability and long-term usability of the information.</w:t>
      </w:r>
    </w:p>
    <w:p>
      <w:pPr>
        <w:numPr>
          <w:ilvl w:val="0"/>
          <w:numId w:val="1060"/>
        </w:numPr>
      </w:pPr>
      <w:r>
        <w:t xml:space="preserve">Publication and exchange of information. The creation and publication of discovery metadata in a standardized format enabling users to discover, access and retrieve the information.</w:t>
      </w:r>
    </w:p>
    <w:p>
      <w:pPr>
        <w:numPr>
          <w:ilvl w:val="0"/>
          <w:numId w:val="1060"/>
        </w:numPr>
      </w:pPr>
      <w:r>
        <w:t xml:space="preserve">Usage and communication. Publication of guidance material on the use of published information, including on the limitations and suitability of the information and any licensing terms.</w:t>
      </w:r>
    </w:p>
    <w:p>
      <w:pPr>
        <w:numPr>
          <w:ilvl w:val="0"/>
          <w:numId w:val="1060"/>
        </w:numPr>
      </w:pPr>
      <w:r>
        <w:t xml:space="preserve">Storage, archival and disposal. Policies and procedures for business continuity and disaster recovery, as well as retention and disposal.</w:t>
      </w:r>
    </w:p>
    <w:p>
      <w:pPr>
        <w:pStyle w:val="Heading4"/>
      </w:pPr>
      <w:bookmarkStart w:id="131" w:name="Xc4a1ede03be40f12a45db53a22503ecdd576f28"/>
      <w:r>
        <w:t xml:space="preserve">Intended audience</w:t>
      </w:r>
      <w:bookmarkEnd w:id="131"/>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1"/>
        </w:numPr>
      </w:pPr>
      <w:r>
        <w:t xml:space="preserve">Information producers or creators (those who produce or acquire the information - they need to ensure the scientific quality of the underpinning information).</w:t>
      </w:r>
    </w:p>
    <w:p>
      <w:pPr>
        <w:numPr>
          <w:ilvl w:val="0"/>
          <w:numId w:val="1061"/>
        </w:numPr>
      </w:pPr>
      <w:r>
        <w:t xml:space="preserve">Information managers (those who manage information).</w:t>
      </w:r>
    </w:p>
    <w:p>
      <w:pPr>
        <w:numPr>
          <w:ilvl w:val="0"/>
          <w:numId w:val="1061"/>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1"/>
        </w:numPr>
      </w:pPr>
      <w:r>
        <w:t xml:space="preserve">Service providers (those who disseminate the information - they are responsible for ensuring information availability and maintaining capability for easy and secure access to the information).</w:t>
      </w:r>
    </w:p>
    <w:p>
      <w:pPr>
        <w:numPr>
          <w:ilvl w:val="0"/>
          <w:numId w:val="1061"/>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32" w:name="Xc94de5166ce838056d764e2813060631f45545e"/>
      <w:r>
        <w:t xml:space="preserve">Principles of information management</w:t>
      </w:r>
      <w:bookmarkEnd w:id="132"/>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33" w:name="Xced3bf5985e11d5bf9ea318c067f81c51dd90bb"/>
      <w:r>
        <w:t xml:space="preserve">Principle 1: Information is a valued asset</w:t>
      </w:r>
      <w:bookmarkEnd w:id="133"/>
    </w:p>
    <w:p>
      <w:pPr>
        <w:numPr>
          <w:ilvl w:val="0"/>
          <w:numId w:val="1062"/>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2"/>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34" w:name="X2b4305e580dff0ab586fbedd336c10ae1a05bc9"/>
      <w:r>
        <w:t xml:space="preserve">Principle 2: Information must be managed</w:t>
      </w:r>
      <w:bookmarkEnd w:id="134"/>
    </w:p>
    <w:p>
      <w:pPr>
        <w:numPr>
          <w:ilvl w:val="0"/>
          <w:numId w:val="1063"/>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3"/>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3"/>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35" w:name="X24cab0a09ccdca3e752f0ecd6d0ff5456c284f3"/>
      <w:r>
        <w:t xml:space="preserve">Principle 3: Information must be fit for purpose</w:t>
      </w:r>
      <w:bookmarkEnd w:id="135"/>
    </w:p>
    <w:p>
      <w:pPr>
        <w:numPr>
          <w:ilvl w:val="0"/>
          <w:numId w:val="1064"/>
        </w:numPr>
      </w:pPr>
      <w:r>
        <w:t xml:space="preserve">Information should be developed and managed in accordance with its function and use for internal and external users.</w:t>
      </w:r>
    </w:p>
    <w:p>
      <w:pPr>
        <w:numPr>
          <w:ilvl w:val="0"/>
          <w:numId w:val="1064"/>
        </w:numPr>
      </w:pPr>
      <w:r>
        <w:t xml:space="preserve">WMO Centres should regularly assess information to ensure that it is fit for its purpose and that processes, procedures, and documentation are adequate.</w:t>
      </w:r>
    </w:p>
    <w:p>
      <w:pPr>
        <w:numPr>
          <w:ilvl w:val="0"/>
          <w:numId w:val="1064"/>
        </w:numPr>
      </w:pPr>
      <w:r>
        <w:t xml:space="preserve">Processes should be consistent with the general provisions and principles of quality management as described in the WMO Technical Regulations (WMO-No. 49).</w:t>
      </w:r>
    </w:p>
    <w:p>
      <w:pPr>
        <w:pStyle w:val="Heading4"/>
      </w:pPr>
      <w:bookmarkStart w:id="136" w:name="X6a00b6457f0c1f3361b337f694a28b174d7bdda"/>
      <w:r>
        <w:t xml:space="preserve">Principle 4: Information must be standardized and interoperable</w:t>
      </w:r>
      <w:bookmarkEnd w:id="136"/>
    </w:p>
    <w:p>
      <w:pPr>
        <w:numPr>
          <w:ilvl w:val="0"/>
          <w:numId w:val="1065"/>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5"/>
        </w:numPr>
      </w:pPr>
      <w:r>
        <w:t xml:space="preserve">Standardization is essential for structured information such as dataset definitions and metadata to support interoperability.</w:t>
      </w:r>
    </w:p>
    <w:p>
      <w:pPr>
        <w:numPr>
          <w:ilvl w:val="0"/>
          <w:numId w:val="1065"/>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5"/>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5"/>
        </w:numPr>
      </w:pPr>
      <w:r>
        <w:t xml:space="preserve">The use of closed and proprietary standards is strongly discouraged.</w:t>
      </w:r>
    </w:p>
    <w:p>
      <w:pPr>
        <w:pStyle w:val="Heading4"/>
      </w:pPr>
      <w:bookmarkStart w:id="137" w:name="X7a72b7a348aceb0a6c3eeef09fd9dc18fc224a0"/>
      <w:r>
        <w:t xml:space="preserve">Principle 5: Information must be well documented</w:t>
      </w:r>
      <w:bookmarkEnd w:id="137"/>
    </w:p>
    <w:p>
      <w:pPr>
        <w:numPr>
          <w:ilvl w:val="0"/>
          <w:numId w:val="1066"/>
        </w:numPr>
      </w:pPr>
      <w:r>
        <w:t xml:space="preserve">WMO centres should comprehensively document information processes, policies, and procedures to facilitate broad and long-term use.</w:t>
      </w:r>
    </w:p>
    <w:p>
      <w:pPr>
        <w:numPr>
          <w:ilvl w:val="0"/>
          <w:numId w:val="1066"/>
        </w:numPr>
      </w:pPr>
      <w:r>
        <w:t xml:space="preserve">WMO centres should keep documentation up to date to ensure full traceability of processes along the information lifecycle, particularly for its creation.</w:t>
      </w:r>
    </w:p>
    <w:p>
      <w:pPr>
        <w:numPr>
          <w:ilvl w:val="0"/>
          <w:numId w:val="1066"/>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38" w:name="Xf201bbec5eea25bb7367115a98b8129aa22d6b9"/>
      <w:r>
        <w:t xml:space="preserve">Principle 6: Information must be discoverable, accessible and retrievable</w:t>
      </w:r>
      <w:bookmarkEnd w:id="138"/>
    </w:p>
    <w:p>
      <w:pPr>
        <w:numPr>
          <w:ilvl w:val="0"/>
          <w:numId w:val="1067"/>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67"/>
        </w:numPr>
      </w:pPr>
      <w:r>
        <w:t xml:space="preserve">For information to be easily retrievable once discovered, it should be accessible using standard data exchange protocols.</w:t>
      </w:r>
    </w:p>
    <w:p>
      <w:pPr>
        <w:pStyle w:val="Heading4"/>
      </w:pPr>
      <w:bookmarkStart w:id="139" w:name="Xad9a69e02a46804a1cafca89aee5aabe4560385"/>
      <w:r>
        <w:t xml:space="preserve">Principle 7: Information should be reusable</w:t>
      </w:r>
      <w:bookmarkEnd w:id="139"/>
    </w:p>
    <w:p>
      <w:pPr>
        <w:numPr>
          <w:ilvl w:val="0"/>
          <w:numId w:val="1068"/>
        </w:numPr>
      </w:pPr>
      <w:r>
        <w:t xml:space="preserve">In order to maximize the economic benefits of an information asset it should be made as widely available and as accessible as possible.</w:t>
      </w:r>
    </w:p>
    <w:p>
      <w:pPr>
        <w:numPr>
          <w:ilvl w:val="0"/>
          <w:numId w:val="1068"/>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68"/>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40"/>
      </w:r>
    </w:p>
    <w:p>
      <w:pPr>
        <w:pStyle w:val="Heading4"/>
      </w:pPr>
      <w:bookmarkStart w:id="142" w:name="X985b53b52432ebd6bb65899337d26b4ccfeefb9"/>
      <w:r>
        <w:t xml:space="preserve">Principle 8: Information management is subject to accountability and governance.</w:t>
      </w:r>
      <w:bookmarkEnd w:id="142"/>
    </w:p>
    <w:p>
      <w:pPr>
        <w:numPr>
          <w:ilvl w:val="0"/>
          <w:numId w:val="1069"/>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69"/>
        </w:numPr>
      </w:pPr>
      <w:r>
        <w:t xml:space="preserve">information management practices, procedures and protocols, including well-defined roles, responsibilities and restrictions on managing the information;</w:t>
      </w:r>
    </w:p>
    <w:p>
      <w:pPr>
        <w:numPr>
          <w:ilvl w:val="0"/>
          <w:numId w:val="1069"/>
        </w:numPr>
      </w:pPr>
      <w:r>
        <w:t xml:space="preserve">definition and enforcement of appropriate retention policy, taking into account stakeholder needs and variations in value over the information lifecycle;</w:t>
      </w:r>
    </w:p>
    <w:p>
      <w:pPr>
        <w:numPr>
          <w:ilvl w:val="0"/>
          <w:numId w:val="1069"/>
        </w:numPr>
      </w:pPr>
      <w:r>
        <w:t xml:space="preserve">licensing and defining and enforcing any access restrictions.</w:t>
      </w:r>
    </w:p>
    <w:p>
      <w:pPr>
        <w:numPr>
          <w:ilvl w:val="0"/>
          <w:numId w:val="1069"/>
        </w:numPr>
      </w:pPr>
      <w:r>
        <w:t xml:space="preserve">The designated owner should have budget and decision-making authority about preservation and data usage, including passing ownership to another authority.</w:t>
      </w:r>
    </w:p>
    <w:p>
      <w:pPr>
        <w:pStyle w:val="Heading3"/>
      </w:pPr>
      <w:bookmarkStart w:id="143" w:name="X78a249a2cf11ac86cd7d6d498271963ba9dd080"/>
      <w:r>
        <w:t xml:space="preserve">The information management lifecycle</w:t>
      </w:r>
      <w:bookmarkEnd w:id="143"/>
    </w:p>
    <w:p>
      <w:pPr>
        <w:pStyle w:val="Heading4"/>
      </w:pPr>
      <w:bookmarkStart w:id="144" w:name="X43f9398da9c2eb974194c1e60a2fdc80e1bfc87"/>
      <w:r>
        <w:t xml:space="preserve">Overview</w:t>
      </w:r>
      <w:bookmarkEnd w:id="144"/>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0"/>
        </w:numPr>
      </w:pPr>
      <w:r>
        <w:t xml:space="preserve">Planning, creation and acquisition</w:t>
      </w:r>
    </w:p>
    <w:p>
      <w:pPr>
        <w:numPr>
          <w:ilvl w:val="0"/>
          <w:numId w:val="1070"/>
        </w:numPr>
      </w:pPr>
      <w:r>
        <w:t xml:space="preserve">Representation and metadata</w:t>
      </w:r>
    </w:p>
    <w:p>
      <w:pPr>
        <w:numPr>
          <w:ilvl w:val="0"/>
          <w:numId w:val="1070"/>
        </w:numPr>
      </w:pPr>
      <w:r>
        <w:t xml:space="preserve">Publication and exchange</w:t>
      </w:r>
    </w:p>
    <w:p>
      <w:pPr>
        <w:numPr>
          <w:ilvl w:val="0"/>
          <w:numId w:val="1070"/>
        </w:numPr>
      </w:pPr>
      <w:r>
        <w:t xml:space="preserve">Usage and communication</w:t>
      </w:r>
    </w:p>
    <w:p>
      <w:pPr>
        <w:numPr>
          <w:ilvl w:val="0"/>
          <w:numId w:val="1070"/>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45" w:name="Xb3f0671d8925fa193cc843a6c5ac3eb64409810"/>
      <w:r>
        <w:t xml:space="preserve">Overarching requirements</w:t>
      </w:r>
      <w:bookmarkEnd w:id="145"/>
    </w:p>
    <w:p>
      <w:pPr>
        <w:pStyle w:val="Heading5"/>
      </w:pPr>
      <w:bookmarkStart w:id="146" w:name="X46bef04a53b25a1a07899f714aadd7ab888e2c5"/>
      <w:r>
        <w:t xml:space="preserve">Governance</w:t>
      </w:r>
      <w:bookmarkEnd w:id="146"/>
    </w:p>
    <w:p>
      <w:pPr>
        <w:numPr>
          <w:ilvl w:val="0"/>
          <w:numId w:val="1071"/>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1"/>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1"/>
        </w:numPr>
      </w:pPr>
      <w:r>
        <w:t xml:space="preserve">WMO centres should establish a board or leadership group to develop and regularly review such a governance structure and ensure compliance with its requirements.</w:t>
      </w:r>
    </w:p>
    <w:p>
      <w:pPr>
        <w:pStyle w:val="Heading5"/>
      </w:pPr>
      <w:bookmarkStart w:id="147" w:name="X983d5959bc8486b1ce731c329c055fcbbc55a03"/>
      <w:r>
        <w:t xml:space="preserve">Documentation</w:t>
      </w:r>
      <w:bookmarkEnd w:id="147"/>
    </w:p>
    <w:p>
      <w:pPr>
        <w:numPr>
          <w:ilvl w:val="0"/>
          <w:numId w:val="1072"/>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2"/>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48" w:name="Xc1748e8f7038b0e2d79f80c2501fb09e121bdc5"/>
      <w:r>
        <w:t xml:space="preserve">Aspects of the information management lifecycle</w:t>
      </w:r>
      <w:bookmarkEnd w:id="148"/>
    </w:p>
    <w:p>
      <w:pPr>
        <w:pStyle w:val="Heading5"/>
      </w:pPr>
      <w:bookmarkStart w:id="149" w:name="Xb3fb7be77fcbfe5935f83c52aa59c7c4f68f9ed"/>
      <w:r>
        <w:t xml:space="preserve">Planning, information creation and acquisition</w:t>
      </w:r>
      <w:bookmarkEnd w:id="149"/>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3"/>
        </w:numPr>
      </w:pPr>
      <w:r>
        <w:t xml:space="preserve">Why the information is required</w:t>
      </w:r>
    </w:p>
    <w:p>
      <w:pPr>
        <w:numPr>
          <w:ilvl w:val="0"/>
          <w:numId w:val="1073"/>
        </w:numPr>
      </w:pPr>
      <w:r>
        <w:t xml:space="preserve">How it will be collected or created</w:t>
      </w:r>
    </w:p>
    <w:p>
      <w:pPr>
        <w:numPr>
          <w:ilvl w:val="0"/>
          <w:numId w:val="1073"/>
        </w:numPr>
      </w:pPr>
      <w:r>
        <w:t xml:space="preserve">How it will be stored</w:t>
      </w:r>
    </w:p>
    <w:p>
      <w:pPr>
        <w:numPr>
          <w:ilvl w:val="0"/>
          <w:numId w:val="1073"/>
        </w:numPr>
      </w:pPr>
      <w:r>
        <w:t xml:space="preserve">Whether it will be exchanged with other users and under what policy</w:t>
      </w:r>
    </w:p>
    <w:p>
      <w:pPr>
        <w:numPr>
          <w:ilvl w:val="0"/>
          <w:numId w:val="1073"/>
        </w:numPr>
      </w:pPr>
      <w:r>
        <w:t xml:space="preserve">Where it should be submitted for long term archival</w:t>
      </w:r>
    </w:p>
    <w:p>
      <w:pPr>
        <w:numPr>
          <w:ilvl w:val="0"/>
          <w:numId w:val="1073"/>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50" w:name="X0fb41f5d69e3c0e08742406b46184bce7272db1"/>
      <w:r>
        <w:t xml:space="preserve">Representation and metadata</w:t>
      </w:r>
      <w:bookmarkEnd w:id="150"/>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51" w:name="X9141f665603210a069fd950d3a70a10fce81a4b"/>
      <w:r>
        <w:t xml:space="preserve">Publication and exchange of information</w:t>
      </w:r>
      <w:bookmarkEnd w:id="151"/>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52">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53">
        <w:r>
          <w:rPr>
            <w:rStyle w:val="Hyperlink"/>
          </w:rPr>
          <w:t xml:space="preserve">https://community.wmo.int/news/operational-newsletter</w:t>
        </w:r>
      </w:hyperlink>
    </w:p>
    <w:p>
      <w:pPr>
        <w:pStyle w:val="Heading5"/>
      </w:pPr>
      <w:bookmarkStart w:id="154" w:name="X3943a915dab0acd14a551cc23fe1ab4fc5b6d08"/>
      <w:r>
        <w:t xml:space="preserve">Usage and communication</w:t>
      </w:r>
      <w:bookmarkEnd w:id="154"/>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4"/>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4"/>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55" w:name="Xc49f3d2ac2c1a4985f413e4e33375d67ca4edae"/>
      <w:r>
        <w:t xml:space="preserve">Storage, archival and disposal</w:t>
      </w:r>
      <w:bookmarkEnd w:id="155"/>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56" w:name="Xcde52b855ebe88b41febf339572171c6eff9f00"/>
      <w:r>
        <w:t xml:space="preserve">Other considerations</w:t>
      </w:r>
      <w:bookmarkEnd w:id="156"/>
    </w:p>
    <w:p>
      <w:pPr>
        <w:pStyle w:val="Heading4"/>
      </w:pPr>
      <w:bookmarkStart w:id="157" w:name="Xaaae0965b9c1bfef7ff2e90d054b0b5d3ba2f74"/>
      <w:r>
        <w:t xml:space="preserve">Technology and technology migration</w:t>
      </w:r>
      <w:bookmarkEnd w:id="157"/>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58" w:name="X4be09f68f287a055be5a28deacf8bb1b4bf1904"/>
      <w:r>
        <w:t xml:space="preserve">Information security</w:t>
      </w:r>
      <w:bookmarkEnd w:id="158"/>
    </w:p>
    <w:p>
      <w:pPr>
        <w:pStyle w:val="FirstParagraph"/>
      </w:pPr>
      <w:r>
        <w:t xml:space="preserve">Further information on information security and best practices can be found in the WMO Guide to Information Technology Security (WMO-No. 1115).</w:t>
      </w:r>
    </w:p>
    <w:p>
      <w:pPr>
        <w:pStyle w:val="Heading1"/>
      </w:pPr>
      <w:bookmarkStart w:id="159" w:name="X21cd127bd20f258a1e62ea9ca51972219f0b892"/>
      <w:r>
        <w:t xml:space="preserve">PART IV</w:t>
      </w:r>
      <w:bookmarkEnd w:id="159"/>
    </w:p>
    <w:p>
      <w:pPr>
        <w:pStyle w:val="Heading2"/>
      </w:pPr>
      <w:bookmarkStart w:id="160" w:name="X450d2800ceddee769150bb96f748c14ec1a5fef"/>
      <w:r>
        <w:t xml:space="preserve">Security</w:t>
      </w:r>
      <w:bookmarkEnd w:id="160"/>
    </w:p>
    <w:p>
      <w:pPr>
        <w:pStyle w:val="FirstParagraph"/>
      </w:pPr>
      <w:r>
        <w:t xml:space="preserve">This section will introduce some concepts on the measures a publisher or a global service can implement to decrease the risk of cyber attacks.</w:t>
      </w:r>
    </w:p>
    <w:p>
      <w:pPr>
        <w:pStyle w:val="Heading3"/>
      </w:pPr>
      <w:bookmarkStart w:id="161" w:name="X0816bbae025f082caaf5aa16c47b09f1cd4e88e"/>
      <w:r>
        <w:t xml:space="preserve">Access control</w:t>
      </w:r>
      <w:bookmarkEnd w:id="161"/>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62" w:name="X3305ea5abe6b1fb2cabf7a817df7b030491936b"/>
      <w:r>
        <w:t xml:space="preserve">PART V</w:t>
      </w:r>
      <w:bookmarkEnd w:id="162"/>
    </w:p>
    <w:p>
      <w:pPr>
        <w:pStyle w:val="Heading2"/>
      </w:pPr>
      <w:bookmarkStart w:id="163" w:name="Xb01b72941e106f40026e8313cebe8325cd24f8c"/>
      <w:r>
        <w:t xml:space="preserve">Competencies</w:t>
      </w:r>
      <w:bookmarkEnd w:id="16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35">
    <w:p>
      <w:pPr>
        <w:pStyle w:val="FootnoteText"/>
      </w:pPr>
      <w:r>
        <w:rPr>
          <w:rStyle w:val="FootnoteReference"/>
        </w:rPr>
        <w:footnoteRef/>
      </w:r>
      <w:r>
        <w:t xml:space="preserve"> </w:t>
      </w:r>
      <w:r>
        <w:t xml:space="preserve">Why 5-days in this example? Because only 5-days of observations is retained in the system used to publish the data.</w:t>
      </w:r>
    </w:p>
  </w:footnote>
  <w:footnote w:id="78">
    <w:p>
      <w:pPr>
        <w:pStyle w:val="FootnoteText"/>
      </w:pPr>
      <w:r>
        <w:rPr>
          <w:rStyle w:val="FootnoteReference"/>
        </w:rPr>
        <w:footnoteRef/>
      </w:r>
      <w:r>
        <w:t xml:space="preserve"> </w:t>
      </w:r>
      <w:r>
        <w:t xml:space="preserve">OpenMetrics is proposed as a draft standard within IETF.</w:t>
      </w:r>
    </w:p>
  </w:footnote>
  <w:footnote w:id="79">
    <w:p>
      <w:pPr>
        <w:pStyle w:val="FootnoteText"/>
      </w:pPr>
      <w:r>
        <w:rPr>
          <w:rStyle w:val="FootnoteReference"/>
        </w:rPr>
        <w:footnoteRef/>
      </w:r>
      <w:r>
        <w:t xml:space="preserve"> </w:t>
      </w:r>
      <w:hyperlink r:id="rId80">
        <w:r>
          <w:rPr>
            <w:rStyle w:val="Hyperlink"/>
          </w:rPr>
          <w:t xml:space="preserve">https://openmetrics.io</w:t>
        </w:r>
      </w:hyperlink>
    </w:p>
  </w:footnote>
  <w:footnote w:id="81">
    <w:p>
      <w:pPr>
        <w:pStyle w:val="FootnoteText"/>
      </w:pPr>
      <w:r>
        <w:rPr>
          <w:rStyle w:val="FootnoteReference"/>
        </w:rPr>
        <w:footnoteRef/>
      </w:r>
      <w:r>
        <w:t xml:space="preserve"> </w:t>
      </w:r>
      <w:hyperlink r:id="rId82">
        <w:r>
          <w:rPr>
            <w:rStyle w:val="Hyperlink"/>
          </w:rPr>
          <w:t xml:space="preserve">https://github.com/wmo-im/wis2-metric-hierarchy</w:t>
        </w:r>
      </w:hyperlink>
    </w:p>
  </w:footnote>
  <w:footnote w:id="92">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06">
    <w:p>
      <w:pPr>
        <w:pStyle w:val="FootnoteText"/>
      </w:pPr>
      <w:r>
        <w:rPr>
          <w:rStyle w:val="FootnoteReference"/>
        </w:rPr>
        <w:footnoteRef/>
      </w:r>
      <w:r>
        <w:t xml:space="preserve"> </w:t>
      </w:r>
      <w:r>
        <w:t xml:space="preserve">AMQP 1.0 is proposed in the draft PANS-IM</w:t>
      </w:r>
    </w:p>
  </w:footnote>
  <w:footnote w:id="111">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12">
        <w:r>
          <w:rPr>
            <w:rStyle w:val="Hyperlink"/>
          </w:rPr>
          <w:t xml:space="preserve">https://swagger.io/docs/specification/authentication/</w:t>
        </w:r>
      </w:hyperlink>
      <w:hyperlink r:id="rId112">
        <w:r>
          <w:rPr>
            <w:rStyle w:val="Hyperlink"/>
          </w:rPr>
          <w:t xml:space="preserve">https://swagger.io/docs/specification/authentication/</w:t>
        </w:r>
      </w:hyperlink>
    </w:p>
  </w:footnote>
  <w:footnote w:id="113">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14">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16">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18">
    <w:p>
      <w:pPr>
        <w:pStyle w:val="FootnoteText"/>
      </w:pPr>
      <w:r>
        <w:rPr>
          <w:rStyle w:val="FootnoteReference"/>
        </w:rPr>
        <w:footnoteRef/>
      </w:r>
      <w:r>
        <w:t xml:space="preserve"> </w:t>
      </w:r>
      <w:r>
        <w:t xml:space="preserve">WIS 2.0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19">
    <w:p>
      <w:pPr>
        <w:pStyle w:val="FootnoteText"/>
      </w:pPr>
      <w:r>
        <w:rPr>
          <w:rStyle w:val="FootnoteReference"/>
        </w:rPr>
        <w:footnoteRef/>
      </w:r>
      <w:r>
        <w:t xml:space="preserve"> </w:t>
      </w:r>
      <w:r>
        <w:t xml:space="preserve">The WIS2 Node may control access to data - the Gateway will need to be implemented accordingly.</w:t>
      </w:r>
    </w:p>
  </w:footnote>
  <w:footnote w:id="120">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21">
    <w:p>
      <w:pPr>
        <w:pStyle w:val="FootnoteText"/>
      </w:pPr>
      <w:r>
        <w:rPr>
          <w:rStyle w:val="FootnoteReference"/>
        </w:rPr>
        <w:footnoteRef/>
      </w:r>
      <w:r>
        <w:t xml:space="preserve"> </w:t>
      </w:r>
      <w:r>
        <w:t xml:space="preserve">OpenMetrics - see</w:t>
      </w:r>
      <w:r>
        <w:t xml:space="preserve"> </w:t>
      </w:r>
      <w:hyperlink r:id="rId80">
        <w:r>
          <w:rPr>
            <w:rStyle w:val="Hyperlink"/>
          </w:rPr>
          <w:t xml:space="preserve">https://openmetrics.io</w:t>
        </w:r>
      </w:hyperlink>
    </w:p>
  </w:footnote>
  <w:footnote w:id="123">
    <w:p>
      <w:pPr>
        <w:pStyle w:val="FootnoteText"/>
      </w:pPr>
      <w:r>
        <w:rPr>
          <w:rStyle w:val="FootnoteReference"/>
        </w:rPr>
        <w:footnoteRef/>
      </w:r>
      <w:r>
        <w:t xml:space="preserve"> </w:t>
      </w:r>
      <w:r>
        <w:t xml:space="preserve">AMQP 1.0 - see</w:t>
      </w:r>
      <w:r>
        <w:t xml:space="preserve"> </w:t>
      </w:r>
      <w:hyperlink r:id="rId124">
        <w:r>
          <w:rPr>
            <w:rStyle w:val="Hyperlink"/>
          </w:rPr>
          <w:t xml:space="preserve">https://www.amqp.org/resources/specifications</w:t>
        </w:r>
      </w:hyperlink>
    </w:p>
  </w:footnote>
  <w:footnote w:id="140">
    <w:p>
      <w:pPr>
        <w:pStyle w:val="FootnoteText"/>
      </w:pPr>
      <w:r>
        <w:rPr>
          <w:rStyle w:val="FootnoteReference"/>
        </w:rPr>
        <w:footnoteRef/>
      </w:r>
      <w:r>
        <w:t xml:space="preserve"> </w:t>
      </w:r>
      <w:hyperlink r:id="rId141">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117" Target="media/rId117.png" /><Relationship Type="http://schemas.openxmlformats.org/officeDocument/2006/relationships/image" Id="rId108" Target="media/rId108.png" /><Relationship Type="http://schemas.openxmlformats.org/officeDocument/2006/relationships/hyperlink" Id="rId152"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53"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73" Target="https://docs.wis2box.wis.wmo.int" TargetMode="External" /><Relationship Type="http://schemas.openxmlformats.org/officeDocument/2006/relationships/hyperlink" Id="rId98" Target="https://github.com/wmo-im/wis2-gdc" TargetMode="External" /><Relationship Type="http://schemas.openxmlformats.org/officeDocument/2006/relationships/hyperlink" Id="rId82" Target="https://github.com/wmo-im/wis2-metric-hierarchy" TargetMode="External" /><Relationship Type="http://schemas.openxmlformats.org/officeDocument/2006/relationships/hyperlink" Id="rId141" Target="https://go-fair.org" TargetMode="External" /><Relationship Type="http://schemas.openxmlformats.org/officeDocument/2006/relationships/hyperlink" Id="rId80" Target="https://openmetrics.io" TargetMode="External" /><Relationship Type="http://schemas.openxmlformats.org/officeDocument/2006/relationships/hyperlink" Id="rId88" Target="https://raw.githubusercontent.com/wmo-im/wis2-metric-hierarchy/main/metric-hierarchy/gb.csv" TargetMode="External" /><Relationship Type="http://schemas.openxmlformats.org/officeDocument/2006/relationships/hyperlink" Id="rId94" Target="https://raw.githubusercontent.com/wmo-im/wis2-metric-hierarchy/main/metric-hierarchy/gc.csv" TargetMode="External" /><Relationship Type="http://schemas.openxmlformats.org/officeDocument/2006/relationships/hyperlink" Id="rId100" Target="https://raw.githubusercontent.com/wmo-im/wis2-metric-hierarchy/main/metric-hierarchy/gdc.csv" TargetMode="External" /><Relationship Type="http://schemas.openxmlformats.org/officeDocument/2006/relationships/hyperlink" Id="rId112" Target="https://swagger.io/docs/specification/authentication/" TargetMode="External" /><Relationship Type="http://schemas.openxmlformats.org/officeDocument/2006/relationships/hyperlink" Id="rId124"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52"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53"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73" Target="https://docs.wis2box.wis.wmo.int" TargetMode="External" /><Relationship Type="http://schemas.openxmlformats.org/officeDocument/2006/relationships/hyperlink" Id="rId98" Target="https://github.com/wmo-im/wis2-gdc" TargetMode="External" /><Relationship Type="http://schemas.openxmlformats.org/officeDocument/2006/relationships/hyperlink" Id="rId82" Target="https://github.com/wmo-im/wis2-metric-hierarchy" TargetMode="External" /><Relationship Type="http://schemas.openxmlformats.org/officeDocument/2006/relationships/hyperlink" Id="rId141" Target="https://go-fair.org" TargetMode="External" /><Relationship Type="http://schemas.openxmlformats.org/officeDocument/2006/relationships/hyperlink" Id="rId80" Target="https://openmetrics.io" TargetMode="External" /><Relationship Type="http://schemas.openxmlformats.org/officeDocument/2006/relationships/hyperlink" Id="rId88" Target="https://raw.githubusercontent.com/wmo-im/wis2-metric-hierarchy/main/metric-hierarchy/gb.csv" TargetMode="External" /><Relationship Type="http://schemas.openxmlformats.org/officeDocument/2006/relationships/hyperlink" Id="rId94" Target="https://raw.githubusercontent.com/wmo-im/wis2-metric-hierarchy/main/metric-hierarchy/gc.csv" TargetMode="External" /><Relationship Type="http://schemas.openxmlformats.org/officeDocument/2006/relationships/hyperlink" Id="rId100" Target="https://raw.githubusercontent.com/wmo-im/wis2-metric-hierarchy/main/metric-hierarchy/gdc.csv" TargetMode="External" /><Relationship Type="http://schemas.openxmlformats.org/officeDocument/2006/relationships/hyperlink" Id="rId112" Target="https://swagger.io/docs/specification/authentication/" TargetMode="External" /><Relationship Type="http://schemas.openxmlformats.org/officeDocument/2006/relationships/hyperlink" Id="rId124"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2024-01-26T06:52:47Z</dcterms:created>
  <dcterms:modified xsi:type="dcterms:W3CDTF">2024-01-26T06:52:47Z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