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301" w:name="X09c961aa5f8e1e6c0d3ac7f4c57a7af932070e8"/>
    <w:p>
      <w:pPr>
        <w:pStyle w:val="Heading1"/>
      </w:pPr>
      <w:r>
        <w:t xml:space="preserve">Per-component operational criteria</w:t>
      </w:r>
    </w:p>
    <w:bookmarkStart w:id="296"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3"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3"/>
    <w:bookmarkStart w:id="294"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4"/>
    <w:bookmarkStart w:id="295"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5"/>
    <w:bookmarkEnd w:id="296"/>
    <w:bookmarkStart w:id="300"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7"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7"/>
    <w:bookmarkStart w:id="298"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8"/>
    <w:bookmarkStart w:id="299"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9"/>
    <w:bookmarkEnd w:id="300"/>
    <w:bookmarkEnd w:id="301"/>
    <w:bookmarkStart w:id="302"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2026-08-05T09:57:22Z</dcterms:created>
  <dcterms:modified xsi:type="dcterms:W3CDTF">2026-08-05T09:57:22Z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