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17-069r4,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3"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2"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properties.global-cache</w:t>
            </w:r>
          </w:p>
        </w:tc>
        <w:tc>
          <w:tcPr/>
          <w:p>
            <w:pPr>
              <w:jc w:val="left"/>
            </w:pPr>
            <w:r>
              <w:t xml:space="preserve">Optional</w:t>
            </w:r>
          </w:p>
        </w:tc>
        <w:tc>
          <w:tcPr/>
          <w:p>
            <w:pPr>
              <w:jc w:val="left"/>
            </w:pPr>
            <w:r>
              <w:t xml:space="preserve">Centre identifier of Global Cache Service producing the notification (see</w:t>
            </w:r>
            <w:r>
              <w:t xml:space="preserve"> </w:t>
            </w:r>
            <w:hyperlink w:anchor="X96c767212c24cf83da30f914f5f3e0c075e2fb3">
              <w:r>
                <w:rPr>
                  <w:rStyle w:val="Hyperlink"/>
                </w:rPr>
                <w:t xml:space="preserve">1.12 Properties / Global Cache</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3b9eb0b218afff0080b2bb0c141980ed20df338">
              <w:r>
                <w:rPr>
                  <w:rStyle w:val="Hyperlink"/>
                </w:rPr>
                <w:t xml:space="preserve">1.14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fb7d3563f7da772fff61f34586c4b49be8163c1">
              <w:r>
                <w:rPr>
                  <w:rStyle w:val="Hyperlink"/>
                </w:rPr>
                <w:t xml:space="preserve">1.15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060b502166b69fc95de34f6848f277f56299590">
              <w:r>
                <w:rPr>
                  <w:rStyle w:val="Hyperlink"/>
                </w:rPr>
                <w:t xml:space="preserve">1.16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9245dc48bbddfbaf930698354245a72adba1b16">
              <w:r>
                <w:rPr>
                  <w:rStyle w:val="Hyperlink"/>
                </w:rPr>
                <w:t xml:space="preserve">1.17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060b502166b69fc95de34f6848f277f56299590">
        <w:r>
          <w:rPr>
            <w:rStyle w:val="Hyperlink"/>
          </w:rPr>
          <w:t xml:space="preserve">1.16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identical</w:t>
      </w:r>
      <w:r>
        <w:t xml:space="preserve"> </w:t>
      </w:r>
      <w:r>
        <w:rPr>
          <w:rStyle w:val="VerbatimChar"/>
        </w:rPr>
        <w:t xml:space="preserve">data_id</w:t>
      </w:r>
      <w:r>
        <w:t xml:space="preserve"> </w:t>
      </w:r>
      <w:r>
        <w:t xml:space="preserve">and a link with</w:t>
      </w:r>
      <w:r>
        <w:t xml:space="preserve"> </w:t>
      </w:r>
      <w:r>
        <w:rPr>
          <w:rStyle w:val="VerbatimChar"/>
        </w:rPr>
        <w:t xml:space="preserve">rel=update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initial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update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"2022-03-21T03:14:44.234524524Z"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"https://example.org/data/4Pubsub/61156c54-dadf-4cb3-8b04-1fdcb472036d.bufr4"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which is a string, identifying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96c767212c24cf83da30f914f5f3e0c075e2fb3"/>
    <w:p>
      <w:pPr>
        <w:pStyle w:val="Heading3"/>
      </w:pPr>
      <w:r>
        <w:t xml:space="preserve">1.12 Properties / Global Cache</w:t>
      </w:r>
    </w:p>
    <w:p>
      <w:pPr>
        <w:pStyle w:val="FirstParagraph"/>
      </w:pPr>
      <w:r>
        <w:t xml:space="preserve">The</w:t>
      </w:r>
      <w:r>
        <w:t xml:space="preserve"> </w:t>
      </w:r>
      <w:r>
        <w:rPr>
          <w:rStyle w:val="VerbatimChar"/>
        </w:rPr>
        <w:t xml:space="preserve">global-cache</w:t>
      </w:r>
      <w:r>
        <w:t xml:space="preserve"> </w:t>
      </w:r>
      <w:r>
        <w:t xml:space="preserve">property identifies the centre identifier of the Global Cache Service producing the message.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"global-cache"</w:t>
      </w:r>
      <w:r>
        <w:rPr>
          <w:rStyle w:val="FunctionTok"/>
        </w:rPr>
        <w:t xml:space="preserve">:</w:t>
      </w:r>
      <w:r>
        <w:rPr>
          <w:rStyle w:val="NormalTok"/>
        </w:rPr>
        <w:t xml:space="preserve"> </w:t>
      </w:r>
      <w:r>
        <w:rPr>
          <w:rStyle w:val="StringTok"/>
        </w:rPr>
        <w:t xml:space="preserve">"de-dwd-global-cache"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/req/core/global-cache</w:t>
            </w:r>
          </w:p>
        </w:tc>
      </w:tr>
      <w:tr>
        <w:tc>
          <w:tcPr/>
          <w:p>
            <w:pPr>
              <w:jc w:val="center"/>
            </w:pPr>
            <w:r>
              <w:t xml:space="preserve">A</w:t>
            </w:r>
          </w:p>
        </w:tc>
        <w:tc>
          <w:tcPr/>
          <w:p>
            <w:pPr>
              <w:jc w:val="left"/>
            </w:pPr>
            <w:r>
              <w:t xml:space="preserve">When a notification is produced by a Global Cache Service, a WNM SHALL provide a</w:t>
            </w:r>
            <w:r>
              <w:t xml:space="preserve"> </w:t>
            </w:r>
            <w:r>
              <w:rPr>
                <w:rStyle w:val="VerbatimChar"/>
              </w:rPr>
              <w:t xml:space="preserve">properties.global-cache</w:t>
            </w:r>
            <w:r>
              <w:t xml:space="preserve"> </w:t>
            </w:r>
            <w:r>
              <w:t xml:space="preserve">property.</w:t>
            </w:r>
          </w:p>
        </w:tc>
      </w:tr>
    </w:tbl>
    <w:bookmarkEnd w:id="101"/>
    <w:bookmarkStart w:id="102" w:name="X57927a196a82a99de4b4670ec1c644a5f8fdd59"/>
    <w:p>
      <w:pPr>
        <w:pStyle w:val="Heading3"/>
      </w:pPr>
      <w:r>
        <w:t xml:space="preserve">1.13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2"/>
    <w:bookmarkStart w:id="103" w:name="X3b9eb0b218afff0080b2bb0c141980ed20df338"/>
    <w:p>
      <w:pPr>
        <w:pStyle w:val="Heading3"/>
      </w:pPr>
      <w:r>
        <w:t xml:space="preserve">1.14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3"/>
    <w:bookmarkStart w:id="104" w:name="Xfb7d3563f7da772fff61f34586c4b49be8163c1"/>
    <w:p>
      <w:pPr>
        <w:pStyle w:val="Heading3"/>
      </w:pPr>
      <w:r>
        <w:t xml:space="preserve">1.15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4"/>
    <w:bookmarkStart w:id="106" w:name="X060b502166b69fc95de34f6848f277f56299590"/>
    <w:p>
      <w:pPr>
        <w:pStyle w:val="Heading3"/>
      </w:pPr>
      <w:r>
        <w:t xml:space="preserve">1.16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5">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6"/>
    <w:bookmarkStart w:id="110" w:name="X9245dc48bbddfbaf930698354245a72adba1b16"/>
    <w:p>
      <w:pPr>
        <w:pStyle w:val="Heading3"/>
      </w:pPr>
      <w:r>
        <w:t xml:space="preserve">1.17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7">
        <w:r>
          <w:rPr>
            <w:rStyle w:val="Hyperlink"/>
          </w:rPr>
          <w:t xml:space="preserve">IANA link relation</w:t>
        </w:r>
      </w:hyperlink>
      <w:r>
        <w:t xml:space="preserve"> </w:t>
      </w:r>
      <w:r>
        <w:t xml:space="preserve">or</w:t>
      </w:r>
      <w:r>
        <w:t xml:space="preserve"> </w:t>
      </w:r>
      <w:hyperlink r:id="rId108">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exactly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r>
        <w:tc>
          <w:tcPr/>
          <w:p>
            <w:pPr>
              <w:jc w:val="center"/>
            </w:pPr>
            <w:r>
              <w:t xml:space="preserve">I</w:t>
            </w:r>
          </w:p>
        </w:tc>
        <w:tc>
          <w:tcPr/>
          <w:p>
            <w:pPr>
              <w:jc w:val="left"/>
            </w:pPr>
            <w:r>
              <w:t xml:space="preserve">The links array property SHALL contain</w:t>
            </w:r>
            <w:r>
              <w:t xml:space="preserve"> </w:t>
            </w:r>
            <w:r>
              <w:rPr>
                <w:bCs/>
                <w:b/>
              </w:rPr>
              <w:t xml:space="preserve">only one</w:t>
            </w:r>
            <w:r>
              <w:t xml:space="preserve"> </w:t>
            </w:r>
            <w:r>
              <w:t xml:space="preserve">link with a link relation value of</w:t>
            </w:r>
            <w:r>
              <w:t xml:space="preserve"> </w:t>
            </w:r>
            <w:r>
              <w:rPr>
                <w:rStyle w:val="VerbatimChar"/>
              </w:rPr>
              <w:t xml:space="preserve">canonical</w:t>
            </w:r>
            <w:r>
              <w:t xml:space="preserve">,</w:t>
            </w:r>
            <w:r>
              <w:t xml:space="preserve"> </w:t>
            </w:r>
            <w:r>
              <w:rPr>
                <w:rStyle w:val="VerbatimChar"/>
              </w:rPr>
              <w:t xml:space="preserve">update</w:t>
            </w:r>
            <w:r>
              <w:t xml:space="preserve">, or</w:t>
            </w:r>
            <w:r>
              <w:t xml:space="preserve"> </w:t>
            </w:r>
            <w:r>
              <w:rPr>
                <w:rStyle w:val="VerbatimChar"/>
              </w:rPr>
              <w:t xml:space="preserve">deletion</w:t>
            </w:r>
            <w:r>
              <w:t xml:space="preserve">. These link relations SHALL NOT be combined within a single notification.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r>
        <w:tc>
          <w:tcPr/>
          <w:p>
            <w:pPr>
              <w:jc w:val="center"/>
            </w:pPr>
            <w:r>
              <w:t xml:space="preserve">B</w:t>
            </w:r>
          </w:p>
        </w:tc>
        <w:tc>
          <w:tcPr/>
          <w:p>
            <w:pPr>
              <w:jc w:val="left"/>
            </w:pPr>
            <w:r>
              <w:t xml:space="preserve">In addition to one of the links required for WIS2 data and/or metadata publication, the links array property MAY provide additional link objects as necessary.</w:t>
            </w:r>
          </w:p>
        </w:tc>
      </w:tr>
    </w:tbl>
    <w:bookmarkStart w:id="109" w:name="Xa899003d2f60e854dbfe977dab362ba255823dc"/>
    <w:p>
      <w:pPr>
        <w:pStyle w:val="Heading4"/>
      </w:pPr>
      <w:r>
        <w:t xml:space="preserve">1.17.1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9"/>
    <w:bookmarkEnd w:id="110"/>
    <w:bookmarkStart w:id="111" w:name="X2611c6bad004675791dc6f5c810d59bf12bad27"/>
    <w:p>
      <w:pPr>
        <w:pStyle w:val="Heading3"/>
      </w:pPr>
      <w:r>
        <w:t xml:space="preserve">1.18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1"/>
    <w:bookmarkEnd w:id="112"/>
    <w:bookmarkEnd w:id="113"/>
    <w:bookmarkStart w:id="117" w:name="X133e8e443d328ab41d15b031608daaa7d79f528"/>
    <w:p>
      <w:pPr>
        <w:pStyle w:val="Heading1"/>
      </w:pPr>
      <w:r>
        <w:t xml:space="preserve">2. WIS2 notification message resources</w:t>
      </w:r>
    </w:p>
    <w:bookmarkStart w:id="114" w:name="X06dedfb8b2c198d0b7e073ef532084563be4c1d"/>
    <w:p>
      <w:pPr>
        <w:pStyle w:val="Heading2"/>
      </w:pPr>
      <w:r>
        <w:t xml:space="preserve">2.1 WMO Codes Registry</w:t>
      </w:r>
    </w:p>
    <w:p>
      <w:pPr>
        <w:numPr>
          <w:ilvl w:val="0"/>
          <w:numId w:val="1004"/>
        </w:numPr>
      </w:pPr>
      <w:hyperlink r:id="rId108">
        <w:r>
          <w:rPr>
            <w:rStyle w:val="Hyperlink"/>
          </w:rPr>
          <w:t xml:space="preserve">http://codes.wmo.int/wis/link-type</w:t>
        </w:r>
      </w:hyperlink>
    </w:p>
    <w:bookmarkEnd w:id="114"/>
    <w:bookmarkStart w:id="116"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5">
        <w:r>
          <w:rPr>
            <w:rStyle w:val="Hyperlink"/>
          </w:rPr>
          <w:t xml:space="preserve">https://schemas.wmo.int/wnm</w:t>
        </w:r>
      </w:hyperlink>
      <w:r>
        <w:t xml:space="preserve">.</w:t>
      </w:r>
    </w:p>
    <w:bookmarkEnd w:id="116"/>
    <w:bookmarkEnd w:id="117"/>
    <w:bookmarkStart w:id="131" w:name="X78fdb1f4716baf4c26796c550dad0531813f831"/>
    <w:p>
      <w:pPr>
        <w:pStyle w:val="Heading1"/>
      </w:pPr>
      <w:r>
        <w:t xml:space="preserve">Conformance Class Abstract Test Suite (Normative)</w:t>
      </w:r>
    </w:p>
    <w:bookmarkStart w:id="130" w:name="X832d8df2233b24fd4778b0d5040958f69375ea7"/>
    <w:p>
      <w:pPr>
        <w:pStyle w:val="Heading2"/>
      </w:pPr>
      <w:r>
        <w:t xml:space="preserve">Conformance Class: Core</w:t>
      </w:r>
    </w:p>
    <w:p>
      <w:pPr>
        <w:pStyle w:val="DefinitionTerm"/>
      </w:pPr>
      <w:r>
        <w:t xml:space="preserve">label</w:t>
      </w:r>
    </w:p>
    <w:p>
      <w:pPr>
        <w:pStyle w:val="Definition"/>
      </w:pPr>
      <w:hyperlink r:id="rId118">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9"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9"/>
    <w:bookmarkStart w:id="120"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20"/>
    <w:bookmarkStart w:id="121"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1"/>
    <w:bookmarkStart w:id="122"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2"/>
    <w:bookmarkStart w:id="123"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3"/>
    <w:bookmarkStart w:id="124"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4"/>
    <w:bookmarkStart w:id="125"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5"/>
    <w:bookmarkStart w:id="126"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6"/>
    <w:bookmarkStart w:id="127"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7"/>
    <w:bookmarkStart w:id="128" w:name="X3eac2eea915aa84650874d2cb44f09cfe5f2908"/>
    <w:p>
      <w:pPr>
        <w:pStyle w:val="Heading3"/>
      </w:pPr>
      <w:r>
        <w:t xml:space="preserve">Properties / Global Cache</w:t>
      </w:r>
    </w:p>
    <w:p>
      <w:pPr>
        <w:pStyle w:val="FirstParagraph"/>
      </w:pPr>
      <w:r>
        <w:t xml:space="preserve">This requirement is not applicable to ATS testing.</w:t>
      </w:r>
    </w:p>
    <w:bookmarkEnd w:id="128"/>
    <w:bookmarkStart w:id="129"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9"/>
    <w:bookmarkEnd w:id="130"/>
    <w:bookmarkEnd w:id="131"/>
    <w:bookmarkStart w:id="134" w:name="schemas"/>
    <w:p>
      <w:pPr>
        <w:pStyle w:val="Heading1"/>
      </w:pPr>
      <w:r>
        <w:t xml:space="preserve">Schemas (Normative)</w:t>
      </w:r>
    </w:p>
    <w:p>
      <w:pPr>
        <w:pStyle w:val="FirstParagraph"/>
      </w:pPr>
      <w:r>
        <w:t xml:space="preserve">The schema document will only be published on</w:t>
      </w:r>
      <w:r>
        <w:t xml:space="preserve"> </w:t>
      </w:r>
      <w:hyperlink r:id="rId132">
        <w:r>
          <w:rPr>
            <w:rStyle w:val="Hyperlink"/>
          </w:rPr>
          <w:t xml:space="preserve">https://schemas.wmo.int/wnm/1.1.0</w:t>
        </w:r>
      </w:hyperlink>
      <w:r>
        <w:t xml:space="preserve"> </w:t>
      </w:r>
      <w:r>
        <w:t xml:space="preserve">once the standard has been approved.</w:t>
      </w:r>
    </w:p>
    <w:bookmarkStart w:id="133"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global-cache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Centre identifier of Global Cache Service producing the notification.</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3"/>
    <w:bookmarkEnd w:id="134"/>
    <w:bookmarkStart w:id="136" w:name="examples"/>
    <w:p>
      <w:pPr>
        <w:pStyle w:val="Heading1"/>
      </w:pPr>
      <w:r>
        <w:t xml:space="preserve">Examples (Informative)</w:t>
      </w:r>
    </w:p>
    <w:bookmarkStart w:id="135"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5"/>
    <w:bookmarkEnd w:id="136"/>
    <w:bookmarkStart w:id="144" w:name="Bibliography"/>
    <w:p>
      <w:pPr>
        <w:pStyle w:val="Heading1"/>
      </w:pPr>
      <w:r>
        <w:t xml:space="preserve">Bibliography</w:t>
      </w:r>
    </w:p>
    <w:p>
      <w:pPr>
        <w:numPr>
          <w:ilvl w:val="0"/>
          <w:numId w:val="1005"/>
        </w:numPr>
      </w:pPr>
      <w:bookmarkStart w:id="137" w:name="SDWBP"/>
      <w:bookmarkEnd w:id="137"/>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8" w:name="DWBP"/>
      <w:bookmarkEnd w:id="138"/>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9" w:name="link-relations"/>
      <w:bookmarkEnd w:id="139"/>
      <w:r>
        <w:t xml:space="preserve"> </w:t>
      </w:r>
      <w:r>
        <w:t xml:space="preserve">IANA: Link Relation Types,</w:t>
      </w:r>
      <w:r>
        <w:t xml:space="preserve"> </w:t>
      </w:r>
      <w:hyperlink r:id="rId59">
        <w:r>
          <w:rPr>
            <w:rStyle w:val="Hyperlink"/>
          </w:rPr>
          <w:t xml:space="preserve">https://www.iana.org/assignments/link-relations/link-relations.xml</w:t>
        </w:r>
      </w:hyperlink>
    </w:p>
    <w:p>
      <w:pPr>
        <w:numPr>
          <w:ilvl w:val="0"/>
          <w:numId w:val="1005"/>
        </w:numPr>
      </w:pPr>
      <w:bookmarkStart w:id="140" w:name="ISO8601"/>
      <w:bookmarkEnd w:id="140"/>
      <w:r>
        <w:t xml:space="preserve"> </w:t>
      </w:r>
      <w:r>
        <w:t xml:space="preserve">ISO8601: Date and time — Representations for information interchange,</w:t>
      </w:r>
      <w:r>
        <w:t xml:space="preserve"> </w:t>
      </w:r>
      <w:hyperlink r:id="rId141">
        <w:r>
          <w:rPr>
            <w:rStyle w:val="Hyperlink"/>
          </w:rPr>
          <w:t xml:space="preserve">https://www.iso.org/standard/70907.html</w:t>
        </w:r>
      </w:hyperlink>
    </w:p>
    <w:p>
      <w:pPr>
        <w:numPr>
          <w:ilvl w:val="0"/>
          <w:numId w:val="1005"/>
        </w:numPr>
      </w:pPr>
      <w:bookmarkStart w:id="142" w:name="WGS84"/>
      <w:bookmarkEnd w:id="142"/>
      <w:r>
        <w:t xml:space="preserve"> </w:t>
      </w:r>
      <w:r>
        <w:t xml:space="preserve">NIMA: Department of Defense World Geodetic System 1984: Its Definition and Relationships with Local Geodetic Systems", Third Edition 1984,</w:t>
      </w:r>
      <w:r>
        <w:t xml:space="preserve"> </w:t>
      </w:r>
      <w:hyperlink r:id="rId143">
        <w:r>
          <w:rPr>
            <w:rStyle w:val="Hyperlink"/>
          </w:rPr>
          <w:t xml:space="preserve">https://apps.dtic.mil/sti/citations/ADA280358</w:t>
        </w:r>
      </w:hyperlink>
    </w:p>
    <w:bookmarkEnd w:id="144"/>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(See</w:t>
            </w:r>
            <w:r>
              <w:t xml:space="preserve"> </w:t>
            </w:r>
            <w:hyperlink r:id="rId145">
              <w:r>
                <w:rPr>
                  <w:rStyle w:val="Hyperlink"/>
                </w:rPr>
                <w:t xml:space="preserve">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(See</w:t>
            </w:r>
            <w:r>
              <w:t xml:space="preserve"> </w:t>
            </w:r>
            <w:hyperlink r:id="rId146">
              <w:r>
                <w:rPr>
                  <w:rStyle w:val="Hyperlink"/>
                </w:rPr>
                <w:t xml:space="preserve">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ET-Metadata</w:t>
            </w:r>
          </w:p>
        </w:tc>
        <w:tc>
          <w:tcPr/>
          <w:p>
            <w:pPr>
              <w:jc w:val="left"/>
            </w:pPr>
            <w:r>
              <w:t xml:space="preserve">Clause 7 (See</w:t>
            </w:r>
            <w:r>
              <w:t xml:space="preserve"> </w:t>
            </w:r>
            <w:hyperlink r:id="rId147">
              <w:r>
                <w:rPr>
                  <w:rStyle w:val="Hyperlink"/>
                </w:rPr>
                <w:t xml:space="preserve">GitHub</w:t>
              </w:r>
            </w:hyperlink>
            <w:r>
              <w:t xml:space="preserve">)</w:t>
            </w:r>
          </w:p>
        </w:tc>
        <w:tc>
          <w:tcPr/>
          <w:p>
            <w:pPr>
              <w:jc w:val="left"/>
            </w:pPr>
            <w:r>
              <w:t xml:space="preserve">Fast-track 2026-1</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2026-06-17T01:17:19Z</dcterms:created>
  <dcterms:modified xsi:type="dcterms:W3CDTF">2026-06-17T01:17:19Z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2026-06-17</vt:lpwstr>
  </property>
</Properties>
</file>