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2024-01-22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2024-01-22</w:t>
            </w:r>
          </w:p>
        </w:tc>
      </w:tr>
      <w:tr>
        <w:tc>
          <w:p>
            <w:pPr>
              <w:jc w:val="left"/>
            </w:pPr>
            <w:r>
              <w:t xml:space="preserve">Version: 1.0.0-DRAFT-2024-01-22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327cf6933b814229fe2686e41cdd3f9e0a15a05"/>
      <w:r>
        <w:t xml:space="preserve">WCMP dataset record identification</w:t>
      </w:r>
      <w:bookmarkEnd w:id="42"/>
    </w:p>
    <w:p>
      <w:pPr>
        <w:pStyle w:val="Heading2"/>
      </w:pPr>
      <w:bookmarkStart w:id="43" w:name="Xf43dde2011f50343a42b25ea3bd918e6938de38"/>
      <w:r>
        <w:t xml:space="preserve">WCMP element(s)</w:t>
      </w:r>
      <w:bookmarkEnd w:id="43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2"/>
      </w:pPr>
      <w:bookmarkStart w:id="44" w:name="X736c5f2677314b1235a5fa717089b1ce4c118f4"/>
      <w:r>
        <w:t xml:space="preserve">What is being measured</w:t>
      </w:r>
      <w:bookmarkEnd w:id="44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2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Providing linkage to the associated discovery metadata in a WNM provides traceability to the overall dataset description.</w:t>
      </w:r>
    </w:p>
    <w:p>
      <w:pPr>
        <w:pStyle w:val="Heading2"/>
      </w:pPr>
      <w:bookmarkStart w:id="46" w:name="X3b4af8a400d0341c7c668caa72897f20af997f5"/>
      <w:r>
        <w:t xml:space="preserve">Rules for implementation</w:t>
      </w:r>
      <w:bookmarkEnd w:id="46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2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2"/>
      </w:pPr>
      <w:bookmarkStart w:id="48" w:name="X70860ddc704121b08ffd7850543538547ce4efd"/>
      <w:r>
        <w:t xml:space="preserve">Examples</w:t>
      </w:r>
      <w:bookmarkEnd w:id="48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"urn:x-wmo:md:ca-eccc-msc:observations.swob"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2024-01-22T21:16:07Z</dcterms:created>
  <dcterms:modified xsi:type="dcterms:W3CDTF">2024-01-22T21:16:07Z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2024-01-22</vt:lpwstr>
  </property>
</Properties>
</file>