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2024-02-13</w:t>
            </w:r>
          </w:p>
        </w:tc>
      </w:tr>
      <w:tr>
        <w:tc>
          <w:p>
            <w:pPr>
              <w:jc w:val="left"/>
            </w:pPr>
            <w:r>
              <w:t xml:space="preserve">Version: 1.0.0-DRAFT-2024-02-13</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BodyText"/>
      </w:pPr>
      <w:r>
        <w:t xml:space="preserve">Unresolved directive in sections/clause_7_normative_text.adoc - include::../recommendations/core/REC_pubtime.adoc[]</w:t>
      </w:r>
    </w:p>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encoded data is smaller than 4096 bytes. The limit takes into account the data encoding. That is, if the data are encoded in a form that changes the size, the resulting size must be less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2024-02-13T17:44:24Z</dcterms:created>
  <dcterms:modified xsi:type="dcterms:W3CDTF">2024-02-13T17:44:24Z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2024-02-13</vt:lpwstr>
  </property>
</Properties>
</file>