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2024-07-19</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Core data, by default, is cached by Global Cache services as described in the Guide to the WMO Information System (WMO-NO 1061).</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8" w:name="Xa02b6cf8cb025ffeb14bcdac2e407574341d581"/>
      <w:r>
        <w:t xml:space="preserve">WIS2 Notification Message Schema</w:t>
      </w:r>
      <w:bookmarkEnd w:id="118"/>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9" w:name="examples"/>
      <w:r>
        <w:t xml:space="preserve">Examples (Informative)</w:t>
      </w:r>
      <w:bookmarkEnd w:id="119"/>
    </w:p>
    <w:p>
      <w:pPr>
        <w:pStyle w:val="Heading2"/>
      </w:pPr>
      <w:bookmarkStart w:id="120" w:name="Xa8ccb635a98deae381e2eb1721c5d040231fc9a"/>
      <w:r>
        <w:t xml:space="preserve">WIS2 Notification Message Examples</w:t>
      </w:r>
      <w:bookmarkEnd w:id="120"/>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1" w:name="Bibliography"/>
      <w:r>
        <w:t xml:space="preserve">Bibliography</w:t>
      </w:r>
      <w:bookmarkEnd w:id="121"/>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2" w:name="X7704236ba72ed8cc2b9a9e238d27c640b9b6528"/>
      <w:r>
        <w:t xml:space="preserve">Revision History</w:t>
      </w:r>
      <w:bookmarkEnd w:id="12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2024-07-19T11:37:13Z</dcterms:created>
  <dcterms:modified xsi:type="dcterms:W3CDTF">2024-07-19T11:37:13Z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2024-07-19</vt:lpwstr>
  </property>
</Properties>
</file>