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Notification</w:t>
      </w:r>
      <w:r>
        <w:t xml:space="preserve"> </w:t>
      </w:r>
      <w:r>
        <w:t xml:space="preserve">Message</w:t>
      </w:r>
      <w:r>
        <w:t xml:space="preserve"> </w:t>
      </w:r>
      <w:r>
        <w:t xml:space="preserve">Encoding</w:t>
      </w:r>
    </w:p>
    <w:p>
      <w:pPr>
        <w:pStyle w:val="Date"/>
      </w:pPr>
      <w:r>
        <w:t xml:space="preserve">2025-01-17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2025-01-17</w:t>
            </w:r>
          </w:p>
        </w:tc>
      </w:tr>
      <w:tr>
        <w:tc>
          <w:tcPr/>
          <w:p>
            <w:pPr>
              <w:jc w:val="left"/>
            </w:pPr>
            <w:r>
              <w:t xml:space="preserve">Version: 1.0.0</w:t>
            </w:r>
          </w:p>
        </w:tc>
      </w:tr>
      <w:tr>
        <w:tc>
          <w:tcPr/>
          <w:p>
            <w:pPr>
              <w:jc w:val="left"/>
            </w:pPr>
            <w:r>
              <w:t xml:space="preserve">Document location: TBD</w:t>
            </w:r>
          </w:p>
        </w:tc>
      </w:tr>
      <w:tr>
        <w:tc>
          <w:tcPr/>
          <w:p>
            <w:pPr>
              <w:jc w:val="left"/>
            </w:pPr>
            <w:r>
              <w:t xml:space="preserve">Document status: STABLE</w:t>
            </w:r>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24"/>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26"/>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28"/>
      </w:r>
      <w:r>
        <w:t xml:space="preserve"> </w:t>
      </w:r>
      <w:r>
        <w:t xml:space="preserve">and Spatial Data on the Web Best Practices</w:t>
      </w:r>
      <w:r>
        <w:t xml:space="preserve"> </w:t>
      </w:r>
      <w:r>
        <w:rPr>
          <w:rStyle w:val="FootnoteReference"/>
        </w:rPr>
        <w:footnoteReference w:id="30"/>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2"/>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4"/>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6"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Cs/>
          <w:i/>
        </w:rPr>
        <w:t xml:space="preserve">GeoJSON</w:t>
      </w:r>
      <w:r>
        <w:t xml:space="preserve">.</w:t>
      </w:r>
    </w:p>
    <w:p>
      <w:pPr>
        <w:pStyle w:val="BodyText"/>
      </w:pPr>
      <w:r>
        <w:t xml:space="preserve">WIS2 Notification Message documents shall be encoded as GeoJSON as defined in</w:t>
      </w:r>
      <w:r>
        <w:t xml:space="preserve"> </w:t>
      </w:r>
      <w:r>
        <w:rPr>
          <w:iCs/>
          <w:i/>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36"/>
    <w:bookmarkStart w:id="3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GeoJSON</w:t>
      </w:r>
      <w:r>
        <w:t xml:space="preserve"> </w:t>
      </w:r>
      <w:r>
        <w:t xml:space="preserve">provides an encoding for encoding geographic features (geometry, attributes). This standard is an extension of</w:t>
      </w:r>
      <w:r>
        <w:t xml:space="preserve"> </w:t>
      </w:r>
      <w:r>
        <w:rPr>
          <w:iCs/>
          <w:i/>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37"/>
    <w:bookmarkStart w:id="64" w:name="X7dc5ec89ace04afa0dfcc5c2c63a457bc733b57"/>
    <w:p>
      <w:pPr>
        <w:pStyle w:val="Heading1"/>
      </w:pPr>
      <w:r>
        <w:t xml:space="preserve">References</w:t>
      </w:r>
    </w:p>
    <w:p>
      <w:pPr>
        <w:numPr>
          <w:ilvl w:val="0"/>
          <w:numId w:val="1002"/>
        </w:numPr>
      </w:pPr>
      <w:bookmarkStart w:id="38" w:name="ogcapi-features"/>
      <w:bookmarkEnd w:id="38"/>
      <w:r>
        <w:t xml:space="preserve"> </w:t>
      </w:r>
      <w:r>
        <w:t xml:space="preserve">OGC: OGC 17-069r, OGC API - Features - Part 1: Core 1.0.1 (2022)</w:t>
      </w:r>
      <w:r>
        <w:t xml:space="preserve"> </w:t>
      </w:r>
      <w:r>
        <w:rPr>
          <w:rStyle w:val="FootnoteReference"/>
        </w:rPr>
        <w:footnoteReference w:id="39"/>
      </w:r>
    </w:p>
    <w:p>
      <w:pPr>
        <w:numPr>
          <w:ilvl w:val="0"/>
          <w:numId w:val="1002"/>
        </w:numPr>
      </w:pPr>
      <w:bookmarkStart w:id="41" w:name="rfc7946"/>
      <w:bookmarkEnd w:id="41"/>
      <w:r>
        <w:t xml:space="preserve"> </w:t>
      </w:r>
      <w:r>
        <w:t xml:space="preserve">IETF: RFC-7946 The GeoJSON Format (2016)</w:t>
      </w:r>
      <w:r>
        <w:t xml:space="preserve"> </w:t>
      </w:r>
      <w:r>
        <w:rPr>
          <w:rStyle w:val="FootnoteReference"/>
        </w:rPr>
        <w:footnoteReference w:id="42"/>
      </w:r>
    </w:p>
    <w:p>
      <w:pPr>
        <w:numPr>
          <w:ilvl w:val="0"/>
          <w:numId w:val="1002"/>
        </w:numPr>
      </w:pPr>
      <w:bookmarkStart w:id="43" w:name="rfc8259"/>
      <w:bookmarkEnd w:id="43"/>
      <w:r>
        <w:t xml:space="preserve"> </w:t>
      </w:r>
      <w:r>
        <w:t xml:space="preserve">IETF: RFC-8259 The JavaScript Object Notation (JSON) Data Interchange Format (2017)</w:t>
      </w:r>
      <w:r>
        <w:t xml:space="preserve"> </w:t>
      </w:r>
      <w:r>
        <w:rPr>
          <w:rStyle w:val="FootnoteReference"/>
        </w:rPr>
        <w:footnoteReference w:id="44"/>
      </w:r>
    </w:p>
    <w:p>
      <w:pPr>
        <w:numPr>
          <w:ilvl w:val="0"/>
          <w:numId w:val="1002"/>
        </w:numPr>
      </w:pPr>
      <w:bookmarkStart w:id="46" w:name="rfc3339"/>
      <w:bookmarkEnd w:id="46"/>
      <w:r>
        <w:t xml:space="preserve"> </w:t>
      </w:r>
      <w:r>
        <w:t xml:space="preserve">IETF: RFC 3339: Date and Time on the Internet: Timestamps (2002)</w:t>
      </w:r>
      <w:r>
        <w:t xml:space="preserve"> </w:t>
      </w:r>
      <w:r>
        <w:rPr>
          <w:rStyle w:val="FootnoteReference"/>
        </w:rPr>
        <w:footnoteReference w:id="47"/>
      </w:r>
    </w:p>
    <w:p>
      <w:pPr>
        <w:numPr>
          <w:ilvl w:val="0"/>
          <w:numId w:val="1002"/>
        </w:numPr>
      </w:pPr>
      <w:bookmarkStart w:id="49" w:name="rfc4122"/>
      <w:bookmarkEnd w:id="49"/>
      <w:r>
        <w:t xml:space="preserve"> </w:t>
      </w:r>
      <w:r>
        <w:t xml:space="preserve">IETF: RFC 4122: A Universally Unique IDentifier (UUID) URN Namespace (2005)</w:t>
      </w:r>
      <w:r>
        <w:t xml:space="preserve"> </w:t>
      </w:r>
      <w:r>
        <w:rPr>
          <w:rStyle w:val="FootnoteReference"/>
        </w:rPr>
        <w:footnoteReference w:id="50"/>
      </w:r>
    </w:p>
    <w:p>
      <w:pPr>
        <w:numPr>
          <w:ilvl w:val="0"/>
          <w:numId w:val="1002"/>
        </w:numPr>
      </w:pPr>
      <w:r>
        <w:t xml:space="preserve">W3C/OGC: Spatial Data on the Web Best Practices, W3C Working Group Note (2017)</w:t>
      </w:r>
      <w:r>
        <w:t xml:space="preserve"> </w:t>
      </w:r>
      <w:r>
        <w:rPr>
          <w:rStyle w:val="FootnoteReference"/>
        </w:rPr>
        <w:footnoteReference w:id="52"/>
      </w:r>
    </w:p>
    <w:p>
      <w:pPr>
        <w:numPr>
          <w:ilvl w:val="0"/>
          <w:numId w:val="1002"/>
        </w:numPr>
      </w:pPr>
      <w:r>
        <w:t xml:space="preserve">W3C: Data on the Web Best Practices, W3C Recommendation (2017)</w:t>
      </w:r>
      <w:r>
        <w:t xml:space="preserve"> </w:t>
      </w:r>
      <w:r>
        <w:rPr>
          <w:rStyle w:val="FootnoteReference"/>
        </w:rPr>
        <w:footnoteReference w:id="53"/>
      </w:r>
    </w:p>
    <w:p>
      <w:pPr>
        <w:numPr>
          <w:ilvl w:val="0"/>
          <w:numId w:val="1002"/>
        </w:numPr>
      </w:pPr>
      <w:r>
        <w:t xml:space="preserve">W3C: Data Catalog Vocabulary, W3C Recommendation (2014)</w:t>
      </w:r>
      <w:r>
        <w:t xml:space="preserve"> </w:t>
      </w:r>
      <w:r>
        <w:rPr>
          <w:rStyle w:val="FootnoteReference"/>
        </w:rPr>
        <w:footnoteReference w:id="54"/>
      </w:r>
    </w:p>
    <w:p>
      <w:pPr>
        <w:numPr>
          <w:ilvl w:val="0"/>
          <w:numId w:val="1002"/>
        </w:numPr>
      </w:pPr>
      <w:r>
        <w:t xml:space="preserve">IANA: Link Relation Types (2020)</w:t>
      </w:r>
      <w:r>
        <w:t xml:space="preserve"> </w:t>
      </w:r>
      <w:r>
        <w:rPr>
          <w:rStyle w:val="FootnoteReference"/>
        </w:rPr>
        <w:footnoteReference w:id="56"/>
      </w:r>
    </w:p>
    <w:p>
      <w:pPr>
        <w:numPr>
          <w:ilvl w:val="0"/>
          <w:numId w:val="1002"/>
        </w:numPr>
      </w:pPr>
      <w:bookmarkStart w:id="58" w:name="json-schema"/>
      <w:bookmarkEnd w:id="58"/>
      <w:r>
        <w:t xml:space="preserve"> </w:t>
      </w:r>
      <w:r>
        <w:t xml:space="preserve">IETF: JSON Schema (2022)</w:t>
      </w:r>
      <w:r>
        <w:t xml:space="preserve"> </w:t>
      </w:r>
      <w:r>
        <w:rPr>
          <w:rStyle w:val="FootnoteReference"/>
        </w:rPr>
        <w:footnoteReference w:id="59"/>
      </w:r>
    </w:p>
    <w:p>
      <w:pPr>
        <w:numPr>
          <w:ilvl w:val="0"/>
          <w:numId w:val="1002"/>
        </w:numPr>
      </w:pPr>
      <w:bookmarkStart w:id="61" w:name="wis2-topic-hierarchy"/>
      <w:bookmarkEnd w:id="61"/>
      <w:r>
        <w:t xml:space="preserve"> </w:t>
      </w:r>
      <w:r>
        <w:t xml:space="preserve">WMO: WIS2 Topic Hierarchy (2022)</w:t>
      </w:r>
      <w:r>
        <w:t xml:space="preserve"> </w:t>
      </w:r>
      <w:r>
        <w:rPr>
          <w:rStyle w:val="FootnoteReference"/>
        </w:rPr>
        <w:footnoteReference w:id="62"/>
      </w:r>
    </w:p>
    <w:bookmarkEnd w:id="64"/>
    <w:bookmarkStart w:id="68"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65">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66">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67"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67"/>
    <w:bookmarkEnd w:id="68"/>
    <w:bookmarkStart w:id="8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0"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69">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70"/>
    <w:bookmarkStart w:id="72"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1">
        <w:r>
          <w:rPr>
            <w:rStyle w:val="Hyperlink"/>
          </w:rPr>
          <w:t xml:space="preserve">https://schemas.wmo.int/wnm/1.0.0/examples</w:t>
        </w:r>
      </w:hyperlink>
    </w:p>
    <w:bookmarkEnd w:id="72"/>
    <w:bookmarkStart w:id="74"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73">
        <w:r>
          <w:rPr>
            <w:rStyle w:val="Hyperlink"/>
          </w:rPr>
          <w:t xml:space="preserve">https://schemas.wmo.int/wnm/1.0.0/schemas/wis2-notification-message-bundled.json</w:t>
        </w:r>
      </w:hyperlink>
    </w:p>
    <w:bookmarkEnd w:id="74"/>
    <w:bookmarkStart w:id="7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7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76"/>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7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78"/>
    <w:bookmarkEnd w:id="79"/>
    <w:bookmarkEnd w:id="80"/>
    <w:bookmarkStart w:id="85"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81"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81"/>
    <w:bookmarkStart w:id="84"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82"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82"/>
    <w:bookmarkStart w:id="83"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83"/>
    <w:bookmarkEnd w:id="84"/>
    <w:bookmarkEnd w:id="85"/>
    <w:bookmarkStart w:id="111"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86">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Cs/>
          <w:i/>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10"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7">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45">
              <w:r>
                <w:rPr>
                  <w:rStyle w:val="Hyperlink"/>
                </w:rPr>
                <w:t xml:space="preserve">IETF RFC8259 (2017)</w:t>
              </w:r>
            </w:hyperlink>
            <w:r>
              <w:t xml:space="preserve">)</w:t>
            </w:r>
          </w:p>
        </w:tc>
      </w:tr>
      <w:tr>
        <w:tc>
          <w:tcPr/>
          <w:p>
            <w:pPr>
              <w:jc w:val="left"/>
            </w:pPr>
            <w:r>
              <w:t xml:space="preserve">Dependency</w:t>
            </w:r>
          </w:p>
        </w:tc>
        <w:tc>
          <w:tcPr/>
          <w:p>
            <w:pPr>
              <w:jc w:val="left"/>
            </w:pPr>
            <w:hyperlink r:id="rId88">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27">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40">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Start w:id="89"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ook w:firstRow="1" w:lastRow="0" w:firstColumn="0" w:lastColumn="0" w:noHBand="0" w:noVBand="0" w:val="0020"/>
        <w:jc w:val="start"/>
        <w:tblCaption w:val="WN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Cs/>
                <w:b/>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Cs/>
                <w:b/>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Cs/>
                <w:b/>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c98c596425173215afe8bced63510c3d0814255">
              <w:r>
                <w:rPr>
                  <w:rStyle w:val="Hyperlink"/>
                </w:rPr>
                <w:t xml:space="preserve">1.13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5c1fe51a8fc4cc9f917ed22ebadbf84390c14ed">
              <w:r>
                <w:rPr>
                  <w:rStyle w:val="Hyperlink"/>
                </w:rPr>
                <w:t xml:space="preserve">1.14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982afbb6a200262a4b3ab05e0b9440ff91cfa08">
              <w:r>
                <w:rPr>
                  <w:rStyle w:val="Hyperlink"/>
                </w:rPr>
                <w:t xml:space="preserve">1.15 Properties / Content</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for data retrieval or additional resources associated with the dataset (see</w:t>
            </w:r>
            <w:r>
              <w:t xml:space="preserve"> </w:t>
            </w:r>
            <w:hyperlink w:anchor="X3caa111b54983126b84da96b0e81deae1357b85">
              <w:r>
                <w:rPr>
                  <w:rStyle w:val="Hyperlink"/>
                </w:rPr>
                <w:t xml:space="preserve">1.16 Links</w:t>
              </w:r>
            </w:hyperlink>
            <w:r>
              <w:t xml:space="preserve">)</w:t>
            </w:r>
          </w:p>
        </w:tc>
      </w:tr>
    </w:tbl>
    <w:bookmarkEnd w:id="89"/>
    <w:bookmarkStart w:id="90"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982afbb6a200262a4b3ab05e0b9440ff91cfa08">
        <w:r>
          <w:rPr>
            <w:rStyle w:val="Hyperlink"/>
          </w:rPr>
          <w:t xml:space="preserve">1.15 Properties / Content</w:t>
        </w:r>
      </w:hyperlink>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/req/core/message_size</w:t>
            </w:r>
          </w:p>
        </w:tc>
      </w:tr>
      <w:tr>
        <w:tc>
          <w:tcPr/>
          <w:p>
            <w:pPr>
              <w:jc w:val="center"/>
            </w:pPr>
            <w:r>
              <w:t xml:space="preserve">A</w:t>
            </w:r>
          </w:p>
        </w:tc>
        <w:tc>
          <w:tcPr/>
          <w:p>
            <w:pPr>
              <w:jc w:val="left"/>
            </w:pPr>
            <w:r>
              <w:t xml:space="preserve">A WNM message SHALL NOT exceed 8 192 bytes.</w:t>
            </w:r>
          </w:p>
        </w:tc>
      </w:tr>
    </w:tbl>
    <w:bookmarkEnd w:id="90"/>
    <w:bookmarkStart w:id="91"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Cs/>
          <w:i/>
        </w:rPr>
        <w:t xml:space="preserve">GeoJSON</w:t>
      </w:r>
      <w:r>
        <w:t xml:space="preserve"> </w:t>
      </w:r>
      <w:r>
        <w:t xml:space="preserve">(RFC7946) and its associated information model. Compliant messages are therefore compliant with</w:t>
      </w:r>
      <w:r>
        <w:t xml:space="preserve"> </w:t>
      </w:r>
      <w:r>
        <w:rPr>
          <w:iCs/>
          <w:i/>
        </w:rPr>
        <w:t xml:space="preserve">GeoJSON</w:t>
      </w:r>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91"/>
    <w:bookmarkStart w:id="92"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51">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"31e9d66a-cd83-4174-9429-b932f1abe1be"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92"/>
    <w:bookmarkStart w:id="93"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93"/>
    <w:bookmarkStart w:id="94" w:name="X2386e880664cb2a3180b6182e1b97c1a4fdcd9b"/>
    <w:p>
      <w:pPr>
        <w:pStyle w:val="Heading3"/>
      </w:pPr>
      <w:r>
        <w:t xml:space="preserve">1.6 Version</w:t>
      </w:r>
    </w:p>
    <w:p>
      <w:pPr>
        <w:pStyle w:val="FirstParagraph"/>
      </w:pPr>
      <w:r>
        <w:rPr>
          <w:bCs/>
          <w:b/>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94"/>
    <w:bookmarkStart w:id="95"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rPr>
          <w:bCs/>
          <w:b/>
        </w:rPr>
        <w:t xml:space="preserve">Example: Point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Point with elevation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rPr>
          <w:rStyle w:val="OtherTok"/>
        </w:rPr>
        <w:t xml:space="preserve">,</w:t>
      </w:r>
      <w:r>
        <w:br/>
      </w:r>
      <w:r>
        <w:rPr>
          <w:rStyle w:val="NormalTok"/>
        </w:rPr>
        <w:t xml:space="preserve">      </w:t>
      </w:r>
      <w:r>
        <w:rPr>
          <w:rStyle w:val="DecValTok"/>
        </w:rPr>
        <w:t xml:space="preserve">392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Polygon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null</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5"/>
    <w:bookmarkStart w:id="96"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first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w:t>
      </w:r>
      <w:r>
        <w:t xml:space="preserve">and identical</w:t>
      </w:r>
      <w:r>
        <w:t xml:space="preserve"> </w:t>
      </w:r>
      <w:r>
        <w:rPr>
          <w:rStyle w:val="VerbatimChar"/>
        </w:rPr>
        <w:t xml:space="preserve">datetime</w:t>
      </w:r>
      <w:r>
        <w:t xml:space="preserve"> </w:t>
      </w:r>
      <w:r>
        <w:t xml:space="preserve">indicates a newer version of the data or metadata.</w:t>
      </w:r>
    </w:p>
    <w:p>
      <w:pPr>
        <w:pStyle w:val="BodyText"/>
      </w:pPr>
      <w:r>
        <w:rPr>
          <w:iCs/>
          <w:i/>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6"/>
    <w:bookmarkStart w:id="97"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7"/>
    <w:bookmarkStart w:id="98"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that identifies the associated WCMP dataset discovery metadata record. See requirement for metadata identification in WCMP (Appendix F, 1.4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98"/>
    <w:bookmarkStart w:id="99"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99"/>
    <w:bookmarkStart w:id="100" w:name="Xb08759cc6803586e227f957d68f6820813636dc"/>
    <w:p>
      <w:pPr>
        <w:pStyle w:val="Heading3"/>
      </w:pPr>
      <w:r>
        <w:t xml:space="preserve">1.12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r>
        <w:t xml:space="preserve"> </w:t>
      </w:r>
      <w:r>
        <w:t xml:space="preserve">When data or metadata are updated or deleted, this value should identify the original data or metadata, which can be significantly different from the current time.</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rPr>
          <w:bCs/>
          <w:b/>
        </w:rPr>
        <w:t xml:space="preserve">Example: Temporal instant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Temporal extent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"2022-03-22T04:45:00Z"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No temporal description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0"/>
    <w:bookmarkStart w:id="101" w:name="Xc98c596425173215afe8bced63510c3d0814255"/>
    <w:p>
      <w:pPr>
        <w:pStyle w:val="Heading3"/>
      </w:pPr>
      <w:r>
        <w:t xml:space="preserve">1.13 Properties / Cache</w:t>
      </w:r>
    </w:p>
    <w:p>
      <w:pPr>
        <w:pStyle w:val="FirstParagraph"/>
      </w:pPr>
      <w:r>
        <w:t xml:space="preserve">Core data, by default, is cached by Global Cache services, as described in the</w:t>
      </w:r>
      <w:r>
        <w:t xml:space="preserve"> </w:t>
      </w:r>
      <w:r>
        <w:rPr>
          <w:iCs/>
          <w:i/>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rPr>
          <w:bCs/>
          <w:b/>
        </w:rPr>
        <w:t xml:space="preserve">Example: Specifying data not to be cached</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1"/>
    <w:bookmarkStart w:id="102" w:name="X5c1fe51a8fc4cc9f917ed22ebadbf84390c14ed"/>
    <w:p>
      <w:pPr>
        <w:pStyle w:val="Heading3"/>
      </w:pPr>
      <w:r>
        <w:t xml:space="preserve">1.14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"CPvTLiOfYRgfL3YNF/KKElwamwvLQwnzd96VnF2WoYuuH+hVIbwFSPQHHd/qa/fNVUBckviC5/HZs3Nx2jXEsA=="</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2"/>
    <w:bookmarkStart w:id="104" w:name="X982afbb6a200262a4b3ab05e0b9440ff91cfa08"/>
    <w:p>
      <w:pPr>
        <w:pStyle w:val="Heading3"/>
      </w:pPr>
      <w:r>
        <w:t xml:space="preserve">1.15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03">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Cs/>
          <w:i/>
        </w:rPr>
        <w:t xml:space="preserve">Example</w:t>
      </w:r>
      <w:r>
        <w:t xml:space="preserv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04"/>
    <w:bookmarkStart w:id="108" w:name="X3caa111b54983126b84da96b0e81deae1357b85"/>
    <w:p>
      <w:pPr>
        <w:pStyle w:val="Heading3"/>
      </w:pPr>
      <w:r>
        <w:t xml:space="preserve">1.16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05">
        <w:r>
          <w:rPr>
            <w:rStyle w:val="Hyperlink"/>
          </w:rPr>
          <w:t xml:space="preserve">IANA link relation</w:t>
        </w:r>
      </w:hyperlink>
      <w:r>
        <w:t xml:space="preserve"> </w:t>
      </w:r>
      <w:r>
        <w:t xml:space="preserve">or</w:t>
      </w:r>
      <w:r>
        <w:t xml:space="preserve"> </w:t>
      </w:r>
      <w:hyperlink r:id="rId106">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Links can also communicate when data or metadata have been deleted or invalidated.</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at least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bl>
    <w:bookmarkStart w:id="107" w:name="X98a51ed2cc3441b9d42b86f40e03ac4860ba24d"/>
    <w:p>
      <w:pPr>
        <w:pStyle w:val="Heading4"/>
      </w:pPr>
      <w:r>
        <w:t xml:space="preserve">1.16.1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7"/>
    <w:bookmarkEnd w:id="108"/>
    <w:bookmarkStart w:id="109" w:name="X022cbf01363e6768b36082c007b35273f46b33a"/>
    <w:p>
      <w:pPr>
        <w:pStyle w:val="Heading3"/>
      </w:pPr>
      <w:r>
        <w:t xml:space="preserve">1.17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"_comment"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09"/>
    <w:bookmarkEnd w:id="110"/>
    <w:bookmarkEnd w:id="111"/>
    <w:bookmarkStart w:id="115" w:name="X133e8e443d328ab41d15b031608daaa7d79f528"/>
    <w:p>
      <w:pPr>
        <w:pStyle w:val="Heading1"/>
      </w:pPr>
      <w:r>
        <w:t xml:space="preserve">2. WIS2 notification message resources</w:t>
      </w:r>
    </w:p>
    <w:bookmarkStart w:id="112" w:name="X06dedfb8b2c198d0b7e073ef532084563be4c1d"/>
    <w:p>
      <w:pPr>
        <w:pStyle w:val="Heading2"/>
      </w:pPr>
      <w:r>
        <w:t xml:space="preserve">2.1 WMO Codes Registry</w:t>
      </w:r>
    </w:p>
    <w:p>
      <w:pPr>
        <w:numPr>
          <w:ilvl w:val="0"/>
          <w:numId w:val="1004"/>
        </w:numPr>
      </w:pPr>
      <w:hyperlink r:id="rId106">
        <w:r>
          <w:rPr>
            <w:rStyle w:val="Hyperlink"/>
          </w:rPr>
          <w:t xml:space="preserve">http://codes.wmo.int/wis/link-type</w:t>
        </w:r>
      </w:hyperlink>
    </w:p>
    <w:bookmarkEnd w:id="112"/>
    <w:bookmarkStart w:id="114" w:name="X18d8642b028ce93c7a84ad17d4124e77ed2a78c"/>
    <w:p>
      <w:pPr>
        <w:pStyle w:val="Heading2"/>
      </w:pPr>
      <w:r>
        <w:t xml:space="preserve">2.2 WMO schemas server</w:t>
      </w:r>
    </w:p>
    <w:p>
      <w:pPr>
        <w:pStyle w:val="FirstParagraph"/>
      </w:pPr>
      <w:r>
        <w:t xml:space="preserve">Validation schemas, examples and other resources are published at</w:t>
      </w:r>
      <w:r>
        <w:t xml:space="preserve"> </w:t>
      </w:r>
      <w:hyperlink r:id="rId113">
        <w:r>
          <w:rPr>
            <w:rStyle w:val="Hyperlink"/>
          </w:rPr>
          <w:t xml:space="preserve">https://schemas.wmo.int/wnm</w:t>
        </w:r>
      </w:hyperlink>
      <w:r>
        <w:t xml:space="preserve">.</w:t>
      </w:r>
    </w:p>
    <w:bookmarkEnd w:id="114"/>
    <w:bookmarkEnd w:id="115"/>
    <w:bookmarkStart w:id="128" w:name="X78fdb1f4716baf4c26796c550dad0531813f831"/>
    <w:p>
      <w:pPr>
        <w:pStyle w:val="Heading1"/>
      </w:pPr>
      <w:r>
        <w:t xml:space="preserve">Conformance Class Abstract Test Suite (Normative)</w:t>
      </w:r>
    </w:p>
    <w:bookmarkStart w:id="127" w:name="X832d8df2233b24fd4778b0d5040958f69375ea7"/>
    <w:p>
      <w:pPr>
        <w:pStyle w:val="Heading2"/>
      </w:pPr>
      <w:r>
        <w:t xml:space="preserve">Conformance Class: Core</w:t>
      </w:r>
    </w:p>
    <w:p>
      <w:pPr>
        <w:pStyle w:val="DefinitionTerm"/>
      </w:pPr>
      <w:r>
        <w:t xml:space="preserve">label</w:t>
      </w:r>
    </w:p>
    <w:p>
      <w:pPr>
        <w:pStyle w:val="Definition"/>
      </w:pPr>
      <w:hyperlink r:id="rId116">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17"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17"/>
    <w:bookmarkStart w:id="118"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18"/>
    <w:bookmarkStart w:id="119"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9"/>
    <w:bookmarkStart w:id="120"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20"/>
    <w:bookmarkStart w:id="121"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21"/>
    <w:bookmarkStart w:id="122"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22"/>
    <w:bookmarkStart w:id="123"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23"/>
    <w:bookmarkStart w:id="124"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24"/>
    <w:bookmarkStart w:id="125"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25"/>
    <w:bookmarkStart w:id="126"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26"/>
    <w:bookmarkEnd w:id="127"/>
    <w:bookmarkEnd w:id="128"/>
    <w:bookmarkStart w:id="131" w:name="schemas"/>
    <w:p>
      <w:pPr>
        <w:pStyle w:val="Heading1"/>
      </w:pPr>
      <w:r>
        <w:t xml:space="preserve">Schemas (Normative)</w:t>
      </w:r>
    </w:p>
    <w:p>
      <w:pPr>
        <w:pStyle w:val="FirstParagraph"/>
      </w:pPr>
      <w:r>
        <w:t xml:space="preserve">The schema document will only be published on</w:t>
      </w:r>
      <w:r>
        <w:t xml:space="preserve"> </w:t>
      </w:r>
      <w:hyperlink r:id="rId129">
        <w:r>
          <w:rPr>
            <w:rStyle w:val="Hyperlink"/>
          </w:rPr>
          <w:t xml:space="preserve">https://schemas.wmo.int/wnm/1.0.0</w:t>
        </w:r>
      </w:hyperlink>
      <w:r>
        <w:t xml:space="preserve"> </w:t>
      </w:r>
      <w:r>
        <w:t xml:space="preserve">once the standard has been approved.</w:t>
      </w:r>
    </w:p>
    <w:bookmarkStart w:id="130" w:name="Xa02b6cf8cb025ffeb14bcdac2e407574341d581"/>
    <w:p>
      <w:pPr>
        <w:pStyle w:val="Heading2"/>
      </w:pPr>
      <w:r>
        <w:t xml:space="preserve">WIS2 Notification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https://raw.githubusercontent.com/wmo-im/wis2-notification-message/main/schemas/notificationMessageGeoJSON.yaml</w:t>
      </w:r>
      <w:r>
        <w:br/>
      </w:r>
      <w:r>
        <w:rPr>
          <w:rStyle w:val="FunctionTok"/>
        </w:rPr>
        <w:t xml:space="preserve">title</w:t>
      </w:r>
      <w:r>
        <w:rPr>
          <w:rStyle w:val="KeywordTok"/>
        </w:rPr>
        <w:t xml:space="preserve">:</w:t>
      </w:r>
      <w:r>
        <w:rPr>
          <w:rStyle w:val="AttributeTok"/>
        </w:rPr>
        <w:t xml:space="preserve"> WIS2 Notification Message Encoding</w:t>
      </w:r>
      <w:r>
        <w:br/>
      </w:r>
      <w:r>
        <w:rPr>
          <w:rStyle w:val="FunctionTok"/>
        </w:rPr>
        <w:t xml:space="preserve">description</w:t>
      </w:r>
      <w:r>
        <w:rPr>
          <w:rStyle w:val="KeywordTok"/>
        </w:rPr>
        <w:t xml:space="preserve">:</w:t>
      </w:r>
      <w:r>
        <w:rPr>
          <w:rStyle w:val="AttributeTok"/>
        </w:rPr>
        <w:t xml:space="preserve"> WIS2 Notification Message Encoding</w:t>
      </w:r>
      <w:r>
        <w:br/>
      </w:r>
      <w:r>
        <w:br/>
      </w:r>
      <w:r>
        <w:rPr>
          <w:rStyle w:val="FunctionTok"/>
        </w:rPr>
        <w:t xml:space="preserve">type</w:t>
      </w:r>
      <w:r>
        <w:rPr>
          <w:rStyle w:val="KeywordTok"/>
        </w:rPr>
        <w:t xml:space="preserve">:</w:t>
      </w:r>
      <w:r>
        <w:rPr>
          <w:rStyle w:val="AttributeTok"/>
        </w:rPr>
        <w:t xml:space="preserve"> object</w:t>
      </w:r>
      <w:r>
        <w:br/>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UUID (RFC4122) - Guarantee uniqueness of the message over (at least) a 24h period.</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http://wis.wmo.int/spec/wnm/1/conf/core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DEPRECATED, please use `conformsTo`.</w:t>
      </w:r>
      <w:r>
        <w:br/>
      </w:r>
      <w:r>
        <w:rPr>
          <w:rStyle w:val="AttributeTok"/>
        </w:rPr>
        <w:t xml:space="preserve">    </w:t>
      </w:r>
      <w:r>
        <w:rPr>
          <w:rStyle w:val="FunctionTok"/>
        </w:rPr>
        <w:t xml:space="preserve">const</w:t>
      </w:r>
      <w:r>
        <w:rPr>
          <w:rStyle w:val="KeywordTok"/>
        </w:rPr>
        <w:t xml:space="preserve">:</w:t>
      </w:r>
      <w:r>
        <w:rPr>
          <w:rStyle w:val="AttributeTok"/>
        </w:rPr>
        <w:t xml:space="preserve"> v04</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Feature</w:t>
      </w:r>
      <w:r>
        <w:br/>
      </w:r>
      <w:r>
        <w:rPr>
          <w:rStyle w:val="AttributeTok"/>
        </w:rPr>
        <w:t xml:space="preserve">  </w:t>
      </w:r>
      <w:r>
        <w:rPr>
          <w:rStyle w:val="FunctionTok"/>
        </w:rPr>
        <w:t xml:space="preserve">geometry</w:t>
      </w:r>
      <w:r>
        <w:rPr>
          <w:rStyle w:val="KeywordTok"/>
        </w:rPr>
        <w:t xml:space="preserve">:</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'https://raw.githubusercontent.com/opengeospatial/ogcapi-features/master/core/openapi/schemas/pointGeoJSON.yaml'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'https://raw.githubusercontent.com/opengeospatial/ogcapi-features/master/core/openapi/schemas/polygonGeoJSON.yaml'</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pubtime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date/time of when the file was posted/published, in RFC3339 format.</w:t>
      </w:r>
      <w:r>
        <w:br/>
      </w:r>
      <w:r>
        <w:rPr>
          <w:rStyle w:val="NormalTok"/>
        </w:rPr>
        <w:t xml:space="preserve">          The publication date/time is critical for subscribers to prevent message loss by knowing</w:t>
      </w:r>
      <w:r>
        <w:br/>
      </w:r>
      <w:r>
        <w:rPr>
          <w:rStyle w:val="NormalTok"/>
        </w:rPr>
        <w:t xml:space="preserve">          their lag (how far behind the publisher they are).</w:t>
      </w:r>
      <w:r>
        <w:br/>
      </w:r>
      <w:r>
        <w:rPr>
          <w:rStyle w:val="AttributeTok"/>
        </w:rPr>
        <w:t xml:space="preserve">      </w:t>
      </w:r>
      <w:r>
        <w:rPr>
          <w:rStyle w:val="FunctionTok"/>
        </w:rPr>
        <w:t xml:space="preserve">data_id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Unique identifier of the data as defined by the data producer.</w:t>
      </w:r>
      <w:r>
        <w:br/>
      </w:r>
      <w:r>
        <w:rPr>
          <w:rStyle w:val="NormalTok"/>
        </w:rPr>
        <w:t xml:space="preserve">         Data producers SHOULD NOT use an opaque id, but something meaningful to support client side filtering.</w:t>
      </w:r>
      <w:r>
        <w:br/>
      </w:r>
      <w:r>
        <w:rPr>
          <w:rStyle w:val="AttributeTok"/>
        </w:rPr>
        <w:t xml:space="preserve">      </w:t>
      </w:r>
      <w:r>
        <w:rPr>
          <w:rStyle w:val="FunctionTok"/>
        </w:rPr>
        <w:t xml:space="preserve">metadata_id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Identifier for associated discovery metadata record to which the notification applies to.</w:t>
      </w:r>
      <w:r>
        <w:br/>
      </w:r>
      <w:r>
        <w:rPr>
          <w:rStyle w:val="NormalTok"/>
        </w:rPr>
        <w:t xml:space="preserve">         The identification SHOULD be from a WCMP2 discovery metadata record identifier from the WIS2</w:t>
      </w:r>
      <w:r>
        <w:br/>
      </w:r>
      <w:r>
        <w:rPr>
          <w:rStyle w:val="NormalTok"/>
        </w:rPr>
        <w:t xml:space="preserve">         Global Discovery Catalogue. Identifiers based on external catalogue systems MAY be articulated as additional links.</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provider that initially captured and processed the source data, in support of data distribution on behalf of other Members.</w:t>
      </w:r>
      <w:r>
        <w:br/>
      </w:r>
      <w:r>
        <w:rPr>
          <w:rStyle w:val="AttributeTok"/>
        </w:rPr>
        <w:t xml:space="preserve">      </w:t>
      </w:r>
      <w:r>
        <w:rPr>
          <w:rStyle w:val="FunctionTok"/>
        </w:rPr>
        <w:t xml:space="preserve">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KeywordTok"/>
        </w:rPr>
        <w:t xml:space="preserve">-</w:t>
      </w:r>
      <w:r>
        <w:rPr>
          <w:rStyle w:val="AttributeTok"/>
        </w:rPr>
        <w:t xml:space="preserve"> string</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date/time of the data being published, in RFC3339 format.</w:t>
      </w:r>
      <w:r>
        <w:br/>
      </w:r>
      <w:r>
        <w:rPr>
          <w:rStyle w:val="AttributeTok"/>
        </w:rPr>
        <w:t xml:space="preserve">      </w:t>
      </w:r>
      <w:r>
        <w:rPr>
          <w:rStyle w:val="FunctionTok"/>
        </w:rPr>
        <w:t xml:space="preserve">start_datetime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start date/time date of the data being published, in RFC3339 format.</w:t>
      </w:r>
      <w:r>
        <w:br/>
      </w:r>
      <w:r>
        <w:rPr>
          <w:rStyle w:val="AttributeTok"/>
        </w:rPr>
        <w:t xml:space="preserve">      </w:t>
      </w:r>
      <w:r>
        <w:rPr>
          <w:rStyle w:val="FunctionTok"/>
        </w:rPr>
        <w:t xml:space="preserve">end_datetime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end date/time date of the data being published, in RFC3339 format.</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FunctionTok"/>
        </w:rPr>
        <w:t xml:space="preserve">        description</w:t>
      </w:r>
      <w:r>
        <w:rPr>
          <w:rStyle w:val="KeywordTok"/>
        </w:rPr>
        <w:t xml:space="preserve">: </w:t>
      </w:r>
      <w:r>
        <w:rPr>
          <w:rStyle w:val="CharTok"/>
        </w:rPr>
        <w:t xml:space="preserve">|</w:t>
      </w:r>
      <w:r>
        <w:br/>
      </w:r>
      <w:r>
        <w:rPr>
          <w:rStyle w:val="NormalTok"/>
        </w:rPr>
        <w:t xml:space="preserve">          Whether the data in the notification should be cached (if not specified, the default value is `true`).</w:t>
      </w:r>
      <w:r>
        <w:br/>
      </w:r>
      <w:r>
        <w:rPr>
          <w:rStyle w:val="NormalTok"/>
        </w:rPr>
        <w:t xml:space="preserve">          When set to `false`, WIS2 Global Cache services do not cache the canonical link, and publish the</w:t>
      </w:r>
      <w:r>
        <w:br/>
      </w:r>
      <w:r>
        <w:rPr>
          <w:rStyle w:val="NormalTok"/>
        </w:rPr>
        <w:t xml:space="preserve">          notification with an unmodified canonical link (which points back to the endpoint as specified by the data producer).</w:t>
      </w:r>
      <w:r>
        <w:br/>
      </w:r>
      <w:r>
        <w:rPr>
          <w:rStyle w:val="NormalTok"/>
        </w:rPr>
        <w:t xml:space="preserve">          The notification is always published by the Global Cache regardless to the `cache` topic.</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integrity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Specifies a checksum to be applied to the data to ensure that the download is accurate.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method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A specific set of methods for calculating the checksum algorithms:</w:t>
      </w:r>
      <w:r>
        <w:br/>
      </w:r>
      <w:r>
        <w:rPr>
          <w:rStyle w:val="NormalTok"/>
        </w:rPr>
        <w:t xml:space="preserve">                * ``sha256``: the Secure Hash Algorithm 2, 256 bits, value is base64 encoded.</w:t>
      </w:r>
      <w:r>
        <w:br/>
      </w:r>
      <w:r>
        <w:rPr>
          <w:rStyle w:val="NormalTok"/>
        </w:rPr>
        <w:t xml:space="preserve">                * ``sha384``: the Secure Hash Algorithm 2, 384 bits, value is base64 encoded.</w:t>
      </w:r>
      <w:r>
        <w:br/>
      </w:r>
      <w:r>
        <w:rPr>
          <w:rStyle w:val="NormalTok"/>
        </w:rPr>
        <w:t xml:space="preserve">                * ``sha512``: the Secure Hash Algorithm 2, 512 bits, value is base64 encoded.</w:t>
      </w:r>
      <w:r>
        <w:br/>
      </w:r>
      <w:r>
        <w:rPr>
          <w:rStyle w:val="NormalTok"/>
        </w:rPr>
        <w:t xml:space="preserve">                * ``sha3-256``: the Secure Hash Algorithm 3, 256 bits, value is base64 encoded.</w:t>
      </w:r>
      <w:r>
        <w:br/>
      </w:r>
      <w:r>
        <w:rPr>
          <w:rStyle w:val="NormalTok"/>
        </w:rPr>
        <w:t xml:space="preserve">                * ``sha3-384``: the Secure Hash Algorithm 3, 384 bits, value is base64 encoded.</w:t>
      </w:r>
      <w:r>
        <w:br/>
      </w:r>
      <w:r>
        <w:rPr>
          <w:rStyle w:val="NormalTok"/>
        </w:rPr>
        <w:t xml:space="preserve">                * ``sha3-512``: the Secure Hash Algorithm 3, 512 bits, value is base64 encoded.</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sha256</w:t>
      </w:r>
      <w:r>
        <w:br/>
      </w:r>
      <w:r>
        <w:rPr>
          <w:rStyle w:val="AttributeTok"/>
        </w:rPr>
        <w:t xml:space="preserve">              </w:t>
      </w:r>
      <w:r>
        <w:rPr>
          <w:rStyle w:val="KeywordTok"/>
        </w:rPr>
        <w:t xml:space="preserve">-</w:t>
      </w:r>
      <w:r>
        <w:rPr>
          <w:rStyle w:val="AttributeTok"/>
        </w:rPr>
        <w:t xml:space="preserve"> sha384</w:t>
      </w:r>
      <w:r>
        <w:br/>
      </w:r>
      <w:r>
        <w:rPr>
          <w:rStyle w:val="AttributeTok"/>
        </w:rPr>
        <w:t xml:space="preserve">              </w:t>
      </w:r>
      <w:r>
        <w:rPr>
          <w:rStyle w:val="KeywordTok"/>
        </w:rPr>
        <w:t xml:space="preserve">-</w:t>
      </w:r>
      <w:r>
        <w:rPr>
          <w:rStyle w:val="AttributeTok"/>
        </w:rPr>
        <w:t xml:space="preserve"> sha512</w:t>
      </w:r>
      <w:r>
        <w:br/>
      </w:r>
      <w:r>
        <w:rPr>
          <w:rStyle w:val="AttributeTok"/>
        </w:rPr>
        <w:t xml:space="preserve">              </w:t>
      </w:r>
      <w:r>
        <w:rPr>
          <w:rStyle w:val="KeywordTok"/>
        </w:rPr>
        <w:t xml:space="preserve">-</w:t>
      </w:r>
      <w:r>
        <w:rPr>
          <w:rStyle w:val="AttributeTok"/>
        </w:rPr>
        <w:t xml:space="preserve"> sha3-256</w:t>
      </w:r>
      <w:r>
        <w:br/>
      </w:r>
      <w:r>
        <w:rPr>
          <w:rStyle w:val="AttributeTok"/>
        </w:rPr>
        <w:t xml:space="preserve">              </w:t>
      </w:r>
      <w:r>
        <w:rPr>
          <w:rStyle w:val="KeywordTok"/>
        </w:rPr>
        <w:t xml:space="preserve">-</w:t>
      </w:r>
      <w:r>
        <w:rPr>
          <w:rStyle w:val="AttributeTok"/>
        </w:rPr>
        <w:t xml:space="preserve"> sha3-384</w:t>
      </w:r>
      <w:r>
        <w:br/>
      </w:r>
      <w:r>
        <w:rPr>
          <w:rStyle w:val="AttributeTok"/>
        </w:rPr>
        <w:t xml:space="preserve">              </w:t>
      </w:r>
      <w:r>
        <w:rPr>
          <w:rStyle w:val="KeywordTok"/>
        </w:rPr>
        <w:t xml:space="preserve">-</w:t>
      </w:r>
      <w:r>
        <w:rPr>
          <w:rStyle w:val="AttributeTok"/>
        </w:rPr>
        <w:t xml:space="preserve"> sha3-512</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contentEncoding</w:t>
      </w:r>
      <w:r>
        <w:rPr>
          <w:rStyle w:val="KeywordTok"/>
        </w:rPr>
        <w:t xml:space="preserve">:</w:t>
      </w:r>
      <w:r>
        <w:rPr>
          <w:rStyle w:val="AttributeTok"/>
        </w:rPr>
        <w:t xml:space="preserve"> base64</w:t>
      </w:r>
      <w:r>
        <w:br/>
      </w:r>
      <w:r>
        <w:rPr>
          <w:rStyle w:val="AttributeTok"/>
        </w:rPr>
        <w:t xml:space="preserve">            </w:t>
      </w:r>
      <w:r>
        <w:rPr>
          <w:rStyle w:val="FunctionTok"/>
        </w:rPr>
        <w:t xml:space="preserve">description</w:t>
      </w:r>
      <w:r>
        <w:rPr>
          <w:rStyle w:val="KeywordTok"/>
        </w:rPr>
        <w:t xml:space="preserve">:</w:t>
      </w:r>
      <w:r>
        <w:rPr>
          <w:rStyle w:val="AttributeTok"/>
        </w:rPr>
        <w:t xml:space="preserve"> Checksum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method</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Used to embed small products inline within the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encoding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Encoding of content</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utf-8</w:t>
      </w:r>
      <w:r>
        <w:br/>
      </w:r>
      <w:r>
        <w:rPr>
          <w:rStyle w:val="AttributeTok"/>
        </w:rPr>
        <w:t xml:space="preserve">              </w:t>
      </w:r>
      <w:r>
        <w:rPr>
          <w:rStyle w:val="KeywordTok"/>
        </w:rPr>
        <w:t xml:space="preserve">-</w:t>
      </w:r>
      <w:r>
        <w:rPr>
          <w:rStyle w:val="AttributeTok"/>
        </w:rPr>
        <w:t xml:space="preserve"> base64</w:t>
      </w:r>
      <w:r>
        <w:br/>
      </w:r>
      <w:r>
        <w:rPr>
          <w:rStyle w:val="AttributeTok"/>
        </w:rPr>
        <w:t xml:space="preserve">              </w:t>
      </w:r>
      <w:r>
        <w:rPr>
          <w:rStyle w:val="KeywordTok"/>
        </w:rPr>
        <w:t xml:space="preserve">-</w:t>
      </w:r>
      <w:r>
        <w:rPr>
          <w:rStyle w:val="AttributeTok"/>
        </w:rPr>
        <w:t xml:space="preserve"> gzip</w:t>
      </w:r>
      <w:r>
        <w:br/>
      </w:r>
      <w:r>
        <w:rPr>
          <w:rStyle w:val="AttributeTok"/>
        </w:rPr>
        <w:t xml:space="preserve">          </w:t>
      </w:r>
      <w:r>
        <w:rPr>
          <w:rStyle w:val="FunctionTok"/>
        </w:rPr>
        <w:t xml:space="preserve">size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4096</w:t>
      </w:r>
      <w:r>
        <w:br/>
      </w:r>
      <w:r>
        <w:rPr>
          <w:rStyle w:val="FunctionTok"/>
        </w:rPr>
        <w:t xml:space="preserve">            description</w:t>
      </w:r>
      <w:r>
        <w:rPr>
          <w:rStyle w:val="KeywordTok"/>
        </w:rPr>
        <w:t xml:space="preserve">: </w:t>
      </w:r>
      <w:r>
        <w:rPr>
          <w:rStyle w:val="CharTok"/>
        </w:rPr>
        <w:t xml:space="preserve">|</w:t>
      </w:r>
      <w:r>
        <w:br/>
      </w:r>
      <w:r>
        <w:rPr>
          <w:rStyle w:val="NormalTok"/>
        </w:rPr>
        <w:t xml:space="preserve">              Number of bytes contained in the file. Together with the ``integrity`` property, it provides additional assurance that file content was accurately received.</w:t>
      </w:r>
      <w:r>
        <w:br/>
      </w:r>
      <w:r>
        <w:rPr>
          <w:rStyle w:val="NormalTok"/>
        </w:rPr>
        <w:t xml:space="preserve">              Note that the limit takes into account the data encoding used, including data compression (for example `gzip`).</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inline content of the file.</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4096</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encoding</w:t>
      </w:r>
      <w:r>
        <w:br/>
      </w:r>
      <w:r>
        <w:rPr>
          <w:rStyle w:val="AttributeTok"/>
        </w:rPr>
        <w:t xml:space="preserve">          </w:t>
      </w:r>
      <w:r>
        <w:rPr>
          <w:rStyle w:val="KeywordTok"/>
        </w:rPr>
        <w:t xml:space="preserve">-</w:t>
      </w:r>
      <w:r>
        <w:rPr>
          <w:rStyle w:val="AttributeTok"/>
        </w:rPr>
        <w:t xml:space="preserve"> size</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pubtime</w:t>
      </w:r>
      <w:r>
        <w:br/>
      </w:r>
      <w:r>
        <w:rPr>
          <w:rStyle w:val="AttributeTok"/>
        </w:rPr>
        <w:t xml:space="preserve">      </w:t>
      </w:r>
      <w:r>
        <w:rPr>
          <w:rStyle w:val="KeywordTok"/>
        </w:rPr>
        <w:t xml:space="preserve">-</w:t>
      </w:r>
      <w:r>
        <w:rPr>
          <w:rStyle w:val="AttributeTok"/>
        </w:rPr>
        <w:t xml:space="preserve"> data_id</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start_datetime</w:t>
      </w:r>
      <w:r>
        <w:br/>
      </w:r>
      <w:r>
        <w:rPr>
          <w:rStyle w:val="AttributeTok"/>
        </w:rPr>
        <w:t xml:space="preserve">          </w:t>
      </w:r>
      <w:r>
        <w:rPr>
          <w:rStyle w:val="KeywordTok"/>
        </w:rPr>
        <w:t xml:space="preserve">-</w:t>
      </w:r>
      <w:r>
        <w:rPr>
          <w:rStyle w:val="AttributeTok"/>
        </w:rPr>
        <w:t xml:space="preserve"> end_datetime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datetime</w:t>
      </w:r>
      <w:r>
        <w:br/>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'https://raw.githubusercontent.com/opengeospatial/ogcapi-features/master/core/openapi/schemas/link.yaml'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https://raw.githubusercontent.com/OAI/OpenAPI-Specification/3.1.0/schemas/v3.0/schema.yaml</w:t>
      </w:r>
      <w:r>
        <w:rPr>
          <w:rStyle w:val="CommentTok"/>
        </w:rPr>
        <w:t xml:space="preserve">#/definitions/Components/properties/securitySchemes</w:t>
      </w:r>
      <w:r>
        <w:br/>
      </w:r>
      <w:r>
        <w:br/>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version</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br/>
      </w:r>
      <w:r>
        <w:rPr>
          <w:rStyle w:val="FunctionTok"/>
        </w:rPr>
        <w:t xml:space="preserve">example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https://raw.githubusercontent.com/wmo-im/wis2-notification-message/main/examples/example1.json</w:t>
      </w:r>
    </w:p>
    <w:bookmarkEnd w:id="130"/>
    <w:bookmarkEnd w:id="131"/>
    <w:bookmarkStart w:id="133" w:name="examples"/>
    <w:p>
      <w:pPr>
        <w:pStyle w:val="Heading1"/>
      </w:pPr>
      <w:r>
        <w:t xml:space="preserve">Examples (Informative)</w:t>
      </w:r>
    </w:p>
    <w:bookmarkStart w:id="132" w:name="Xa8ccb635a98deae381e2eb1721c5d040231fc9a"/>
    <w:p>
      <w:pPr>
        <w:pStyle w:val="Heading2"/>
      </w:pPr>
      <w:r>
        <w:t xml:space="preserve">WIS2 Notification Message Examples</w:t>
      </w:r>
    </w:p>
    <w:p>
      <w:pPr>
        <w:pStyle w:val="FirstParagraph"/>
      </w:pPr>
      <w:r>
        <w:rPr>
          <w:bCs/>
          <w:b/>
        </w:rPr>
        <w:t xml:space="preserve">Example: single observation including meaningful geometry, observation datetime and content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NWP product including polygon</w:t>
      </w:r>
      <w:r>
        <w:rPr>
          <w:bCs/>
          <w:b/>
        </w:rPr>
        <w:t xml:space="preserve"> </w:t>
      </w:r>
      <w:r>
        <w:rPr>
          <w:rStyle w:val="VerbatimChar"/>
          <w:bCs/>
          <w:b/>
        </w:rPr>
        <w:t xml:space="preserve">geometry</w:t>
      </w:r>
      <w:r>
        <w:rPr>
          <w:bCs/>
          <w:b/>
        </w:rPr>
        <w:t xml:space="preserve">,</w:t>
      </w:r>
      <w:r>
        <w:rPr>
          <w:bCs/>
          <w:b/>
        </w:rPr>
        <w:t xml:space="preserve"> </w:t>
      </w:r>
      <w:r>
        <w:rPr>
          <w:rStyle w:val="VerbatimChar"/>
          <w:bCs/>
          <w:b/>
        </w:rPr>
        <w:t xml:space="preserve">start_datetime</w:t>
      </w:r>
      <w:r>
        <w:rPr>
          <w:bCs/>
          <w:b/>
        </w:rPr>
        <w:t xml:space="preserve"> </w:t>
      </w:r>
      <w:r>
        <w:rPr>
          <w:bCs/>
          <w:b/>
        </w:rPr>
        <w:t xml:space="preserve">and</w:t>
      </w:r>
      <w:r>
        <w:rPr>
          <w:bCs/>
          <w:b/>
        </w:rPr>
        <w:t xml:space="preserve"> </w:t>
      </w:r>
      <w:r>
        <w:rPr>
          <w:rStyle w:val="VerbatimChar"/>
          <w:bCs/>
          <w:b/>
        </w:rPr>
        <w:t xml:space="preserve">end_datetime</w:t>
      </w:r>
      <w:r>
        <w:rPr>
          <w:bCs/>
          <w:b/>
        </w:rP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"2022-03-20T00:06:00Z"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"2022-03-20T00:12:00Z"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"dataset/4546/abcdef-abcd-abcd-abcd-abcdefabcd"</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"urn:wmo:md:fr-meteo-france:gap123"</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"https://example.org/data/nwp/92c557ef-d28e-4713-91af-2e2e7be6f8ab.grib"</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minimal viable message compliant to the specification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"2022-11-20T16:40:37Z"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notification of the deletion of a data granule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"2022-12-22T16:40:37Z"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32"/>
    <w:bookmarkEnd w:id="133"/>
    <w:bookmarkStart w:id="137" w:name="Bibliography"/>
    <w:p>
      <w:pPr>
        <w:pStyle w:val="Heading1"/>
      </w:pPr>
      <w:r>
        <w:t xml:space="preserve">Bibliography</w:t>
      </w:r>
    </w:p>
    <w:p>
      <w:pPr>
        <w:numPr>
          <w:ilvl w:val="0"/>
          <w:numId w:val="1005"/>
        </w:numPr>
      </w:pPr>
      <w:bookmarkStart w:id="134" w:name="SDWBP"/>
      <w:bookmarkEnd w:id="134"/>
      <w:r>
        <w:t xml:space="preserve"> </w:t>
      </w:r>
      <w:r>
        <w:t xml:space="preserve">W3C/OGC: Spatial Data on the Web Best Practices, W3C Working Group Note 28 September 2017,</w:t>
      </w:r>
      <w:r>
        <w:t xml:space="preserve"> </w:t>
      </w:r>
      <w:hyperlink r:id="rId31">
        <w:r>
          <w:rPr>
            <w:rStyle w:val="Hyperlink"/>
          </w:rPr>
          <w:t xml:space="preserve">https://www.w3.org/TR/sdw-bp</w:t>
        </w:r>
      </w:hyperlink>
    </w:p>
    <w:p>
      <w:pPr>
        <w:numPr>
          <w:ilvl w:val="0"/>
          <w:numId w:val="1005"/>
        </w:numPr>
      </w:pPr>
      <w:bookmarkStart w:id="135" w:name="DWBP"/>
      <w:bookmarkEnd w:id="135"/>
      <w:r>
        <w:t xml:space="preserve"> </w:t>
      </w:r>
      <w:r>
        <w:t xml:space="preserve">W3C: Data on the Web Best Practices, W3C Recommendation 31 January 2017,</w:t>
      </w:r>
      <w:r>
        <w:t xml:space="preserve"> </w:t>
      </w:r>
      <w:hyperlink r:id="rId29">
        <w:r>
          <w:rPr>
            <w:rStyle w:val="Hyperlink"/>
          </w:rPr>
          <w:t xml:space="preserve">https://www.w3.org/TR/dwbp</w:t>
        </w:r>
      </w:hyperlink>
    </w:p>
    <w:p>
      <w:pPr>
        <w:numPr>
          <w:ilvl w:val="0"/>
          <w:numId w:val="1005"/>
        </w:numPr>
      </w:pPr>
      <w:bookmarkStart w:id="136" w:name="link-relations"/>
      <w:bookmarkEnd w:id="136"/>
      <w:r>
        <w:t xml:space="preserve"> </w:t>
      </w:r>
      <w:r>
        <w:t xml:space="preserve">IANA: Link Relation Types,</w:t>
      </w:r>
      <w:r>
        <w:t xml:space="preserve"> </w:t>
      </w:r>
      <w:hyperlink r:id="rId57">
        <w:r>
          <w:rPr>
            <w:rStyle w:val="Hyperlink"/>
          </w:rPr>
          <w:t xml:space="preserve">https://www.iana.org/assignments/link-relations/link-relations.xml</w:t>
        </w:r>
      </w:hyperlink>
    </w:p>
    <w:bookmarkEnd w:id="137"/>
    <w:bookmarkStart w:id="138"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2022-12-05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update from TT-Protocols/ET-W2AT</w:t>
            </w:r>
          </w:p>
        </w:tc>
      </w:tr>
    </w:tbl>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https://ogcapi.ogc.org/features</w:t>
        </w:r>
      </w:hyperlink>
    </w:p>
  </w:footnote>
  <w:footnote w:id="26">
    <w:p>
      <w:pPr>
        <w:pStyle w:val="FootnoteText"/>
      </w:pPr>
      <w:r>
        <w:rPr>
          <w:rStyle w:val="FootnoteReference"/>
        </w:rPr>
        <w:footnoteRef/>
      </w:r>
      <w:r>
        <w:t xml:space="preserve"> </w:t>
      </w:r>
      <w:hyperlink r:id="rId27">
        <w:r>
          <w:rPr>
            <w:rStyle w:val="Hyperlink"/>
          </w:rPr>
          <w:t xml:space="preserve">https://datatracker.ietf.org/doc/html/rfc7946</w:t>
        </w:r>
      </w:hyperlink>
    </w:p>
  </w:footnote>
  <w:footnote w:id="28">
    <w:p>
      <w:pPr>
        <w:pStyle w:val="FootnoteText"/>
      </w:pPr>
      <w:r>
        <w:rPr>
          <w:rStyle w:val="FootnoteReference"/>
        </w:rPr>
        <w:footnoteRef/>
      </w:r>
      <w:r>
        <w:t xml:space="preserve"> </w:t>
      </w:r>
      <w:hyperlink r:id="rId29">
        <w:r>
          <w:rPr>
            <w:rStyle w:val="Hyperlink"/>
          </w:rPr>
          <w:t xml:space="preserve">https://www.w3.org/TR/dwbp</w:t>
        </w:r>
      </w:hyperlink>
    </w:p>
  </w:footnote>
  <w:footnote w:id="30">
    <w:p>
      <w:pPr>
        <w:pStyle w:val="FootnoteText"/>
      </w:pPr>
      <w:r>
        <w:rPr>
          <w:rStyle w:val="FootnoteReference"/>
        </w:rPr>
        <w:footnoteRef/>
      </w:r>
      <w:r>
        <w:t xml:space="preserve"> </w:t>
      </w:r>
      <w:hyperlink r:id="rId31">
        <w:r>
          <w:rPr>
            <w:rStyle w:val="Hyperlink"/>
          </w:rPr>
          <w:t xml:space="preserve">https://www.w3.org/TR/sdw-bp</w:t>
        </w:r>
      </w:hyperlink>
    </w:p>
  </w:footnote>
  <w:footnote w:id="32">
    <w:p>
      <w:pPr>
        <w:pStyle w:val="FootnoteText"/>
      </w:pPr>
      <w:r>
        <w:rPr>
          <w:rStyle w:val="FootnoteReference"/>
        </w:rPr>
        <w:footnoteRef/>
      </w:r>
      <w:r>
        <w:t xml:space="preserve"> </w:t>
      </w:r>
      <w:hyperlink r:id="rId33">
        <w:r>
          <w:rPr>
            <w:rStyle w:val="Hyperlink"/>
          </w:rPr>
          <w:t xml:space="preserve">https://en.wikipedia.org/wiki/FAIR_data</w:t>
        </w:r>
      </w:hyperlink>
    </w:p>
  </w:footnote>
  <w:footnote w:id="34">
    <w:p>
      <w:pPr>
        <w:pStyle w:val="FootnoteText"/>
      </w:pPr>
      <w:r>
        <w:rPr>
          <w:rStyle w:val="FootnoteReference"/>
        </w:rPr>
        <w:footnoteRef/>
      </w:r>
      <w:r>
        <w:t xml:space="preserve"> </w:t>
      </w:r>
      <w:hyperlink r:id="rId35">
        <w:r>
          <w:rPr>
            <w:rStyle w:val="Hyperlink"/>
          </w:rPr>
          <w:t xml:space="preserve">https://library.wmo.int/doc_num.php?explnum_id=11113#page=9</w:t>
        </w:r>
      </w:hyperlink>
    </w:p>
  </w:footnote>
  <w:footnote w:id="39">
    <w:p>
      <w:pPr>
        <w:pStyle w:val="FootnoteText"/>
      </w:pPr>
      <w:r>
        <w:rPr>
          <w:rStyle w:val="FootnoteReference"/>
        </w:rPr>
        <w:footnoteRef/>
      </w:r>
      <w:r>
        <w:t xml:space="preserve"> </w:t>
      </w:r>
      <w:hyperlink r:id="rId40">
        <w:r>
          <w:rPr>
            <w:rStyle w:val="Hyperlink"/>
          </w:rPr>
          <w:t xml:space="preserve">https://docs.opengeospatial.org/is/17-069r4/17-069r4.html</w:t>
        </w:r>
      </w:hyperlink>
    </w:p>
  </w:footnote>
  <w:footnote w:id="42">
    <w:p>
      <w:pPr>
        <w:pStyle w:val="FootnoteText"/>
      </w:pPr>
      <w:r>
        <w:rPr>
          <w:rStyle w:val="FootnoteReference"/>
        </w:rPr>
        <w:footnoteRef/>
      </w:r>
      <w:r>
        <w:t xml:space="preserve"> </w:t>
      </w:r>
      <w:hyperlink r:id="rId27">
        <w:r>
          <w:rPr>
            <w:rStyle w:val="Hyperlink"/>
          </w:rPr>
          <w:t xml:space="preserve">https://datatracker.ietf.org/doc/html/rfc7946</w:t>
        </w:r>
      </w:hyperlink>
    </w:p>
  </w:footnote>
  <w:footnote w:id="44">
    <w:p>
      <w:pPr>
        <w:pStyle w:val="FootnoteText"/>
      </w:pPr>
      <w:r>
        <w:rPr>
          <w:rStyle w:val="FootnoteReference"/>
        </w:rPr>
        <w:footnoteRef/>
      </w:r>
      <w:r>
        <w:t xml:space="preserve"> </w:t>
      </w:r>
      <w:hyperlink r:id="rId45">
        <w:r>
          <w:rPr>
            <w:rStyle w:val="Hyperlink"/>
          </w:rPr>
          <w:t xml:space="preserve">https://datatracker.ietf.org/doc/html/rfc8259</w:t>
        </w:r>
      </w:hyperlink>
    </w:p>
  </w:footnote>
  <w:footnote w:id="47">
    <w:p>
      <w:pPr>
        <w:pStyle w:val="FootnoteText"/>
      </w:pPr>
      <w:r>
        <w:rPr>
          <w:rStyle w:val="FootnoteReference"/>
        </w:rPr>
        <w:footnoteRef/>
      </w:r>
      <w:r>
        <w:t xml:space="preserve"> </w:t>
      </w:r>
      <w:hyperlink r:id="rId48">
        <w:r>
          <w:rPr>
            <w:rStyle w:val="Hyperlink"/>
          </w:rPr>
          <w:t xml:space="preserve">https://datatracker.ietf.org/doc/html/rfc3339</w:t>
        </w:r>
      </w:hyperlink>
    </w:p>
  </w:footnote>
  <w:footnote w:id="50">
    <w:p>
      <w:pPr>
        <w:pStyle w:val="FootnoteText"/>
      </w:pPr>
      <w:r>
        <w:rPr>
          <w:rStyle w:val="FootnoteReference"/>
        </w:rPr>
        <w:footnoteRef/>
      </w:r>
      <w:r>
        <w:t xml:space="preserve"> </w:t>
      </w:r>
      <w:hyperlink r:id="rId51">
        <w:r>
          <w:rPr>
            <w:rStyle w:val="Hyperlink"/>
          </w:rPr>
          <w:t xml:space="preserve">https://datatracker.ietf.org/doc/html/rfc4122</w:t>
        </w:r>
      </w:hyperlink>
    </w:p>
  </w:footnote>
  <w:footnote w:id="52">
    <w:p>
      <w:pPr>
        <w:pStyle w:val="FootnoteText"/>
      </w:pPr>
      <w:r>
        <w:rPr>
          <w:rStyle w:val="FootnoteReference"/>
        </w:rPr>
        <w:footnoteRef/>
      </w:r>
      <w:r>
        <w:t xml:space="preserve"> </w:t>
      </w:r>
      <w:hyperlink r:id="rId31">
        <w:r>
          <w:rPr>
            <w:rStyle w:val="Hyperlink"/>
          </w:rPr>
          <w:t xml:space="preserve">https://www.w3.org/TR/sdw-bp</w:t>
        </w:r>
      </w:hyperlink>
    </w:p>
  </w:footnote>
  <w:footnote w:id="53">
    <w:p>
      <w:pPr>
        <w:pStyle w:val="FootnoteText"/>
      </w:pPr>
      <w:r>
        <w:rPr>
          <w:rStyle w:val="FootnoteReference"/>
        </w:rPr>
        <w:footnoteRef/>
      </w:r>
      <w:r>
        <w:t xml:space="preserve"> </w:t>
      </w:r>
      <w:hyperlink r:id="rId29">
        <w:r>
          <w:rPr>
            <w:rStyle w:val="Hyperlink"/>
          </w:rPr>
          <w:t xml:space="preserve">https://www.w3.org/TR/dwbp</w:t>
        </w:r>
      </w:hyperlink>
    </w:p>
  </w:footnote>
  <w:footnote w:id="54">
    <w:p>
      <w:pPr>
        <w:pStyle w:val="FootnoteText"/>
      </w:pPr>
      <w:r>
        <w:rPr>
          <w:rStyle w:val="FootnoteReference"/>
        </w:rPr>
        <w:footnoteRef/>
      </w:r>
      <w:r>
        <w:t xml:space="preserve"> </w:t>
      </w:r>
      <w:hyperlink r:id="rId55">
        <w:r>
          <w:rPr>
            <w:rStyle w:val="Hyperlink"/>
          </w:rPr>
          <w:t xml:space="preserve">https://www.w3.org/TR/vocab-dcat</w:t>
        </w:r>
      </w:hyperlink>
    </w:p>
  </w:footnote>
  <w:footnote w:id="56">
    <w:p>
      <w:pPr>
        <w:pStyle w:val="FootnoteText"/>
      </w:pPr>
      <w:r>
        <w:rPr>
          <w:rStyle w:val="FootnoteReference"/>
        </w:rPr>
        <w:footnoteRef/>
      </w:r>
      <w:r>
        <w:t xml:space="preserve"> </w:t>
      </w:r>
      <w:hyperlink r:id="rId57">
        <w:r>
          <w:rPr>
            <w:rStyle w:val="Hyperlink"/>
          </w:rPr>
          <w:t xml:space="preserve">https://www.iana.org/assignments/link-relations/link-relations.xml</w:t>
        </w:r>
      </w:hyperlink>
    </w:p>
  </w:footnote>
  <w:footnote w:id="59">
    <w:p>
      <w:pPr>
        <w:pStyle w:val="FootnoteText"/>
      </w:pPr>
      <w:r>
        <w:rPr>
          <w:rStyle w:val="FootnoteReference"/>
        </w:rPr>
        <w:footnoteRef/>
      </w:r>
      <w:r>
        <w:t xml:space="preserve"> </w:t>
      </w:r>
      <w:hyperlink r:id="rId60">
        <w:r>
          <w:rPr>
            <w:rStyle w:val="Hyperlink"/>
          </w:rPr>
          <w:t xml:space="preserve">https://json-schema.org</w:t>
        </w:r>
      </w:hyperlink>
    </w:p>
  </w:footnote>
  <w:footnote w:id="62">
    <w:p>
      <w:pPr>
        <w:pStyle w:val="FootnoteText"/>
      </w:pPr>
      <w:r>
        <w:rPr>
          <w:rStyle w:val="FootnoteReference"/>
        </w:rPr>
        <w:footnoteRef/>
      </w:r>
      <w:r>
        <w:t xml:space="preserve"> </w:t>
      </w:r>
      <w:hyperlink r:id="rId63">
        <w:r>
          <w:rPr>
            <w:rStyle w:val="Hyperlink"/>
          </w:rPr>
          <w:t xml:space="preserve">https://github.com/wmo-im/wis2-topic-hierarchy</w:t>
        </w:r>
      </w:hyperlink>
    </w:p>
  </w:footnote>
  <w:footnote w:id="75">
    <w:p>
      <w:pPr>
        <w:pStyle w:val="FootnoteText"/>
      </w:pPr>
      <w:r>
        <w:rPr>
          <w:rStyle w:val="FootnoteReference"/>
        </w:rPr>
        <w:footnoteRef/>
      </w:r>
      <w:r>
        <w:t xml:space="preserve"> </w:t>
      </w:r>
      <w:hyperlink r:id="rId60">
        <w:r>
          <w:rPr>
            <w:rStyle w:val="Hyperlink"/>
          </w:rPr>
          <w:t xml:space="preserve">https://json-schema.org</w:t>
        </w:r>
      </w:hyperlink>
    </w:p>
  </w:footnote>
  <w:footnote w:id="76">
    <w:p>
      <w:pPr>
        <w:pStyle w:val="FootnoteText"/>
      </w:pPr>
      <w:r>
        <w:rPr>
          <w:rStyle w:val="FootnoteReference"/>
        </w:rPr>
        <w:footnoteRef/>
      </w:r>
      <w:r>
        <w:t xml:space="preserve"> </w:t>
      </w:r>
      <w:hyperlink r:id="rId77">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6" Target="http://codes.wmo.int/wis/link-type" TargetMode="External" /><Relationship Type="http://schemas.openxmlformats.org/officeDocument/2006/relationships/hyperlink" Id="rId69" Target="http://wis.wmo.int/spec/wnm/1" TargetMode="External" /><Relationship Type="http://schemas.openxmlformats.org/officeDocument/2006/relationships/hyperlink" Id="rId116" Target="http://wis.wmo.int/spec/wnm/1/conf/core" TargetMode="External" /><Relationship Type="http://schemas.openxmlformats.org/officeDocument/2006/relationships/hyperlink" Id="rId87" Target="http://wis.wmo.int/spec/wnm/1/req/core"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103" Target="https://datatracker.ietf.org/doc/html/rfc1952" TargetMode="External" /><Relationship Type="http://schemas.openxmlformats.org/officeDocument/2006/relationships/hyperlink" Id="rId48" Target="https://datatracker.ietf.org/doc/html/rfc3339" TargetMode="External" /><Relationship Type="http://schemas.openxmlformats.org/officeDocument/2006/relationships/hyperlink" Id="rId51" Target="https://datatracker.ietf.org/doc/html/rfc4122" TargetMode="External" /><Relationship Type="http://schemas.openxmlformats.org/officeDocument/2006/relationships/hyperlink" Id="rId27" Target="https://datatracker.ietf.org/doc/html/rfc7946" TargetMode="External" /><Relationship Type="http://schemas.openxmlformats.org/officeDocument/2006/relationships/hyperlink" Id="rId45" Target="https://datatracker.ietf.org/doc/html/rfc8259" TargetMode="External" /><Relationship Type="http://schemas.openxmlformats.org/officeDocument/2006/relationships/hyperlink" Id="rId40" Target="https://docs.opengeospatial.org/is/17-069r4/17-069r4.html" TargetMode="External" /><Relationship Type="http://schemas.openxmlformats.org/officeDocument/2006/relationships/hyperlink" Id="rId33" Target="https://en.wikipedia.org/wiki/FAIR_data" TargetMode="External" /><Relationship Type="http://schemas.openxmlformats.org/officeDocument/2006/relationships/hyperlink" Id="rId77" Target="https://en.wikipedia.org/wiki/YAML" TargetMode="External" /><Relationship Type="http://schemas.openxmlformats.org/officeDocument/2006/relationships/hyperlink" Id="rId63" Target="https://github.com/wmo-im/wis2-topic-hierarchy" TargetMode="External" /><Relationship Type="http://schemas.openxmlformats.org/officeDocument/2006/relationships/hyperlink" Id="rId60" Target="https://json-schema.org" TargetMode="External" /><Relationship Type="http://schemas.openxmlformats.org/officeDocument/2006/relationships/hyperlink" Id="rId88" Target="https://json-schema.org/" TargetMode="External" /><Relationship Type="http://schemas.openxmlformats.org/officeDocument/2006/relationships/hyperlink" Id="rId35" Target="https://library.wmo.int/doc_num.php?explnum_id=11113#page=9" TargetMode="External" /><Relationship Type="http://schemas.openxmlformats.org/officeDocument/2006/relationships/hyperlink" Id="rId86" Target="https://library.wmo.int/idurl/4/68731" TargetMode="External" /><Relationship Type="http://schemas.openxmlformats.org/officeDocument/2006/relationships/hyperlink" Id="rId25" Target="https://ogcapi.ogc.org/features" TargetMode="External" /><Relationship Type="http://schemas.openxmlformats.org/officeDocument/2006/relationships/hyperlink" Id="rId65" Target="https://portal.ogc.org/public_ogc/directives/directives.php" TargetMode="External" /><Relationship Type="http://schemas.openxmlformats.org/officeDocument/2006/relationships/hyperlink" Id="rId66" Target="https://portal.opengeospatial.org/files/?artifact_id=34762" TargetMode="External" /><Relationship Type="http://schemas.openxmlformats.org/officeDocument/2006/relationships/hyperlink" Id="rId113" Target="https://schemas.wmo.int/wnm" TargetMode="External" /><Relationship Type="http://schemas.openxmlformats.org/officeDocument/2006/relationships/hyperlink" Id="rId129" Target="https://schemas.wmo.int/wnm/1.0.0" TargetMode="External" /><Relationship Type="http://schemas.openxmlformats.org/officeDocument/2006/relationships/hyperlink" Id="rId71" Target="https://schemas.wmo.int/wnm/1.0.0/examples" TargetMode="External" /><Relationship Type="http://schemas.openxmlformats.org/officeDocument/2006/relationships/hyperlink" Id="rId73" Target="https://schemas.wmo.int/wnm/1.0.0/schemas/wis2-notification-message-bundled.json" TargetMode="External" /><Relationship Type="http://schemas.openxmlformats.org/officeDocument/2006/relationships/hyperlink" Id="rId105" Target="https://www.iana.org/assignments/link-relations/link-relations.xhtml" TargetMode="External" /><Relationship Type="http://schemas.openxmlformats.org/officeDocument/2006/relationships/hyperlink" Id="rId57" Target="https://www.iana.org/assignments/link-relations/link-relations.xml" TargetMode="External" /><Relationship Type="http://schemas.openxmlformats.org/officeDocument/2006/relationships/hyperlink" Id="rId29" Target="https://www.w3.org/TR/dwbp" TargetMode="External" /><Relationship Type="http://schemas.openxmlformats.org/officeDocument/2006/relationships/hyperlink" Id="rId31" Target="https://www.w3.org/TR/sdw-bp" TargetMode="External" /><Relationship Type="http://schemas.openxmlformats.org/officeDocument/2006/relationships/hyperlink" Id="rId55"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06" Target="http://codes.wmo.int/wis/link-type" TargetMode="External" /><Relationship Type="http://schemas.openxmlformats.org/officeDocument/2006/relationships/hyperlink" Id="rId69" Target="http://wis.wmo.int/spec/wnm/1" TargetMode="External" /><Relationship Type="http://schemas.openxmlformats.org/officeDocument/2006/relationships/hyperlink" Id="rId116" Target="http://wis.wmo.int/spec/wnm/1/conf/core" TargetMode="External" /><Relationship Type="http://schemas.openxmlformats.org/officeDocument/2006/relationships/hyperlink" Id="rId87" Target="http://wis.wmo.int/spec/wnm/1/req/core"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103" Target="https://datatracker.ietf.org/doc/html/rfc1952" TargetMode="External" /><Relationship Type="http://schemas.openxmlformats.org/officeDocument/2006/relationships/hyperlink" Id="rId48" Target="https://datatracker.ietf.org/doc/html/rfc3339" TargetMode="External" /><Relationship Type="http://schemas.openxmlformats.org/officeDocument/2006/relationships/hyperlink" Id="rId51" Target="https://datatracker.ietf.org/doc/html/rfc4122" TargetMode="External" /><Relationship Type="http://schemas.openxmlformats.org/officeDocument/2006/relationships/hyperlink" Id="rId27" Target="https://datatracker.ietf.org/doc/html/rfc7946" TargetMode="External" /><Relationship Type="http://schemas.openxmlformats.org/officeDocument/2006/relationships/hyperlink" Id="rId45" Target="https://datatracker.ietf.org/doc/html/rfc8259" TargetMode="External" /><Relationship Type="http://schemas.openxmlformats.org/officeDocument/2006/relationships/hyperlink" Id="rId40" Target="https://docs.opengeospatial.org/is/17-069r4/17-069r4.html" TargetMode="External" /><Relationship Type="http://schemas.openxmlformats.org/officeDocument/2006/relationships/hyperlink" Id="rId33" Target="https://en.wikipedia.org/wiki/FAIR_data" TargetMode="External" /><Relationship Type="http://schemas.openxmlformats.org/officeDocument/2006/relationships/hyperlink" Id="rId77" Target="https://en.wikipedia.org/wiki/YAML" TargetMode="External" /><Relationship Type="http://schemas.openxmlformats.org/officeDocument/2006/relationships/hyperlink" Id="rId63" Target="https://github.com/wmo-im/wis2-topic-hierarchy" TargetMode="External" /><Relationship Type="http://schemas.openxmlformats.org/officeDocument/2006/relationships/hyperlink" Id="rId60" Target="https://json-schema.org" TargetMode="External" /><Relationship Type="http://schemas.openxmlformats.org/officeDocument/2006/relationships/hyperlink" Id="rId88" Target="https://json-schema.org/" TargetMode="External" /><Relationship Type="http://schemas.openxmlformats.org/officeDocument/2006/relationships/hyperlink" Id="rId35" Target="https://library.wmo.int/doc_num.php?explnum_id=11113#page=9" TargetMode="External" /><Relationship Type="http://schemas.openxmlformats.org/officeDocument/2006/relationships/hyperlink" Id="rId86" Target="https://library.wmo.int/idurl/4/68731" TargetMode="External" /><Relationship Type="http://schemas.openxmlformats.org/officeDocument/2006/relationships/hyperlink" Id="rId25" Target="https://ogcapi.ogc.org/features" TargetMode="External" /><Relationship Type="http://schemas.openxmlformats.org/officeDocument/2006/relationships/hyperlink" Id="rId65" Target="https://portal.ogc.org/public_ogc/directives/directives.php" TargetMode="External" /><Relationship Type="http://schemas.openxmlformats.org/officeDocument/2006/relationships/hyperlink" Id="rId66" Target="https://portal.opengeospatial.org/files/?artifact_id=34762" TargetMode="External" /><Relationship Type="http://schemas.openxmlformats.org/officeDocument/2006/relationships/hyperlink" Id="rId113" Target="https://schemas.wmo.int/wnm" TargetMode="External" /><Relationship Type="http://schemas.openxmlformats.org/officeDocument/2006/relationships/hyperlink" Id="rId129" Target="https://schemas.wmo.int/wnm/1.0.0" TargetMode="External" /><Relationship Type="http://schemas.openxmlformats.org/officeDocument/2006/relationships/hyperlink" Id="rId71" Target="https://schemas.wmo.int/wnm/1.0.0/examples" TargetMode="External" /><Relationship Type="http://schemas.openxmlformats.org/officeDocument/2006/relationships/hyperlink" Id="rId73" Target="https://schemas.wmo.int/wnm/1.0.0/schemas/wis2-notification-message-bundled.json" TargetMode="External" /><Relationship Type="http://schemas.openxmlformats.org/officeDocument/2006/relationships/hyperlink" Id="rId105" Target="https://www.iana.org/assignments/link-relations/link-relations.xhtml" TargetMode="External" /><Relationship Type="http://schemas.openxmlformats.org/officeDocument/2006/relationships/hyperlink" Id="rId57" Target="https://www.iana.org/assignments/link-relations/link-relations.xml" TargetMode="External" /><Relationship Type="http://schemas.openxmlformats.org/officeDocument/2006/relationships/hyperlink" Id="rId29" Target="https://www.w3.org/TR/dwbp" TargetMode="External" /><Relationship Type="http://schemas.openxmlformats.org/officeDocument/2006/relationships/hyperlink" Id="rId31" Target="https://www.w3.org/TR/sdw-bp" TargetMode="External" /><Relationship Type="http://schemas.openxmlformats.org/officeDocument/2006/relationships/hyperlink" Id="rId55"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2025-01-17T13:46:08Z</dcterms:created>
  <dcterms:modified xsi:type="dcterms:W3CDTF">2025-01-17T13:46:08Z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2025-01-17</vt:lpwstr>
  </property>
</Properties>
</file>