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2026-01-07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2026-01-07</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9" w:name="X1ea7cbd003469405f98a7976943980a7b23bcee"/>
    <w:p>
      <w:pPr>
        <w:pStyle w:val="Heading1"/>
      </w:pPr>
      <w:r>
        <w:t xml:space="preserve">Introduction</w:t>
      </w:r>
    </w:p>
    <w:p>
      <w:pPr>
        <w:pStyle w:val="FirstParagraph"/>
      </w:pPr>
      <w:r>
        <w:t xml:space="preserve">Open 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numPr>
          <w:ilvl w:val="0"/>
          <w:numId w:val="1001"/>
        </w:numPr>
      </w:pPr>
      <w:r>
        <w:t xml:space="preserve">use notes from TT-OSS document to INFCOM Management Group</w:t>
      </w:r>
    </w:p>
    <w:p>
      <w:pPr>
        <w:numPr>
          <w:ilvl w:val="0"/>
          <w:numId w:val="1001"/>
        </w:numPr>
      </w:pPr>
      <w:r>
        <w:t xml:space="preserve">strong usage, increasing usage</w:t>
      </w:r>
    </w:p>
    <w:p>
      <w:pPr>
        <w:numPr>
          <w:ilvl w:val="0"/>
          <w:numId w:val="1001"/>
        </w:numPr>
      </w:pPr>
      <w:r>
        <w:t xml:space="preserve">WIS 2.0 as an example of FOSS dev during standards dev</w:t>
      </w:r>
    </w:p>
    <w:p>
      <w:pPr>
        <w:numPr>
          <w:ilvl w:val="0"/>
          <w:numId w:val="1001"/>
        </w:numPr>
      </w:pPr>
      <w:r>
        <w:t xml:space="preserve">needs coordination</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28" w:name="Xa8805659787c6fdeae91fd75158a091780b7809"/>
    <w:p>
      <w:pPr>
        <w:pStyle w:val="Heading2"/>
      </w:pPr>
      <w:r>
        <w:t xml:space="preserve">Data policy considerations (TODO Athina)</w:t>
      </w:r>
    </w:p>
    <w:p>
      <w:pPr>
        <w:pStyle w:val="FirstParagraph"/>
      </w:pPr>
      <w:r>
        <w:t xml:space="preserve">Enabling Unified Data Policy via software</w:t>
      </w:r>
    </w:p>
    <w:p>
      <w:pPr>
        <w:pStyle w:val="BodyText"/>
      </w:pPr>
      <w:r>
        <w:t xml:space="preserve">Open data policies</w:t>
      </w:r>
    </w:p>
    <w:p>
      <w:pPr>
        <w:pStyle w:val="BodyText"/>
      </w:pPr>
      <w:r>
        <w:t xml:space="preserve">FAIR data principles</w:t>
      </w:r>
    </w:p>
    <w:bookmarkEnd w:id="28"/>
    <w:bookmarkEnd w:id="29"/>
    <w:bookmarkStart w:id="40" w:name="X3148c62ae8380655b8c29f1e8f24835e28abe42"/>
    <w:p>
      <w:pPr>
        <w:pStyle w:val="Heading1"/>
      </w:pPr>
      <w:r>
        <w:t xml:space="preserve">Guidelines</w:t>
      </w:r>
    </w:p>
    <w:bookmarkStart w:id="34" w:name="Xafc3c35aae3bdfeb1706aa82a2c86b245796cb3"/>
    <w:p>
      <w:pPr>
        <w:pStyle w:val="Heading2"/>
      </w:pPr>
      <w:r>
        <w:t xml:space="preserve">WMO Members</w:t>
      </w:r>
    </w:p>
    <w:bookmarkStart w:id="30" w:name="X6e6120c13b4fdf0aca0a8db50173eb0f817f9bb"/>
    <w:p>
      <w:pPr>
        <w:pStyle w:val="Heading3"/>
      </w:pPr>
      <w:r>
        <w:t xml:space="preserve">Using FOSS</w:t>
      </w:r>
    </w:p>
    <w:p>
      <w:pPr>
        <w:numPr>
          <w:ilvl w:val="0"/>
          <w:numId w:val="1002"/>
        </w:numPr>
      </w:pPr>
      <w:r>
        <w:t xml:space="preserve">FOSS as an option during software evaluation</w:t>
      </w:r>
    </w:p>
    <w:p>
      <w:pPr>
        <w:numPr>
          <w:ilvl w:val="0"/>
          <w:numId w:val="1002"/>
        </w:numPr>
      </w:pPr>
      <w:r>
        <w:t xml:space="preserve">Risk, hidden costs (TODO Jian)</w:t>
      </w:r>
    </w:p>
    <w:p>
      <w:pPr>
        <w:numPr>
          <w:ilvl w:val="0"/>
          <w:numId w:val="1002"/>
        </w:numPr>
      </w:pPr>
      <w:r>
        <w:t xml:space="preserve">Principles apply to ANY software</w:t>
      </w:r>
    </w:p>
    <w:p>
      <w:pPr>
        <w:numPr>
          <w:ilvl w:val="0"/>
          <w:numId w:val="1002"/>
        </w:numPr>
      </w:pPr>
      <w:r>
        <w:t xml:space="preserve">Risk management</w:t>
      </w:r>
    </w:p>
    <w:p>
      <w:pPr>
        <w:numPr>
          <w:ilvl w:val="0"/>
          <w:numId w:val="1002"/>
        </w:numPr>
      </w:pPr>
      <w:r>
        <w:t xml:space="preserve">Due diligence (maintenance, updates)</w:t>
      </w:r>
    </w:p>
    <w:p>
      <w:pPr>
        <w:numPr>
          <w:ilvl w:val="0"/>
          <w:numId w:val="1002"/>
        </w:numPr>
      </w:pPr>
      <w:r>
        <w:t xml:space="preserve">Lifecycle management/EOL → migration</w:t>
      </w:r>
    </w:p>
    <w:p>
      <w:pPr>
        <w:numPr>
          <w:ilvl w:val="0"/>
          <w:numId w:val="1002"/>
        </w:numPr>
      </w:pPr>
      <w:r>
        <w:t xml:space="preserve">Total cost of ownership considerations</w:t>
      </w:r>
    </w:p>
    <w:p>
      <w:pPr>
        <w:numPr>
          <w:ilvl w:val="1"/>
          <w:numId w:val="1003"/>
        </w:numPr>
      </w:pPr>
      <w:r>
        <w:t xml:space="preserve">HR profile / IT capacity of organization</w:t>
      </w:r>
    </w:p>
    <w:p>
      <w:pPr>
        <w:numPr>
          <w:ilvl w:val="0"/>
          <w:numId w:val="1002"/>
        </w:numPr>
      </w:pPr>
      <w:r>
        <w:t xml:space="preserve">Benefits (freedom, cost, reducing vendor lock in, portability) (TODO Jian)</w:t>
      </w:r>
    </w:p>
    <w:p>
      <w:pPr>
        <w:numPr>
          <w:ilvl w:val="0"/>
          <w:numId w:val="1002"/>
        </w:numPr>
      </w:pPr>
      <w:r>
        <w:t xml:space="preserve">Infrastructure considerations</w:t>
      </w:r>
    </w:p>
    <w:bookmarkEnd w:id="30"/>
    <w:bookmarkStart w:id="32" w:name="Xc3643c74377f85c9a4aa3b901502d228a87a410"/>
    <w:p>
      <w:pPr>
        <w:pStyle w:val="Heading3"/>
      </w:pPr>
      <w:r>
        <w:t xml:space="preserve">Contributing to FOSS</w:t>
      </w:r>
    </w:p>
    <w:bookmarkStart w:id="31"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 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4"/>
        </w:numPr>
      </w:pPr>
      <w:r>
        <w:t xml:space="preserve">"Open by default" procurement rules requiring public institutions to consider FOSS alternatives alongside proprietary solutions when acquiring software. In some countries, like Romania, when you purchase "on demand" software development services, the source code should be transferred to the customer along with all the IPR associated with the software. Making the source code available under an open-source license is highly recommended.</w:t>
      </w:r>
    </w:p>
    <w:p>
      <w:pPr>
        <w:numPr>
          <w:ilvl w:val="0"/>
          <w:numId w:val="1004"/>
        </w:numPr>
      </w:pPr>
      <w:r>
        <w:t xml:space="preserve">Guidelines for software development funded from public budget, encouraging publication of code under approved open-source licenses.</w:t>
      </w:r>
    </w:p>
    <w:p>
      <w:pPr>
        <w:numPr>
          <w:ilvl w:val="0"/>
          <w:numId w:val="1004"/>
        </w:numPr>
      </w:pPr>
      <w:r>
        <w:t xml:space="preserve">Policies promoting interoperability and open standards, which naturally align with FOSS implementations within WIS2 and other WMO technical frameworks.</w:t>
      </w:r>
    </w:p>
    <w:p>
      <w:pPr>
        <w:numPr>
          <w:ilvl w:val="0"/>
          <w:numId w:val="1004"/>
        </w:numPr>
      </w:pPr>
      <w:r>
        <w:t xml:space="preserve">Capacity-building programs that enable staff to acquire skills for maintaining and developing open-source tools, reducing long-term operational dependency on external vendors.</w:t>
      </w:r>
    </w:p>
    <w:p>
      <w:pPr>
        <w:numPr>
          <w:ilvl w:val="0"/>
          <w:numId w:val="1004"/>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5"/>
        </w:numPr>
      </w:pPr>
      <w:r>
        <w:t xml:space="preserve">Establish internal rules for licensing, contribution approval and repository management.</w:t>
      </w:r>
    </w:p>
    <w:p>
      <w:pPr>
        <w:numPr>
          <w:ilvl w:val="0"/>
          <w:numId w:val="1005"/>
        </w:numPr>
      </w:pPr>
      <w:r>
        <w:t xml:space="preserve">Define procedures for evaluating FOSS components (governance, community health, maintenance model).</w:t>
      </w:r>
    </w:p>
    <w:p>
      <w:pPr>
        <w:numPr>
          <w:ilvl w:val="0"/>
          <w:numId w:val="1005"/>
        </w:numPr>
      </w:pPr>
      <w:r>
        <w:t xml:space="preserve">Incorporate sustainability planning (including contribution back to upstream projects when fixes or new features are developed internally).</w:t>
      </w:r>
    </w:p>
    <w:p>
      <w:pPr>
        <w:numPr>
          <w:ilvl w:val="0"/>
          <w:numId w:val="1005"/>
        </w:numPr>
      </w:pPr>
      <w:r>
        <w:t xml:space="preserve">Promote transparency by adopting open repositories for research software and operational tools.</w:t>
      </w:r>
    </w:p>
    <w:p>
      <w:pPr>
        <w:numPr>
          <w:ilvl w:val="0"/>
          <w:numId w:val="1005"/>
        </w:numPr>
      </w:pPr>
      <w:r>
        <w:t xml:space="preserve">Events/hackathons (e.g. OGC/OSGeo/ASF Joint Sprints) TODO Vasile</w:t>
      </w:r>
    </w:p>
    <w:p>
      <w:pPr>
        <w:numPr>
          <w:ilvl w:val="1"/>
          <w:numId w:val="1006"/>
        </w:numPr>
      </w:pPr>
      <w:r>
        <w:t xml:space="preserve">By product: connection/collab</w:t>
      </w:r>
    </w:p>
    <w:p>
      <w:pPr>
        <w:numPr>
          <w:ilvl w:val="0"/>
          <w:numId w:val="1005"/>
        </w:numPr>
      </w:pPr>
      <w:r>
        <w:t xml:space="preserve">Regulations / risk / constraints / considerations</w:t>
      </w:r>
    </w:p>
    <w:p>
      <w:pPr>
        <w:numPr>
          <w:ilvl w:val="1"/>
          <w:numId w:val="1007"/>
        </w:numPr>
      </w:pPr>
      <w:r>
        <w:t xml:space="preserve">Features, maintenance, project</w:t>
      </w:r>
    </w:p>
    <w:bookmarkEnd w:id="31"/>
    <w:bookmarkEnd w:id="32"/>
    <w:bookmarkStart w:id="33" w:name="Xf6cf22735e2c794732d3c59924fca6b80af046b"/>
    <w:p>
      <w:pPr>
        <w:pStyle w:val="Heading3"/>
      </w:pPr>
      <w:r>
        <w:t xml:space="preserve">Managing FOSS activities (TODO Tom)</w:t>
      </w:r>
    </w:p>
    <w:p>
      <w:pPr>
        <w:numPr>
          <w:ilvl w:val="0"/>
          <w:numId w:val="1008"/>
        </w:numPr>
      </w:pPr>
      <w:r>
        <w:t xml:space="preserve">Aligning with WMO standards</w:t>
      </w:r>
    </w:p>
    <w:p>
      <w:pPr>
        <w:numPr>
          <w:ilvl w:val="1"/>
          <w:numId w:val="1009"/>
        </w:numPr>
      </w:pPr>
      <w:r>
        <w:t xml:space="preserve">Achieving compliance</w:t>
      </w:r>
    </w:p>
    <w:bookmarkEnd w:id="33"/>
    <w:bookmarkEnd w:id="34"/>
    <w:bookmarkStart w:id="39" w:name="X6bcf1cf9c376d92376d2e0d9f96c3afb74e806b"/>
    <w:p>
      <w:pPr>
        <w:pStyle w:val="Heading2"/>
      </w:pPr>
      <w:r>
        <w:t xml:space="preserve">WMO Activities</w:t>
      </w:r>
    </w:p>
    <w:bookmarkStart w:id="35" w:name="Xffac0e98aef200720a26298781747a5d6352066"/>
    <w:p>
      <w:pPr>
        <w:pStyle w:val="Heading3"/>
      </w:pPr>
      <w:r>
        <w:t xml:space="preserve">Coordination, alignment and support (TODO Dave/Enrico)</w:t>
      </w:r>
    </w:p>
    <w:p>
      <w:pPr>
        <w:numPr>
          <w:ilvl w:val="0"/>
          <w:numId w:val="1010"/>
        </w:numPr>
      </w:pPr>
      <w:r>
        <w:t xml:space="preserve">Coordination/support functions</w:t>
      </w:r>
    </w:p>
    <w:p>
      <w:pPr>
        <w:numPr>
          <w:ilvl w:val="0"/>
          <w:numId w:val="1010"/>
        </w:numPr>
      </w:pPr>
      <w:r>
        <w:t xml:space="preserve">Software selection for WMO projects and application development</w:t>
      </w:r>
    </w:p>
    <w:p>
      <w:pPr>
        <w:numPr>
          <w:ilvl w:val="0"/>
          <w:numId w:val="1010"/>
        </w:numPr>
      </w:pPr>
      <w:r>
        <w:t xml:space="preserve">Managing FOSS activities</w:t>
      </w:r>
    </w:p>
    <w:p>
      <w:pPr>
        <w:numPr>
          <w:ilvl w:val="0"/>
          <w:numId w:val="1010"/>
        </w:numPr>
      </w:pPr>
      <w:r>
        <w:t xml:space="preserve">Aligning with WMO ecosystem of activities</w:t>
      </w:r>
    </w:p>
    <w:p>
      <w:pPr>
        <w:numPr>
          <w:ilvl w:val="0"/>
          <w:numId w:val="1010"/>
        </w:numPr>
      </w:pPr>
      <w:r>
        <w:t xml:space="preserve">Ensuring sustainability of FOSS usage</w:t>
      </w:r>
    </w:p>
    <w:p>
      <w:pPr>
        <w:numPr>
          <w:ilvl w:val="0"/>
          <w:numId w:val="1010"/>
        </w:numPr>
      </w:pPr>
      <w:r>
        <w:t xml:space="preserve">Managing risk</w:t>
      </w:r>
    </w:p>
    <w:p>
      <w:pPr>
        <w:numPr>
          <w:ilvl w:val="0"/>
          <w:numId w:val="1010"/>
        </w:numPr>
      </w:pPr>
      <w:r>
        <w:t xml:space="preserve">Functions</w:t>
      </w:r>
    </w:p>
    <w:p>
      <w:pPr>
        <w:numPr>
          <w:ilvl w:val="0"/>
          <w:numId w:val="1010"/>
        </w:numPr>
      </w:pPr>
      <w:r>
        <w:t xml:space="preserve">People</w:t>
      </w:r>
    </w:p>
    <w:bookmarkEnd w:id="35"/>
    <w:bookmarkStart w:id="36" w:name="Xc7a9bd0e5b06720cd7545663d17a58f87557081"/>
    <w:p>
      <w:pPr>
        <w:pStyle w:val="Heading3"/>
      </w:pPr>
      <w:r>
        <w:t xml:space="preserve">Standards compliance</w:t>
      </w:r>
    </w:p>
    <w:p>
      <w:pPr>
        <w:numPr>
          <w:ilvl w:val="0"/>
          <w:numId w:val="1011"/>
        </w:numPr>
      </w:pPr>
      <w:r>
        <w:t xml:space="preserve">Compatability / compliance matrix</w:t>
      </w:r>
    </w:p>
    <w:p>
      <w:pPr>
        <w:numPr>
          <w:ilvl w:val="0"/>
          <w:numId w:val="1011"/>
        </w:numPr>
      </w:pPr>
      <w:r>
        <w:t xml:space="preserve">Open Standards &lt;→ FOSS support matrix</w:t>
      </w:r>
    </w:p>
    <w:p>
      <w:pPr>
        <w:numPr>
          <w:ilvl w:val="0"/>
          <w:numId w:val="1011"/>
        </w:numPr>
      </w:pPr>
      <w:r>
        <w:t xml:space="preserve">Implementation of WMO Tech Regs / compliance ?</w:t>
      </w:r>
    </w:p>
    <w:p>
      <w:pPr>
        <w:numPr>
          <w:ilvl w:val="0"/>
          <w:numId w:val="1011"/>
        </w:numPr>
      </w:pPr>
      <w:r>
        <w:t xml:space="preserve">FOSS as an early indicator of Tech Regs feasibility (TODO Tom)</w:t>
      </w:r>
    </w:p>
    <w:p>
      <w:pPr>
        <w:numPr>
          <w:ilvl w:val="1"/>
          <w:numId w:val="1012"/>
        </w:numPr>
      </w:pPr>
      <w:r>
        <w:t xml:space="preserve">Ensure FOSS implementations are part of Technical Regulation development/assessment (feasibility)</w:t>
      </w:r>
    </w:p>
    <w:p>
      <w:pPr>
        <w:numPr>
          <w:ilvl w:val="1"/>
          <w:numId w:val="1012"/>
        </w:numPr>
      </w:pPr>
      <w:r>
        <w:t xml:space="preserve">Example: wis2box, developed at the same time as WIS2 standards</w:t>
      </w:r>
    </w:p>
    <w:p>
      <w:pPr>
        <w:numPr>
          <w:ilvl w:val="1"/>
          <w:numId w:val="1012"/>
        </w:numPr>
      </w:pPr>
      <w:r>
        <w:t xml:space="preserve">Example: OGC standards (3 implementations)</w:t>
      </w:r>
    </w:p>
    <w:p>
      <w:pPr>
        <w:numPr>
          <w:ilvl w:val="1"/>
          <w:numId w:val="1012"/>
        </w:numPr>
      </w:pPr>
      <w:r>
        <w:t xml:space="preserve">FOSS is not part of the Tech Reg, but is an indicator of maturity/capability</w:t>
      </w:r>
    </w:p>
    <w:bookmarkEnd w:id="36"/>
    <w:bookmarkStart w:id="37" w:name="X4a9739f194c9c8657b3d86e4d1160cf5556d3dd"/>
    <w:p>
      <w:pPr>
        <w:pStyle w:val="Heading3"/>
      </w:pPr>
      <w:r>
        <w:t xml:space="preserve">Software review and evaluation</w:t>
      </w:r>
    </w:p>
    <w:p>
      <w:pPr>
        <w:numPr>
          <w:ilvl w:val="0"/>
          <w:numId w:val="1013"/>
        </w:numPr>
      </w:pPr>
      <w:r>
        <w:t xml:space="preserve">Software identification and selection (TODO Vasile)</w:t>
      </w:r>
    </w:p>
    <w:p>
      <w:pPr>
        <w:numPr>
          <w:ilvl w:val="1"/>
          <w:numId w:val="1014"/>
        </w:numPr>
      </w:pPr>
      <w:r>
        <w:t xml:space="preserve">Project checklist/assessment</w:t>
      </w:r>
    </w:p>
    <w:p>
      <w:pPr>
        <w:numPr>
          <w:ilvl w:val="0"/>
          <w:numId w:val="1013"/>
        </w:numPr>
      </w:pPr>
      <w:r>
        <w:t xml:space="preserve">"Approved projects" and/or Reference Implementations</w:t>
      </w:r>
    </w:p>
    <w:p>
      <w:pPr>
        <w:numPr>
          <w:ilvl w:val="1"/>
          <w:numId w:val="1015"/>
        </w:numPr>
      </w:pPr>
      <w:r>
        <w:t xml:space="preserve">Make Tech Regs more concrete</w:t>
      </w:r>
    </w:p>
    <w:p>
      <w:pPr>
        <w:numPr>
          <w:ilvl w:val="1"/>
          <w:numId w:val="1015"/>
        </w:numPr>
      </w:pPr>
      <w:r>
        <w:t xml:space="preserve">Tech Regs → FOSS implementations</w:t>
      </w:r>
    </w:p>
    <w:p>
      <w:pPr>
        <w:numPr>
          <w:ilvl w:val="1"/>
          <w:numId w:val="1015"/>
        </w:numPr>
      </w:pPr>
      <w:r>
        <w:t xml:space="preserve">Should FOSS be cited in WMO Tech Regs (suggest no)</w:t>
      </w:r>
    </w:p>
    <w:p>
      <w:pPr>
        <w:numPr>
          <w:ilvl w:val="1"/>
          <w:numId w:val="1015"/>
        </w:numPr>
      </w:pPr>
      <w:r>
        <w:t xml:space="preserve">Criteria needed (TODO Jian)</w:t>
      </w:r>
    </w:p>
    <w:p>
      <w:pPr>
        <w:numPr>
          <w:ilvl w:val="2"/>
          <w:numId w:val="1016"/>
        </w:numPr>
      </w:pPr>
      <w:r>
        <w:t xml:space="preserve">Compliance (data exchange)</w:t>
      </w:r>
    </w:p>
    <w:p>
      <w:pPr>
        <w:numPr>
          <w:ilvl w:val="2"/>
          <w:numId w:val="1016"/>
        </w:numPr>
      </w:pPr>
      <w:r>
        <w:t xml:space="preserve">Software evaluation (FOSS!) checklist → confidence</w:t>
      </w:r>
    </w:p>
    <w:p>
      <w:pPr>
        <w:numPr>
          <w:ilvl w:val="2"/>
          <w:numId w:val="1016"/>
        </w:numPr>
      </w:pPr>
      <w:r>
        <w:t xml:space="preserve">Readiness</w:t>
      </w:r>
    </w:p>
    <w:p>
      <w:pPr>
        <w:numPr>
          <w:ilvl w:val="2"/>
          <w:numId w:val="1016"/>
        </w:numPr>
      </w:pPr>
      <w:r>
        <w:t xml:space="preserve">Bus/retirement factor</w:t>
      </w:r>
    </w:p>
    <w:p>
      <w:pPr>
        <w:numPr>
          <w:ilvl w:val="1"/>
          <w:numId w:val="1015"/>
        </w:numPr>
      </w:pPr>
      <w:r>
        <w:t xml:space="preserve">Rolling review</w:t>
      </w:r>
    </w:p>
    <w:p>
      <w:pPr>
        <w:numPr>
          <w:ilvl w:val="0"/>
          <w:numId w:val="1013"/>
        </w:numPr>
      </w:pPr>
      <w:r>
        <w:t xml:space="preserve">Harmonization: regular review of ecosystem to ensure alignment and optimal use of resources</w:t>
      </w:r>
    </w:p>
    <w:bookmarkEnd w:id="37"/>
    <w:bookmarkStart w:id="38" w:name="Xa7fa91b4fed0638112ceeceb74a7bef15494f6b"/>
    <w:p>
      <w:pPr>
        <w:pStyle w:val="Heading3"/>
      </w:pPr>
      <w:r>
        <w:t xml:space="preserve">Application development</w:t>
      </w:r>
    </w:p>
    <w:p>
      <w:pPr>
        <w:numPr>
          <w:ilvl w:val="0"/>
          <w:numId w:val="1017"/>
        </w:numPr>
      </w:pPr>
      <w:r>
        <w:t xml:space="preserve">Case study: wis2box et. al. (TODO Tom)</w:t>
      </w:r>
    </w:p>
    <w:p>
      <w:pPr>
        <w:numPr>
          <w:ilvl w:val="1"/>
          <w:numId w:val="1018"/>
        </w:numPr>
      </w:pPr>
      <w:r>
        <w:t xml:space="preserve">Agile development during Tech Reg development</w:t>
      </w:r>
    </w:p>
    <w:bookmarkEnd w:id="38"/>
    <w:bookmarkEnd w:id="39"/>
    <w:bookmarkEnd w:id="40"/>
    <w:bookmarkStart w:id="41" w:name="X7dc5ec89ace04afa0dfcc5c2c63a457bc733b57"/>
    <w:p>
      <w:pPr>
        <w:pStyle w:val="Heading1"/>
      </w:pPr>
      <w:r>
        <w:t xml:space="preserve">References</w:t>
      </w:r>
    </w:p>
    <w:bookmarkEnd w:id="41"/>
    <w:bookmarkStart w:id="42" w:name="annex-evaluation-rubric"/>
    <w:p>
      <w:pPr>
        <w:pStyle w:val="Heading1"/>
      </w:pPr>
      <w:r>
        <w:t xml:space="preserve">FOSS evaluation rubric</w:t>
      </w:r>
    </w:p>
    <w:bookmarkEnd w:id="42"/>
    <w:bookmarkStart w:id="43" w:name="annex-examples"/>
    <w:p>
      <w:pPr>
        <w:pStyle w:val="Heading1"/>
      </w:pPr>
      <w:r>
        <w:t xml:space="preserve">Examples of FOSS managed / offered by Member organizations</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wmo-foss-guide/guide/wmo-foss-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wmo-foss-guide/guide/wmo-foss-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2026-01-07T11:59:24Z</dcterms:created>
  <dcterms:modified xsi:type="dcterms:W3CDTF">2026-01-07T11:59:24Z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2026-01-07</vt:lpwstr>
  </property>
</Properties>
</file>