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D10E" w14:textId="77777777" w:rsidR="00193342" w:rsidRPr="00E515B4" w:rsidRDefault="00193342" w:rsidP="00193342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1859A0F" wp14:editId="2D74340D">
            <wp:extent cx="6115986" cy="3057993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338" cy="30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F2D" w14:textId="1FFF9A98" w:rsidR="00193342" w:rsidRDefault="00193342" w:rsidP="00193342">
      <w:pPr>
        <w:spacing w:line="360" w:lineRule="auto"/>
        <w:jc w:val="both"/>
      </w:pPr>
      <w:r w:rsidRPr="00E515B4">
        <w:rPr>
          <w:b/>
        </w:rPr>
        <w:t xml:space="preserve">Fig </w:t>
      </w:r>
      <w:r w:rsidR="0074306A">
        <w:rPr>
          <w:b/>
        </w:rPr>
        <w:t>3</w:t>
      </w:r>
      <w:r w:rsidRPr="00E515B4">
        <w:t>. Temporal plots for phrases with ‘decisive’ evidence (i.e., Bayes factors &gt; 100) for temporal change. Prevalence estimates are shown as dots, together with the linear regression model fit and corresponding uncertainty.</w:t>
      </w:r>
    </w:p>
    <w:p w14:paraId="2A810718" w14:textId="77777777" w:rsidR="00602699" w:rsidRDefault="002046D2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42"/>
    <w:rsid w:val="00193342"/>
    <w:rsid w:val="002046D2"/>
    <w:rsid w:val="002A4B1C"/>
    <w:rsid w:val="005762C1"/>
    <w:rsid w:val="005D2616"/>
    <w:rsid w:val="0074306A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09149"/>
  <w15:chartTrackingRefBased/>
  <w15:docId w15:val="{B5DD8EA3-CEF5-4465-91BA-7E85A8EF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76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4</cp:revision>
  <dcterms:created xsi:type="dcterms:W3CDTF">2021-10-29T23:22:00Z</dcterms:created>
  <dcterms:modified xsi:type="dcterms:W3CDTF">2022-01-25T06:33:00Z</dcterms:modified>
</cp:coreProperties>
</file>