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p>
      <w:pPr>
        <w:spacing w:before="0" w:after="120"/>
      </w:pPr>
    </w:p>
    <w:p>
      <w:pPr>
        <w:spacing w:before="0" w:after="120"/>
      </w:pPr>
    </w:p>
    <w:p>
      <w:pPr>
        <w:spacing w:before="0" w:after="120"/>
      </w:pPr>
    </w:p>
    <w:p>
      <w:pPr>
        <w:jc w:val="center"/>
      </w:pPr>
      <w:r>
        <w:rPr>
          <w:rFonts w:ascii="Calibri" w:hAnsi="Calibri"/>
          <w:b/>
          <w:color w:val="1F3864"/>
          <w:sz w:val="52"/>
        </w:rPr>
        <w:t>HEALTHCARE DATA WAREHOUSE</w:t>
      </w:r>
    </w:p>
    <w:p>
      <w:pPr>
        <w:jc w:val="center"/>
      </w:pPr>
      <w:r>
        <w:rPr>
          <w:rFonts w:ascii="Calibri" w:hAnsi="Calibri"/>
          <w:color w:val="2E75B6"/>
          <w:sz w:val="36"/>
        </w:rPr>
        <w:t>Gold Layer Design Review and Amendment Log</w:t>
      </w:r>
    </w:p>
    <w:p>
      <w:pPr>
        <w:spacing w:before="0" w:after="80"/>
      </w:pPr>
    </w:p>
    <w:p>
      <w:pPr>
        <w:jc w:val="center"/>
        <w:shd w:val="clear" w:color="auto" w:fill="1F3864"/>
      </w:pPr>
      <w:r>
        <w:rPr>
          <w:sz w:val="8"/>
        </w:rPr>
        <w:t xml:space="preserve">  </w:t>
      </w:r>
    </w:p>
    <w:p>
      <w:pPr>
        <w:spacing w:before="0" w:after="80"/>
      </w:pPr>
    </w:p>
    <w:p>
      <w:pPr>
        <w:jc w:val="center"/>
      </w:pPr>
      <w:r>
        <w:rPr>
          <w:rFonts w:ascii="Calibri" w:hAnsi="Calibri"/>
          <w:i/>
          <w:color w:val="595959"/>
          <w:sz w:val="26"/>
        </w:rPr>
        <w:t>A Teaching Guide for Analytical Layer Refactoring</w:t>
        <w:br/>
        <w:t>Toward a Pure Star Schema Power BI Integration</w:t>
      </w:r>
    </w:p>
    <w:p>
      <w:pPr>
        <w:spacing w:before="0" w:after="120"/>
      </w:pPr>
    </w:p>
    <w:p>
      <w:pPr>
        <w:spacing w:before="0" w:after="120"/>
      </w:pPr>
    </w:p>
    <w:p>
      <w:pPr>
        <w:spacing w:before="0" w:after="120"/>
      </w:pPr>
    </w:p>
    <w:p>
      <w:pPr>
        <w:spacing w:before="0" w:after="120"/>
      </w:pPr>
    </w:p>
    <w:p>
      <w:pPr>
        <w:spacing w:before="0" w:after="120"/>
      </w:pPr>
    </w:p>
    <w:p>
      <w:pPr>
        <w:spacing w:before="0" w:after="120"/>
      </w:pPr>
    </w:p>
    <w:tbl>
      <w:tblPr>
        <w:tblStyle w:val="TableGrid"/>
        <w:tblW w:type="auto" w:w="0"/>
        <w:tblLook w:firstColumn="1" w:firstRow="1" w:lastColumn="0" w:lastRow="0" w:noHBand="0" w:noVBand="1" w:val="04A0"/>
      </w:tblPr>
      <w:tblGrid>
        <w:gridCol w:w="4536"/>
        <w:gridCol w:w="4536"/>
      </w:tblGrid>
      <w:tr>
        <w:tc>
          <w:tcPr>
            <w:tcW w:type="dxa" w:w="4536"/>
            <w:shd w:val="clear" w:color="auto" w:fill="1F3864"/>
          </w:tcPr>
          <w:p>
            <w:r>
              <w:rPr>
                <w:rFonts w:ascii="Calibri" w:hAnsi="Calibri"/>
                <w:b/>
                <w:color w:val="FFFFFF"/>
                <w:sz w:val="20"/>
              </w:rPr>
              <w:t>Project</w:t>
            </w:r>
          </w:p>
        </w:tc>
        <w:tc>
          <w:tcPr>
            <w:tcW w:type="dxa" w:w="4536"/>
            <w:shd w:val="clear" w:color="auto" w:fill="DEEAF1"/>
          </w:tcPr>
          <w:p>
            <w:r>
              <w:rPr>
                <w:rFonts w:ascii="Calibri" w:hAnsi="Calibri"/>
                <w:sz w:val="20"/>
              </w:rPr>
              <w:t>Healthcare Analytics Data Warehouse  |  HCWarehouse_N2</w:t>
            </w:r>
          </w:p>
        </w:tc>
      </w:tr>
      <w:tr>
        <w:tc>
          <w:tcPr>
            <w:tcW w:type="dxa" w:w="4536"/>
            <w:shd w:val="clear" w:color="auto" w:fill="1F3864"/>
          </w:tcPr>
          <w:p>
            <w:r>
              <w:rPr>
                <w:rFonts w:ascii="Calibri" w:hAnsi="Calibri"/>
                <w:b/>
                <w:color w:val="FFFFFF"/>
                <w:sz w:val="20"/>
              </w:rPr>
              <w:t>Database</w:t>
            </w:r>
          </w:p>
        </w:tc>
        <w:tc>
          <w:tcPr>
            <w:tcW w:type="dxa" w:w="4536"/>
            <w:shd w:val="clear" w:color="auto" w:fill="DEEAF1"/>
          </w:tcPr>
          <w:p>
            <w:r>
              <w:rPr>
                <w:rFonts w:ascii="Calibri" w:hAnsi="Calibri"/>
                <w:sz w:val="20"/>
              </w:rPr>
              <w:t>SQL Server 2019+</w:t>
            </w:r>
          </w:p>
        </w:tc>
      </w:tr>
      <w:tr>
        <w:tc>
          <w:tcPr>
            <w:tcW w:type="dxa" w:w="4536"/>
            <w:shd w:val="clear" w:color="auto" w:fill="1F3864"/>
          </w:tcPr>
          <w:p>
            <w:r>
              <w:rPr>
                <w:rFonts w:ascii="Calibri" w:hAnsi="Calibri"/>
                <w:b/>
                <w:color w:val="FFFFFF"/>
                <w:sz w:val="20"/>
              </w:rPr>
              <w:t>BI Layer</w:t>
            </w:r>
          </w:p>
        </w:tc>
        <w:tc>
          <w:tcPr>
            <w:tcW w:type="dxa" w:w="4536"/>
            <w:shd w:val="clear" w:color="auto" w:fill="DEEAF1"/>
          </w:tcPr>
          <w:p>
            <w:r>
              <w:rPr>
                <w:rFonts w:ascii="Calibri" w:hAnsi="Calibri"/>
                <w:sz w:val="20"/>
              </w:rPr>
              <w:t>Power BI (PBIP / TMDL Semantic Model)</w:t>
            </w:r>
          </w:p>
        </w:tc>
      </w:tr>
      <w:tr>
        <w:tc>
          <w:tcPr>
            <w:tcW w:type="dxa" w:w="4536"/>
            <w:shd w:val="clear" w:color="auto" w:fill="1F3864"/>
          </w:tcPr>
          <w:p>
            <w:r>
              <w:rPr>
                <w:rFonts w:ascii="Calibri" w:hAnsi="Calibri"/>
                <w:b/>
                <w:color w:val="FFFFFF"/>
                <w:sz w:val="20"/>
              </w:rPr>
              <w:t>Version</w:t>
            </w:r>
          </w:p>
        </w:tc>
        <w:tc>
          <w:tcPr>
            <w:tcW w:type="dxa" w:w="4536"/>
            <w:shd w:val="clear" w:color="auto" w:fill="DEEAF1"/>
          </w:tcPr>
          <w:p>
            <w:r>
              <w:rPr>
                <w:rFonts w:ascii="Calibri" w:hAnsi="Calibri"/>
                <w:sz w:val="20"/>
              </w:rPr>
              <w:t>1.0</w:t>
            </w:r>
          </w:p>
        </w:tc>
      </w:tr>
      <w:tr>
        <w:tc>
          <w:tcPr>
            <w:tcW w:type="dxa" w:w="4536"/>
            <w:shd w:val="clear" w:color="auto" w:fill="1F3864"/>
          </w:tcPr>
          <w:p>
            <w:r>
              <w:rPr>
                <w:rFonts w:ascii="Calibri" w:hAnsi="Calibri"/>
                <w:b/>
                <w:color w:val="FFFFFF"/>
                <w:sz w:val="20"/>
              </w:rPr>
              <w:t>Date</w:t>
            </w:r>
          </w:p>
        </w:tc>
        <w:tc>
          <w:tcPr>
            <w:tcW w:type="dxa" w:w="4536"/>
            <w:shd w:val="clear" w:color="auto" w:fill="DEEAF1"/>
          </w:tcPr>
          <w:p>
            <w:r>
              <w:rPr>
                <w:rFonts w:ascii="Calibri" w:hAnsi="Calibri"/>
                <w:sz w:val="20"/>
              </w:rPr>
              <w:t>June 2026</w:t>
            </w:r>
          </w:p>
        </w:tc>
      </w:tr>
    </w:tbl>
    <w:p>
      <w:r>
        <w:br w:type="page"/>
      </w:r>
    </w:p>
    <w:p>
      <w:pPr>
        <w:spacing w:before="400" w:after="120"/>
        <w:pBdr>
          <w:bottom w:val="single" w:sz="8" w:space="4" w:color="1F3864"/>
        </w:pBdr>
      </w:pPr>
      <w:r>
        <w:rPr>
          <w:rFonts w:ascii="Calibri" w:hAnsi="Calibri"/>
          <w:b/>
          <w:color w:val="1F3864"/>
          <w:sz w:val="30"/>
        </w:rPr>
        <w:t>1. INTRODUCTION</w:t>
      </w:r>
    </w:p>
    <w:p>
      <w:pPr>
        <w:spacing w:before="0" w:after="120"/>
        <w:jc w:val="both"/>
      </w:pPr>
      <w:r>
        <w:rPr>
          <w:rFonts w:ascii="Calibri" w:hAnsi="Calibri"/>
          <w:i w:val="0"/>
          <w:sz w:val="21"/>
        </w:rPr>
        <w:t>This document records every design decision, structural correction, and code amendment applied to the Gold (analytical) layer of the Healthcare Data Warehouse during its review for Power BI integration. It is written as a teaching guide: each amendment explains not only what changed, but why the original design was insufficient, what alternatives were considered, and what principle the final decision illustrates.</w:t>
      </w:r>
    </w:p>
    <w:p>
      <w:pPr>
        <w:spacing w:before="0" w:after="120"/>
        <w:jc w:val="both"/>
      </w:pPr>
      <w:r>
        <w:rPr>
          <w:rFonts w:ascii="Calibri" w:hAnsi="Calibri"/>
          <w:i w:val="0"/>
          <w:sz w:val="21"/>
        </w:rPr>
        <w:t>Students reading this document should emerge with a working understanding of how a medallion-architecture data warehouse is refined for consumption by a BI platform, the specific constraints that Power BI's VertiPaq in-memory engine places on a data model, and the decision framework used to distinguish dimension attributes from fact measures.</w:t>
      </w:r>
    </w:p>
    <w:p>
      <w:pPr>
        <w:spacing w:before="280" w:after="80"/>
      </w:pPr>
      <w:r>
        <w:rPr>
          <w:rFonts w:ascii="Calibri" w:hAnsi="Calibri"/>
          <w:b/>
          <w:color w:val="2E75B6"/>
          <w:sz w:val="24"/>
        </w:rPr>
        <w:t>1.1  How to Read This Document</w:t>
      </w:r>
    </w:p>
    <w:p>
      <w:pPr>
        <w:spacing w:before="0" w:after="120"/>
        <w:jc w:val="both"/>
      </w:pPr>
      <w:r>
        <w:rPr>
          <w:rFonts w:ascii="Calibri" w:hAnsi="Calibri"/>
          <w:i w:val="0"/>
          <w:sz w:val="21"/>
        </w:rPr>
        <w:t>The document is organised into two parts. Part A (Sections 2-4) provides background context: the project architecture, the Power BI requirements, and the audit that identified the issues. Part B (Sections 5-16) is the amendment log - one section per issue, each following a consistent structure:</w:t>
      </w:r>
    </w:p>
    <w:p>
      <w:pPr>
        <w:pStyle w:val="ListBullet"/>
        <w:spacing w:before="0" w:after="60"/>
        <w:ind w:left="283"/>
      </w:pPr>
      <w:r>
        <w:rPr>
          <w:rFonts w:ascii="Calibri" w:hAnsi="Calibri"/>
          <w:sz w:val="21"/>
        </w:rPr>
        <w:t>Context - the state of the system before the amendment.</w:t>
      </w:r>
    </w:p>
    <w:p>
      <w:pPr>
        <w:pStyle w:val="ListBullet"/>
        <w:spacing w:before="0" w:after="60"/>
        <w:ind w:left="283"/>
      </w:pPr>
      <w:r>
        <w:rPr>
          <w:rFonts w:ascii="Calibri" w:hAnsi="Calibri"/>
          <w:sz w:val="21"/>
        </w:rPr>
        <w:t>Problem - what was wrong and why it mattered.</w:t>
      </w:r>
    </w:p>
    <w:p>
      <w:pPr>
        <w:pStyle w:val="ListBullet"/>
        <w:spacing w:before="0" w:after="60"/>
        <w:ind w:left="283"/>
      </w:pPr>
      <w:r>
        <w:rPr>
          <w:rFonts w:ascii="Calibri" w:hAnsi="Calibri"/>
          <w:sz w:val="21"/>
        </w:rPr>
        <w:t>Options Considered - the alternatives that were evaluated.</w:t>
      </w:r>
    </w:p>
    <w:p>
      <w:pPr>
        <w:pStyle w:val="ListBullet"/>
        <w:spacing w:before="0" w:after="60"/>
        <w:ind w:left="283"/>
      </w:pPr>
      <w:r>
        <w:rPr>
          <w:rFonts w:ascii="Calibri" w:hAnsi="Calibri"/>
          <w:sz w:val="21"/>
        </w:rPr>
        <w:t>Decision and Rationale - what was chosen and the reasoning behind it.</w:t>
      </w:r>
    </w:p>
    <w:p>
      <w:pPr>
        <w:pStyle w:val="ListBullet"/>
        <w:spacing w:before="0" w:after="60"/>
        <w:ind w:left="283"/>
      </w:pPr>
      <w:r>
        <w:rPr>
          <w:rFonts w:ascii="Calibri" w:hAnsi="Calibri"/>
          <w:sz w:val="21"/>
        </w:rPr>
        <w:t>Code Changes - the exact SQL or Python modifications applied.</w:t>
      </w:r>
    </w:p>
    <w:p>
      <w:pPr>
        <w:pStyle w:val="ListBullet"/>
        <w:spacing w:before="0" w:after="60"/>
        <w:ind w:left="283"/>
      </w:pPr>
      <w:r>
        <w:rPr>
          <w:rFonts w:ascii="Calibri" w:hAnsi="Calibri"/>
          <w:sz w:val="21"/>
        </w:rPr>
        <w:t>Power BI Impact - how the change improves the semantic model.</w:t>
      </w:r>
    </w:p>
    <w:p>
      <w:pPr>
        <w:pStyle w:val="ListBullet"/>
        <w:spacing w:before="0" w:after="60"/>
        <w:ind w:left="283"/>
      </w:pPr>
      <w:r>
        <w:rPr>
          <w:rFonts w:ascii="Calibri" w:hAnsi="Calibri"/>
          <w:sz w:val="21"/>
        </w:rPr>
        <w:t>Teaching Point - the transferable principle for future work.</w:t>
      </w:r>
    </w:p>
    <w:p>
      <w:r>
        <w:br w:type="page"/>
      </w:r>
    </w:p>
    <w:p>
      <w:pPr>
        <w:spacing w:before="400" w:after="120"/>
        <w:pBdr>
          <w:bottom w:val="single" w:sz="8" w:space="4" w:color="1F3864"/>
        </w:pBdr>
      </w:pPr>
      <w:r>
        <w:rPr>
          <w:rFonts w:ascii="Calibri" w:hAnsi="Calibri"/>
          <w:b/>
          <w:color w:val="1F3864"/>
          <w:sz w:val="30"/>
        </w:rPr>
        <w:t>2. PROJECT ARCHITECTURE OVERVIEW</w:t>
      </w:r>
    </w:p>
    <w:p>
      <w:pPr>
        <w:spacing w:before="0" w:after="120"/>
        <w:jc w:val="both"/>
      </w:pPr>
      <w:r>
        <w:rPr>
          <w:rFonts w:ascii="Calibri" w:hAnsi="Calibri"/>
          <w:i w:val="0"/>
          <w:sz w:val="21"/>
        </w:rPr>
        <w:t>The Healthcare Analytics Data Warehouse is a full end-to-end synthetic data platform built on SQL Server 2019. It generates one million clinically valid encounter records spanning five linked domains - Clinical, Operational, Financial, HR and Workforce, and Supply Chain - loads them through a four-layer medallion pipeline, and surfaces them through Power BI for analytical consumption.</w:t>
      </w:r>
    </w:p>
    <w:p>
      <w:pPr>
        <w:spacing w:before="280" w:after="80"/>
      </w:pPr>
      <w:r>
        <w:rPr>
          <w:rFonts w:ascii="Calibri" w:hAnsi="Calibri"/>
          <w:b/>
          <w:color w:val="2E75B6"/>
          <w:sz w:val="24"/>
        </w:rPr>
        <w:t>2.1  The Medallion Pipeline</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F3864"/>
          </w:tcPr>
          <w:p>
            <w:r>
              <w:rPr>
                <w:rFonts w:ascii="Calibri" w:hAnsi="Calibri"/>
                <w:b/>
                <w:color w:val="FFFFFF"/>
                <w:sz w:val="19"/>
              </w:rPr>
              <w:t>Layer</w:t>
            </w:r>
          </w:p>
        </w:tc>
        <w:tc>
          <w:tcPr>
            <w:tcW w:type="dxa" w:w="1417"/>
            <w:shd w:val="clear" w:color="auto" w:fill="1F3864"/>
          </w:tcPr>
          <w:p>
            <w:r>
              <w:rPr>
                <w:rFonts w:ascii="Calibri" w:hAnsi="Calibri"/>
                <w:b/>
                <w:color w:val="FFFFFF"/>
                <w:sz w:val="19"/>
              </w:rPr>
              <w:t>Schema</w:t>
            </w:r>
          </w:p>
        </w:tc>
        <w:tc>
          <w:tcPr>
            <w:tcW w:type="dxa" w:w="4535"/>
            <w:shd w:val="clear" w:color="auto" w:fill="1F3864"/>
          </w:tcPr>
          <w:p>
            <w:r>
              <w:rPr>
                <w:rFonts w:ascii="Calibri" w:hAnsi="Calibri"/>
                <w:b/>
                <w:color w:val="FFFFFF"/>
                <w:sz w:val="19"/>
              </w:rPr>
              <w:t>Purpose</w:t>
            </w:r>
          </w:p>
        </w:tc>
        <w:tc>
          <w:tcPr>
            <w:tcW w:type="dxa" w:w="1417"/>
            <w:shd w:val="clear" w:color="auto" w:fill="1F3864"/>
          </w:tcPr>
          <w:p>
            <w:r>
              <w:rPr>
                <w:rFonts w:ascii="Calibri" w:hAnsi="Calibri"/>
                <w:b/>
                <w:color w:val="FFFFFF"/>
                <w:sz w:val="19"/>
              </w:rPr>
              <w:t>Row Count</w:t>
            </w:r>
          </w:p>
        </w:tc>
      </w:tr>
      <w:tr>
        <w:tc>
          <w:tcPr>
            <w:tcW w:type="dxa" w:w="1984"/>
            <w:shd w:val="clear" w:color="auto" w:fill="FFFFFF"/>
          </w:tcPr>
          <w:p>
            <w:r>
              <w:rPr>
                <w:rFonts w:ascii="Calibri" w:hAnsi="Calibri"/>
                <w:sz w:val="19"/>
              </w:rPr>
              <w:t>Staging</w:t>
            </w:r>
          </w:p>
        </w:tc>
        <w:tc>
          <w:tcPr>
            <w:tcW w:type="dxa" w:w="1417"/>
            <w:shd w:val="clear" w:color="auto" w:fill="FFFFFF"/>
          </w:tcPr>
          <w:p>
            <w:r>
              <w:rPr>
                <w:rFonts w:ascii="Calibri" w:hAnsi="Calibri"/>
                <w:sz w:val="19"/>
              </w:rPr>
              <w:t>stg</w:t>
            </w:r>
          </w:p>
        </w:tc>
        <w:tc>
          <w:tcPr>
            <w:tcW w:type="dxa" w:w="4535"/>
            <w:shd w:val="clear" w:color="auto" w:fill="FFFFFF"/>
          </w:tcPr>
          <w:p>
            <w:r>
              <w:rPr>
                <w:rFonts w:ascii="Calibri" w:hAnsi="Calibri"/>
                <w:sz w:val="19"/>
              </w:rPr>
              <w:t>Landing zone - all columns as NVARCHAR(500), no validation</w:t>
            </w:r>
          </w:p>
        </w:tc>
        <w:tc>
          <w:tcPr>
            <w:tcW w:type="dxa" w:w="1417"/>
            <w:shd w:val="clear" w:color="auto" w:fill="FFFFFF"/>
          </w:tcPr>
          <w:p>
            <w:r>
              <w:rPr>
                <w:rFonts w:ascii="Calibri" w:hAnsi="Calibri"/>
                <w:sz w:val="19"/>
              </w:rPr>
              <w:t>1,000,000</w:t>
            </w:r>
          </w:p>
        </w:tc>
      </w:tr>
      <w:tr>
        <w:tc>
          <w:tcPr>
            <w:tcW w:type="dxa" w:w="1984"/>
            <w:shd w:val="clear" w:color="auto" w:fill="EEF3FA"/>
          </w:tcPr>
          <w:p>
            <w:r>
              <w:rPr>
                <w:rFonts w:ascii="Calibri" w:hAnsi="Calibri"/>
                <w:sz w:val="19"/>
              </w:rPr>
              <w:t>Bronze</w:t>
            </w:r>
          </w:p>
        </w:tc>
        <w:tc>
          <w:tcPr>
            <w:tcW w:type="dxa" w:w="1417"/>
            <w:shd w:val="clear" w:color="auto" w:fill="EEF3FA"/>
          </w:tcPr>
          <w:p>
            <w:r>
              <w:rPr>
                <w:rFonts w:ascii="Calibri" w:hAnsi="Calibri"/>
                <w:sz w:val="19"/>
              </w:rPr>
              <w:t>bronze</w:t>
            </w:r>
          </w:p>
        </w:tc>
        <w:tc>
          <w:tcPr>
            <w:tcW w:type="dxa" w:w="4535"/>
            <w:shd w:val="clear" w:color="auto" w:fill="EEF3FA"/>
          </w:tcPr>
          <w:p>
            <w:r>
              <w:rPr>
                <w:rFonts w:ascii="Calibri" w:hAnsi="Calibri"/>
                <w:sz w:val="19"/>
              </w:rPr>
              <w:t>Typed replica - TRY_CAST to correct types, CHECK constraints</w:t>
            </w:r>
          </w:p>
        </w:tc>
        <w:tc>
          <w:tcPr>
            <w:tcW w:type="dxa" w:w="1417"/>
            <w:shd w:val="clear" w:color="auto" w:fill="EEF3FA"/>
          </w:tcPr>
          <w:p>
            <w:r>
              <w:rPr>
                <w:rFonts w:ascii="Calibri" w:hAnsi="Calibri"/>
                <w:sz w:val="19"/>
              </w:rPr>
              <w:t>1,000,000</w:t>
            </w:r>
          </w:p>
        </w:tc>
      </w:tr>
      <w:tr>
        <w:tc>
          <w:tcPr>
            <w:tcW w:type="dxa" w:w="1984"/>
            <w:shd w:val="clear" w:color="auto" w:fill="FFFFFF"/>
          </w:tcPr>
          <w:p>
            <w:r>
              <w:rPr>
                <w:rFonts w:ascii="Calibri" w:hAnsi="Calibri"/>
                <w:sz w:val="19"/>
              </w:rPr>
              <w:t>Silver</w:t>
            </w:r>
          </w:p>
        </w:tc>
        <w:tc>
          <w:tcPr>
            <w:tcW w:type="dxa" w:w="1417"/>
            <w:shd w:val="clear" w:color="auto" w:fill="FFFFFF"/>
          </w:tcPr>
          <w:p>
            <w:r>
              <w:rPr>
                <w:rFonts w:ascii="Calibri" w:hAnsi="Calibri"/>
                <w:sz w:val="19"/>
              </w:rPr>
              <w:t>silver</w:t>
            </w:r>
          </w:p>
        </w:tc>
        <w:tc>
          <w:tcPr>
            <w:tcW w:type="dxa" w:w="4535"/>
            <w:shd w:val="clear" w:color="auto" w:fill="FFFFFF"/>
          </w:tcPr>
          <w:p>
            <w:r>
              <w:rPr>
                <w:rFonts w:ascii="Calibri" w:hAnsi="Calibri"/>
                <w:sz w:val="19"/>
              </w:rPr>
              <w:t>Validated + 28 engineered features, _validation_flag column</w:t>
            </w:r>
          </w:p>
        </w:tc>
        <w:tc>
          <w:tcPr>
            <w:tcW w:type="dxa" w:w="1417"/>
            <w:shd w:val="clear" w:color="auto" w:fill="FFFFFF"/>
          </w:tcPr>
          <w:p>
            <w:r>
              <w:rPr>
                <w:rFonts w:ascii="Calibri" w:hAnsi="Calibri"/>
                <w:sz w:val="19"/>
              </w:rPr>
              <w:t>1,000,000</w:t>
            </w:r>
          </w:p>
        </w:tc>
      </w:tr>
      <w:tr>
        <w:tc>
          <w:tcPr>
            <w:tcW w:type="dxa" w:w="1984"/>
            <w:shd w:val="clear" w:color="auto" w:fill="EEF3FA"/>
          </w:tcPr>
          <w:p>
            <w:r>
              <w:rPr>
                <w:rFonts w:ascii="Calibri" w:hAnsi="Calibri"/>
                <w:sz w:val="19"/>
              </w:rPr>
              <w:t>Gold</w:t>
            </w:r>
          </w:p>
        </w:tc>
        <w:tc>
          <w:tcPr>
            <w:tcW w:type="dxa" w:w="1417"/>
            <w:shd w:val="clear" w:color="auto" w:fill="EEF3FA"/>
          </w:tcPr>
          <w:p>
            <w:r>
              <w:rPr>
                <w:rFonts w:ascii="Calibri" w:hAnsi="Calibri"/>
                <w:sz w:val="19"/>
              </w:rPr>
              <w:t>gold</w:t>
            </w:r>
          </w:p>
        </w:tc>
        <w:tc>
          <w:tcPr>
            <w:tcW w:type="dxa" w:w="4535"/>
            <w:shd w:val="clear" w:color="auto" w:fill="EEF3FA"/>
          </w:tcPr>
          <w:p>
            <w:r>
              <w:rPr>
                <w:rFonts w:ascii="Calibri" w:hAnsi="Calibri"/>
                <w:sz w:val="19"/>
              </w:rPr>
              <w:t>Analytical views - star schema exposed to Power BI</w:t>
            </w:r>
          </w:p>
        </w:tc>
        <w:tc>
          <w:tcPr>
            <w:tcW w:type="dxa" w:w="1417"/>
            <w:shd w:val="clear" w:color="auto" w:fill="EEF3FA"/>
          </w:tcPr>
          <w:p>
            <w:r>
              <w:rPr>
                <w:rFonts w:ascii="Calibri" w:hAnsi="Calibri"/>
                <w:sz w:val="19"/>
              </w:rPr>
              <w:t>16 views</w:t>
            </w:r>
          </w:p>
        </w:tc>
      </w:tr>
    </w:tbl>
    <w:p>
      <w:pPr>
        <w:spacing w:before="0" w:after="160"/>
      </w:pPr>
    </w:p>
    <w:p>
      <w:pPr>
        <w:spacing w:before="280" w:after="80"/>
      </w:pPr>
      <w:r>
        <w:rPr>
          <w:rFonts w:ascii="Calibri" w:hAnsi="Calibri"/>
          <w:b/>
          <w:color w:val="2E75B6"/>
          <w:sz w:val="24"/>
        </w:rPr>
        <w:t>2.2  The Five Data Domains</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F3864"/>
          </w:tcPr>
          <w:p>
            <w:r>
              <w:rPr>
                <w:rFonts w:ascii="Calibri" w:hAnsi="Calibri"/>
                <w:b/>
                <w:color w:val="FFFFFF"/>
                <w:sz w:val="19"/>
              </w:rPr>
              <w:t>Domain</w:t>
            </w:r>
          </w:p>
        </w:tc>
        <w:tc>
          <w:tcPr>
            <w:tcW w:type="dxa" w:w="2835"/>
            <w:shd w:val="clear" w:color="auto" w:fill="1F3864"/>
          </w:tcPr>
          <w:p>
            <w:r>
              <w:rPr>
                <w:rFonts w:ascii="Calibri" w:hAnsi="Calibri"/>
                <w:b/>
                <w:color w:val="FFFFFF"/>
                <w:sz w:val="19"/>
              </w:rPr>
              <w:t>Key Entities</w:t>
            </w:r>
          </w:p>
        </w:tc>
        <w:tc>
          <w:tcPr>
            <w:tcW w:type="dxa" w:w="4819"/>
            <w:shd w:val="clear" w:color="auto" w:fill="1F3864"/>
          </w:tcPr>
          <w:p>
            <w:r>
              <w:rPr>
                <w:rFonts w:ascii="Calibri" w:hAnsi="Calibri"/>
                <w:b/>
                <w:color w:val="FFFFFF"/>
                <w:sz w:val="19"/>
              </w:rPr>
              <w:t>Examples</w:t>
            </w:r>
          </w:p>
        </w:tc>
      </w:tr>
      <w:tr>
        <w:tc>
          <w:tcPr>
            <w:tcW w:type="dxa" w:w="1701"/>
            <w:shd w:val="clear" w:color="auto" w:fill="FFFFFF"/>
          </w:tcPr>
          <w:p>
            <w:r>
              <w:rPr>
                <w:rFonts w:ascii="Calibri" w:hAnsi="Calibri"/>
                <w:sz w:val="19"/>
              </w:rPr>
              <w:t>Clinical</w:t>
            </w:r>
          </w:p>
        </w:tc>
        <w:tc>
          <w:tcPr>
            <w:tcW w:type="dxa" w:w="2835"/>
            <w:shd w:val="clear" w:color="auto" w:fill="FFFFFF"/>
          </w:tcPr>
          <w:p>
            <w:r>
              <w:rPr>
                <w:rFonts w:ascii="Calibri" w:hAnsi="Calibri"/>
                <w:sz w:val="19"/>
              </w:rPr>
              <w:t>Diagnoses, vitals, labs, medications</w:t>
            </w:r>
          </w:p>
        </w:tc>
        <w:tc>
          <w:tcPr>
            <w:tcW w:type="dxa" w:w="4819"/>
            <w:shd w:val="clear" w:color="auto" w:fill="FFFFFF"/>
          </w:tcPr>
          <w:p>
            <w:r>
              <w:rPr>
                <w:rFonts w:ascii="Calibri" w:hAnsi="Calibri"/>
                <w:sz w:val="19"/>
              </w:rPr>
              <w:t>ICD-10-CM codes, HbA1c, severity index</w:t>
            </w:r>
          </w:p>
        </w:tc>
      </w:tr>
      <w:tr>
        <w:tc>
          <w:tcPr>
            <w:tcW w:type="dxa" w:w="1701"/>
            <w:shd w:val="clear" w:color="auto" w:fill="EEF3FA"/>
          </w:tcPr>
          <w:p>
            <w:r>
              <w:rPr>
                <w:rFonts w:ascii="Calibri" w:hAnsi="Calibri"/>
                <w:sz w:val="19"/>
              </w:rPr>
              <w:t>Operational</w:t>
            </w:r>
          </w:p>
        </w:tc>
        <w:tc>
          <w:tcPr>
            <w:tcW w:type="dxa" w:w="2835"/>
            <w:shd w:val="clear" w:color="auto" w:fill="EEF3FA"/>
          </w:tcPr>
          <w:p>
            <w:r>
              <w:rPr>
                <w:rFonts w:ascii="Calibri" w:hAnsi="Calibri"/>
                <w:sz w:val="19"/>
              </w:rPr>
              <w:t>Timestamps, OR scheduling, bed flow</w:t>
            </w:r>
          </w:p>
        </w:tc>
        <w:tc>
          <w:tcPr>
            <w:tcW w:type="dxa" w:w="4819"/>
            <w:shd w:val="clear" w:color="auto" w:fill="EEF3FA"/>
          </w:tcPr>
          <w:p>
            <w:r>
              <w:rPr>
                <w:rFonts w:ascii="Calibri" w:hAnsi="Calibri"/>
                <w:sz w:val="19"/>
              </w:rPr>
              <w:t>Triage to admit to discharge, LOS, OR minutes</w:t>
            </w:r>
          </w:p>
        </w:tc>
      </w:tr>
      <w:tr>
        <w:tc>
          <w:tcPr>
            <w:tcW w:type="dxa" w:w="1701"/>
            <w:shd w:val="clear" w:color="auto" w:fill="FFFFFF"/>
          </w:tcPr>
          <w:p>
            <w:r>
              <w:rPr>
                <w:rFonts w:ascii="Calibri" w:hAnsi="Calibri"/>
                <w:sz w:val="19"/>
              </w:rPr>
              <w:t>Financial</w:t>
            </w:r>
          </w:p>
        </w:tc>
        <w:tc>
          <w:tcPr>
            <w:tcW w:type="dxa" w:w="2835"/>
            <w:shd w:val="clear" w:color="auto" w:fill="FFFFFF"/>
          </w:tcPr>
          <w:p>
            <w:r>
              <w:rPr>
                <w:rFonts w:ascii="Calibri" w:hAnsi="Calibri"/>
                <w:sz w:val="19"/>
              </w:rPr>
              <w:t>Claims, payers, fraud signals</w:t>
            </w:r>
          </w:p>
        </w:tc>
        <w:tc>
          <w:tcPr>
            <w:tcW w:type="dxa" w:w="4819"/>
            <w:shd w:val="clear" w:color="auto" w:fill="FFFFFF"/>
          </w:tcPr>
          <w:p>
            <w:r>
              <w:rPr>
                <w:rFonts w:ascii="Calibri" w:hAnsi="Calibri"/>
                <w:sz w:val="19"/>
              </w:rPr>
              <w:t>DRG weight, submitted charges, fraud flags</w:t>
            </w:r>
          </w:p>
        </w:tc>
      </w:tr>
      <w:tr>
        <w:tc>
          <w:tcPr>
            <w:tcW w:type="dxa" w:w="1701"/>
            <w:shd w:val="clear" w:color="auto" w:fill="EEF3FA"/>
          </w:tcPr>
          <w:p>
            <w:r>
              <w:rPr>
                <w:rFonts w:ascii="Calibri" w:hAnsi="Calibri"/>
                <w:sz w:val="19"/>
              </w:rPr>
              <w:t>HR and Workforce</w:t>
            </w:r>
          </w:p>
        </w:tc>
        <w:tc>
          <w:tcPr>
            <w:tcW w:type="dxa" w:w="2835"/>
            <w:shd w:val="clear" w:color="auto" w:fill="EEF3FA"/>
          </w:tcPr>
          <w:p>
            <w:r>
              <w:rPr>
                <w:rFonts w:ascii="Calibri" w:hAnsi="Calibri"/>
                <w:sz w:val="19"/>
              </w:rPr>
              <w:t>Nurses, surgeons, burnout, CAHPS</w:t>
            </w:r>
          </w:p>
        </w:tc>
        <w:tc>
          <w:tcPr>
            <w:tcW w:type="dxa" w:w="4819"/>
            <w:shd w:val="clear" w:color="auto" w:fill="EEF3FA"/>
          </w:tcPr>
          <w:p>
            <w:r>
              <w:rPr>
                <w:rFonts w:ascii="Calibri" w:hAnsi="Calibri"/>
                <w:sz w:val="19"/>
              </w:rPr>
              <w:t>MBI burnout scores, patients-per-nurse ratio</w:t>
            </w:r>
          </w:p>
        </w:tc>
      </w:tr>
      <w:tr>
        <w:tc>
          <w:tcPr>
            <w:tcW w:type="dxa" w:w="1701"/>
            <w:shd w:val="clear" w:color="auto" w:fill="FFFFFF"/>
          </w:tcPr>
          <w:p>
            <w:r>
              <w:rPr>
                <w:rFonts w:ascii="Calibri" w:hAnsi="Calibri"/>
                <w:sz w:val="19"/>
              </w:rPr>
              <w:t>Supply Chain</w:t>
            </w:r>
          </w:p>
        </w:tc>
        <w:tc>
          <w:tcPr>
            <w:tcW w:type="dxa" w:w="2835"/>
            <w:shd w:val="clear" w:color="auto" w:fill="FFFFFF"/>
          </w:tcPr>
          <w:p>
            <w:r>
              <w:rPr>
                <w:rFonts w:ascii="Calibri" w:hAnsi="Calibri"/>
                <w:sz w:val="19"/>
              </w:rPr>
              <w:t>Surgical kits, inventory, demand</w:t>
            </w:r>
          </w:p>
        </w:tc>
        <w:tc>
          <w:tcPr>
            <w:tcW w:type="dxa" w:w="4819"/>
            <w:shd w:val="clear" w:color="auto" w:fill="FFFFFF"/>
          </w:tcPr>
          <w:p>
            <w:r>
              <w:rPr>
                <w:rFonts w:ascii="Calibri" w:hAnsi="Calibri"/>
                <w:sz w:val="19"/>
              </w:rPr>
              <w:t>Kit stock, reorder points, days of supply</w:t>
            </w:r>
          </w:p>
        </w:tc>
      </w:tr>
    </w:tbl>
    <w:p>
      <w:pPr>
        <w:spacing w:before="0" w:after="160"/>
      </w:pPr>
    </w:p>
    <w:p>
      <w:pPr>
        <w:spacing w:before="280" w:after="80"/>
      </w:pPr>
      <w:r>
        <w:rPr>
          <w:rFonts w:ascii="Calibri" w:hAnsi="Calibri"/>
          <w:b/>
          <w:color w:val="2E75B6"/>
          <w:sz w:val="24"/>
        </w:rPr>
        <w:t>2.3  The Gold Layer - Original Design</w:t>
      </w:r>
    </w:p>
    <w:p>
      <w:pPr>
        <w:spacing w:before="0" w:after="120"/>
        <w:jc w:val="both"/>
      </w:pPr>
      <w:r>
        <w:rPr>
          <w:rFonts w:ascii="Calibri" w:hAnsi="Calibri"/>
          <w:i w:val="0"/>
          <w:sz w:val="21"/>
        </w:rPr>
        <w:t>Before the amendments documented here, the Gold layer contained 16 views created by a single stored procedure (gold.usp_createOrAlterViews). These were grouped into three categories:</w:t>
      </w:r>
    </w:p>
    <w:p>
      <w:pPr>
        <w:pStyle w:val="ListBullet"/>
        <w:spacing w:before="0" w:after="60"/>
        <w:ind w:left="283"/>
      </w:pPr>
      <w:r>
        <w:rPr>
          <w:rFonts w:ascii="Calibri" w:hAnsi="Calibri"/>
          <w:sz w:val="21"/>
        </w:rPr>
        <w:t>2 Fact views: vw_fact_encounter (clean rows) and vw_fact_encounter_all (all rows including flagged).</w:t>
      </w:r>
    </w:p>
    <w:p>
      <w:pPr>
        <w:pStyle w:val="ListBullet"/>
        <w:spacing w:before="0" w:after="60"/>
        <w:ind w:left="283"/>
      </w:pPr>
      <w:r>
        <w:rPr>
          <w:rFonts w:ascii="Calibri" w:hAnsi="Calibri"/>
          <w:sz w:val="21"/>
        </w:rPr>
        <w:t>10 Dimension views: one per analytical domain - patient, date, diagnosis, procedure, payer, unit, nurse, surgeon, surgical kit, safety incident.</w:t>
      </w:r>
    </w:p>
    <w:p>
      <w:pPr>
        <w:pStyle w:val="ListBullet"/>
        <w:spacing w:before="0" w:after="60"/>
        <w:ind w:left="283"/>
      </w:pPr>
      <w:r>
        <w:rPr>
          <w:rFonts w:ascii="Calibri" w:hAnsi="Calibri"/>
          <w:sz w:val="21"/>
        </w:rPr>
        <w:t>4 Data Quality views: validation summary, fraud signal audit, clinical coherence, supply chain health.</w:t>
      </w:r>
    </w:p>
    <w:p>
      <w:pPr>
        <w:spacing w:before="0" w:after="120"/>
        <w:jc w:val="both"/>
      </w:pPr>
      <w:r>
        <w:rPr>
          <w:rFonts w:ascii="Calibri" w:hAnsi="Calibri"/>
          <w:i w:val="0"/>
          <w:sz w:val="21"/>
        </w:rPr>
        <w:t>While the design was functionally correct as a reporting layer, a systematic review against Power BI's star schema requirements revealed ten structural issues that needed to be resolved before a reliable semantic model could be built.</w:t>
      </w:r>
    </w:p>
    <w:p>
      <w:r>
        <w:br w:type="page"/>
      </w:r>
    </w:p>
    <w:p>
      <w:pPr>
        <w:spacing w:before="400" w:after="120"/>
        <w:pBdr>
          <w:bottom w:val="single" w:sz="8" w:space="4" w:color="1F3864"/>
        </w:pBdr>
      </w:pPr>
      <w:r>
        <w:rPr>
          <w:rFonts w:ascii="Calibri" w:hAnsi="Calibri"/>
          <w:b/>
          <w:color w:val="1F3864"/>
          <w:sz w:val="30"/>
        </w:rPr>
        <w:t>3. POWER BI AND STAR SCHEMA REQUIREMENTS</w:t>
      </w:r>
    </w:p>
    <w:p>
      <w:pPr>
        <w:spacing w:before="0" w:after="120"/>
        <w:jc w:val="both"/>
      </w:pPr>
      <w:r>
        <w:rPr>
          <w:rFonts w:ascii="Calibri" w:hAnsi="Calibri"/>
          <w:i w:val="0"/>
          <w:sz w:val="21"/>
        </w:rPr>
        <w:t>Power BI's in-memory analytics engine (VertiPaq) is optimised for a specific data model topology: the pure star schema. Understanding its requirements is essential context for every amendment in this document.</w:t>
      </w:r>
    </w:p>
    <w:p>
      <w:pPr>
        <w:spacing w:before="280" w:after="80"/>
      </w:pPr>
      <w:r>
        <w:rPr>
          <w:rFonts w:ascii="Calibri" w:hAnsi="Calibri"/>
          <w:b/>
          <w:color w:val="2E75B6"/>
          <w:sz w:val="24"/>
        </w:rPr>
        <w:t>3.1  What VertiPaq Expects</w:t>
      </w:r>
    </w:p>
    <w:p>
      <w:pPr>
        <w:pStyle w:val="ListBullet"/>
        <w:spacing w:before="0" w:after="60"/>
        <w:ind w:left="283"/>
      </w:pPr>
      <w:r>
        <w:rPr>
          <w:rFonts w:ascii="Calibri" w:hAnsi="Calibri"/>
          <w:sz w:val="21"/>
        </w:rPr>
        <w:t>One fact table containing only foreign keys, numeric measures, and degenerate dimensions.</w:t>
      </w:r>
    </w:p>
    <w:p>
      <w:pPr>
        <w:pStyle w:val="ListBullet"/>
        <w:spacing w:before="0" w:after="60"/>
        <w:ind w:left="283"/>
      </w:pPr>
      <w:r>
        <w:rPr>
          <w:rFonts w:ascii="Calibri" w:hAnsi="Calibri"/>
          <w:sz w:val="21"/>
        </w:rPr>
        <w:t>N dimension tables, each with a single-column primary key (preferably integer) and stable descriptive attributes.</w:t>
      </w:r>
    </w:p>
    <w:p>
      <w:pPr>
        <w:pStyle w:val="ListBullet"/>
        <w:spacing w:before="0" w:after="60"/>
        <w:ind w:left="283"/>
      </w:pPr>
      <w:r>
        <w:rPr>
          <w:rFonts w:ascii="Calibri" w:hAnsi="Calibri"/>
          <w:sz w:val="21"/>
        </w:rPr>
        <w:t>All relationships are 1:many (dimension to fact) - many-to-many breaks cross-filter propagation.</w:t>
      </w:r>
    </w:p>
    <w:p>
      <w:pPr>
        <w:pStyle w:val="ListBullet"/>
        <w:spacing w:before="0" w:after="60"/>
        <w:ind w:left="283"/>
      </w:pPr>
      <w:r>
        <w:rPr>
          <w:rFonts w:ascii="Calibri" w:hAnsi="Calibri"/>
          <w:sz w:val="21"/>
        </w:rPr>
        <w:t>Integer keys compress dramatically better than NVARCHAR keys: up to 10x smaller in-memory footprint.</w:t>
      </w:r>
    </w:p>
    <w:p>
      <w:pPr>
        <w:pStyle w:val="ListBullet"/>
        <w:spacing w:before="0" w:after="60"/>
        <w:ind w:left="283"/>
      </w:pPr>
      <w:r>
        <w:rPr>
          <w:rFonts w:ascii="Calibri" w:hAnsi="Calibri"/>
          <w:sz w:val="21"/>
        </w:rPr>
        <w:t>Redundant columns in the fact (attributes that already exist in a related dimension) waste memory and create ambiguous filter paths.</w:t>
      </w:r>
    </w:p>
    <w:p>
      <w:pPr>
        <w:spacing w:before="280" w:after="80"/>
      </w:pPr>
      <w:r>
        <w:rPr>
          <w:rFonts w:ascii="Calibri" w:hAnsi="Calibri"/>
          <w:b/>
          <w:color w:val="2E75B6"/>
          <w:sz w:val="24"/>
        </w:rPr>
        <w:t>3.2  The Core Placement Rule</w:t>
      </w:r>
    </w:p>
    <w:p>
      <w:pPr>
        <w:spacing w:before="160" w:after="40"/>
        <w:ind w:left="170"/>
        <w:shd w:val="clear" w:color="auto" w:fill="FFF2CC"/>
        <w:pBdr>
          <w:left w:val="single" w:sz="18" w:space="4" w:color="D6B656"/>
        </w:pBdr>
      </w:pPr>
      <w:r>
        <w:rPr>
          <w:rFonts w:ascii="Calibri" w:hAnsi="Calibri"/>
          <w:b/>
          <w:color w:val="D6B656"/>
          <w:sz w:val="21"/>
        </w:rPr>
        <w:t xml:space="preserve">  Core Rule: Fact vs. Dimension Placement</w:t>
      </w:r>
    </w:p>
    <w:p>
      <w:pPr>
        <w:spacing w:before="0" w:after="200"/>
        <w:ind w:left="170"/>
        <w:jc w:val="both"/>
        <w:shd w:val="clear" w:color="auto" w:fill="FFF2CC"/>
        <w:pBdr>
          <w:left w:val="single" w:sz="18" w:space="4" w:color="D6B656"/>
        </w:pBdr>
      </w:pPr>
      <w:r>
        <w:rPr>
          <w:rFonts w:ascii="Calibri" w:hAnsi="Calibri"/>
          <w:b w:val="0"/>
          <w:sz w:val="21"/>
        </w:rPr>
        <w:t xml:space="preserve">  A column belongs in the FACT table when it varies per encounter and carries measurable analytical value (a numeric measure or an encounter-specific flag). A column belongs in the DIMENSION table when it is stable across time for a given dimension member. A column that is stable but belongs to a dimension member should NOT also appear in the fact - that is redundancy, not convenience.</w:t>
      </w:r>
    </w:p>
    <w:p>
      <w:pPr>
        <w:spacing w:before="280" w:after="80"/>
      </w:pPr>
      <w:r>
        <w:rPr>
          <w:rFonts w:ascii="Calibri" w:hAnsi="Calibri"/>
          <w:b/>
          <w:color w:val="2E75B6"/>
          <w:sz w:val="24"/>
        </w:rPr>
        <w:t>3.3  Surrogate Keys vs. Natural Keys</w:t>
      </w:r>
    </w:p>
    <w:p>
      <w:pPr>
        <w:spacing w:before="0" w:after="120"/>
        <w:jc w:val="both"/>
      </w:pPr>
      <w:r>
        <w:rPr>
          <w:rFonts w:ascii="Calibri" w:hAnsi="Calibri"/>
          <w:i w:val="0"/>
          <w:sz w:val="21"/>
        </w:rPr>
        <w:t>A natural key is the business identifier (e.g. 'Medicare', 'TKA-KIT', 'NRS-10001'). A surrogate key is a system-generated integer assigned purely for relationship purposes. For Power BI, surrogate integer keys are preferred on dimensions with text natural keys because VertiPaq compresses integers far more efficiently. However, surrogate keys are unnecessary when the natural key is already an integer (e.g. cpt_code INT).</w:t>
      </w:r>
    </w:p>
    <w:p>
      <w:r>
        <w:br w:type="page"/>
      </w:r>
    </w:p>
    <w:p>
      <w:pPr>
        <w:spacing w:before="400" w:after="120"/>
        <w:pBdr>
          <w:bottom w:val="single" w:sz="8" w:space="4" w:color="1F3864"/>
        </w:pBdr>
      </w:pPr>
      <w:r>
        <w:rPr>
          <w:rFonts w:ascii="Calibri" w:hAnsi="Calibri"/>
          <w:b/>
          <w:color w:val="1F3864"/>
          <w:sz w:val="30"/>
        </w:rPr>
        <w:t>4. AUDIT FINDINGS - SUMMARY</w:t>
      </w:r>
    </w:p>
    <w:p>
      <w:pPr>
        <w:spacing w:before="0" w:after="120"/>
        <w:jc w:val="both"/>
      </w:pPr>
      <w:r>
        <w:rPr>
          <w:rFonts w:ascii="Calibri" w:hAnsi="Calibri"/>
          <w:i w:val="0"/>
          <w:sz w:val="21"/>
        </w:rPr>
        <w:t>The following table summarises all issues identified during the Gold layer review. Each issue is documented in full in the sections that follow.</w:t>
      </w:r>
    </w:p>
    <w:tbl>
      <w:tblPr>
        <w:tblStyle w:val="TableGrid"/>
        <w:tblW w:type="auto" w:w="0"/>
        <w:tblLook w:firstColumn="1" w:firstRow="1" w:lastColumn="0" w:lastRow="0" w:noHBand="0" w:noVBand="1" w:val="04A0"/>
      </w:tblPr>
      <w:tblGrid>
        <w:gridCol w:w="2268"/>
        <w:gridCol w:w="2268"/>
        <w:gridCol w:w="2268"/>
        <w:gridCol w:w="2268"/>
      </w:tblGrid>
      <w:tr>
        <w:tc>
          <w:tcPr>
            <w:tcW w:type="dxa" w:w="283"/>
            <w:shd w:val="clear" w:color="auto" w:fill="1F3864"/>
          </w:tcPr>
          <w:p>
            <w:r>
              <w:rPr>
                <w:rFonts w:ascii="Calibri" w:hAnsi="Calibri"/>
                <w:b/>
                <w:color w:val="FFFFFF"/>
                <w:sz w:val="19"/>
              </w:rPr>
              <w:t>#</w:t>
            </w:r>
          </w:p>
        </w:tc>
        <w:tc>
          <w:tcPr>
            <w:tcW w:type="dxa" w:w="1701"/>
            <w:shd w:val="clear" w:color="auto" w:fill="1F3864"/>
          </w:tcPr>
          <w:p>
            <w:r>
              <w:rPr>
                <w:rFonts w:ascii="Calibri" w:hAnsi="Calibri"/>
                <w:b/>
                <w:color w:val="FFFFFF"/>
                <w:sz w:val="19"/>
              </w:rPr>
              <w:t>Dimension / Component</w:t>
            </w:r>
          </w:p>
        </w:tc>
        <w:tc>
          <w:tcPr>
            <w:tcW w:type="dxa" w:w="3685"/>
            <w:shd w:val="clear" w:color="auto" w:fill="1F3864"/>
          </w:tcPr>
          <w:p>
            <w:r>
              <w:rPr>
                <w:rFonts w:ascii="Calibri" w:hAnsi="Calibri"/>
                <w:b/>
                <w:color w:val="FFFFFF"/>
                <w:sz w:val="19"/>
              </w:rPr>
              <w:t>Issue Found</w:t>
            </w:r>
          </w:p>
        </w:tc>
        <w:tc>
          <w:tcPr>
            <w:tcW w:type="dxa" w:w="3685"/>
            <w:shd w:val="clear" w:color="auto" w:fill="1F3864"/>
          </w:tcPr>
          <w:p>
            <w:r>
              <w:rPr>
                <w:rFonts w:ascii="Calibri" w:hAnsi="Calibri"/>
                <w:b/>
                <w:color w:val="FFFFFF"/>
                <w:sz w:val="19"/>
              </w:rPr>
              <w:t>Resolution</w:t>
            </w:r>
          </w:p>
        </w:tc>
      </w:tr>
      <w:tr>
        <w:tc>
          <w:tcPr>
            <w:tcW w:type="dxa" w:w="283"/>
            <w:shd w:val="clear" w:color="auto" w:fill="FFFFFF"/>
          </w:tcPr>
          <w:p>
            <w:r>
              <w:rPr>
                <w:rFonts w:ascii="Calibri" w:hAnsi="Calibri"/>
                <w:sz w:val="19"/>
              </w:rPr>
              <w:t>1</w:t>
            </w:r>
          </w:p>
        </w:tc>
        <w:tc>
          <w:tcPr>
            <w:tcW w:type="dxa" w:w="1701"/>
            <w:shd w:val="clear" w:color="auto" w:fill="FFFFFF"/>
          </w:tcPr>
          <w:p>
            <w:r>
              <w:rPr>
                <w:rFonts w:ascii="Calibri" w:hAnsi="Calibri"/>
                <w:sz w:val="19"/>
              </w:rPr>
              <w:t>dim_patient</w:t>
            </w:r>
          </w:p>
        </w:tc>
        <w:tc>
          <w:tcPr>
            <w:tcW w:type="dxa" w:w="3685"/>
            <w:shd w:val="clear" w:color="auto" w:fill="FFFFFF"/>
          </w:tcPr>
          <w:p>
            <w:r>
              <w:rPr>
                <w:rFonts w:ascii="Calibri" w:hAnsi="Calibri"/>
                <w:sz w:val="19"/>
              </w:rPr>
              <w:t>age and age_group are encounter-time values - caused multi-row per patient_id</w:t>
            </w:r>
          </w:p>
        </w:tc>
        <w:tc>
          <w:tcPr>
            <w:tcW w:type="dxa" w:w="3685"/>
            <w:shd w:val="clear" w:color="auto" w:fill="FFFFFF"/>
          </w:tcPr>
          <w:p>
            <w:r>
              <w:rPr>
                <w:rFonts w:ascii="Calibri" w:hAnsi="Calibri"/>
                <w:sz w:val="19"/>
              </w:rPr>
              <w:t>Remove from dim; keep age_group as fact degenerate dimension</w:t>
            </w:r>
          </w:p>
        </w:tc>
      </w:tr>
      <w:tr>
        <w:tc>
          <w:tcPr>
            <w:tcW w:type="dxa" w:w="283"/>
            <w:shd w:val="clear" w:color="auto" w:fill="EEF3FA"/>
          </w:tcPr>
          <w:p>
            <w:r>
              <w:rPr>
                <w:rFonts w:ascii="Calibri" w:hAnsi="Calibri"/>
                <w:sz w:val="19"/>
              </w:rPr>
              <w:t>2</w:t>
            </w:r>
          </w:p>
        </w:tc>
        <w:tc>
          <w:tcPr>
            <w:tcW w:type="dxa" w:w="1701"/>
            <w:shd w:val="clear" w:color="auto" w:fill="EEF3FA"/>
          </w:tcPr>
          <w:p>
            <w:r>
              <w:rPr>
                <w:rFonts w:ascii="Calibri" w:hAnsi="Calibri"/>
                <w:sz w:val="19"/>
              </w:rPr>
              <w:t>dim_safety_incident</w:t>
            </w:r>
          </w:p>
        </w:tc>
        <w:tc>
          <w:tcPr>
            <w:tcW w:type="dxa" w:w="3685"/>
            <w:shd w:val="clear" w:color="auto" w:fill="EEF3FA"/>
          </w:tcPr>
          <w:p>
            <w:r>
              <w:rPr>
                <w:rFonts w:ascii="Calibri" w:hAnsi="Calibri"/>
                <w:sz w:val="19"/>
              </w:rPr>
              <w:t>No surrogate PK; no FK in fact; no sentinel for non-incident rows</w:t>
            </w:r>
          </w:p>
        </w:tc>
        <w:tc>
          <w:tcPr>
            <w:tcW w:type="dxa" w:w="3685"/>
            <w:shd w:val="clear" w:color="auto" w:fill="EEF3FA"/>
          </w:tcPr>
          <w:p>
            <w:r>
              <w:rPr>
                <w:rFonts w:ascii="Calibri" w:hAnsi="Calibri"/>
                <w:sz w:val="19"/>
              </w:rPr>
              <w:t>Add integer incident_sk; add sentinel row; add incident_sk FK to fact</w:t>
            </w:r>
          </w:p>
        </w:tc>
      </w:tr>
      <w:tr>
        <w:tc>
          <w:tcPr>
            <w:tcW w:type="dxa" w:w="283"/>
            <w:shd w:val="clear" w:color="auto" w:fill="FFFFFF"/>
          </w:tcPr>
          <w:p>
            <w:r>
              <w:rPr>
                <w:rFonts w:ascii="Calibri" w:hAnsi="Calibri"/>
                <w:sz w:val="19"/>
              </w:rPr>
              <w:t>3</w:t>
            </w:r>
          </w:p>
        </w:tc>
        <w:tc>
          <w:tcPr>
            <w:tcW w:type="dxa" w:w="1701"/>
            <w:shd w:val="clear" w:color="auto" w:fill="FFFFFF"/>
          </w:tcPr>
          <w:p>
            <w:r>
              <w:rPr>
                <w:rFonts w:ascii="Calibri" w:hAnsi="Calibri"/>
                <w:sz w:val="19"/>
              </w:rPr>
              <w:t>dim_diagnosis</w:t>
            </w:r>
          </w:p>
        </w:tc>
        <w:tc>
          <w:tcPr>
            <w:tcW w:type="dxa" w:w="3685"/>
            <w:shd w:val="clear" w:color="auto" w:fill="FFFFFF"/>
          </w:tcPr>
          <w:p>
            <w:r>
              <w:rPr>
                <w:rFonts w:ascii="Calibri" w:hAnsi="Calibri"/>
                <w:sz w:val="19"/>
              </w:rPr>
              <w:t>No explicit PK defined; question of natural vs. surrogate key</w:t>
            </w:r>
          </w:p>
        </w:tc>
        <w:tc>
          <w:tcPr>
            <w:tcW w:type="dxa" w:w="3685"/>
            <w:shd w:val="clear" w:color="auto" w:fill="FFFFFF"/>
          </w:tcPr>
          <w:p>
            <w:r>
              <w:rPr>
                <w:rFonts w:ascii="Calibri" w:hAnsi="Calibri"/>
                <w:sz w:val="19"/>
              </w:rPr>
              <w:t>Use icd10_code as natural PK (15 rows, short standardised code)</w:t>
            </w:r>
          </w:p>
        </w:tc>
      </w:tr>
      <w:tr>
        <w:tc>
          <w:tcPr>
            <w:tcW w:type="dxa" w:w="283"/>
            <w:shd w:val="clear" w:color="auto" w:fill="EEF3FA"/>
          </w:tcPr>
          <w:p>
            <w:r>
              <w:rPr>
                <w:rFonts w:ascii="Calibri" w:hAnsi="Calibri"/>
                <w:sz w:val="19"/>
              </w:rPr>
              <w:t>4</w:t>
            </w:r>
          </w:p>
        </w:tc>
        <w:tc>
          <w:tcPr>
            <w:tcW w:type="dxa" w:w="1701"/>
            <w:shd w:val="clear" w:color="auto" w:fill="EEF3FA"/>
          </w:tcPr>
          <w:p>
            <w:r>
              <w:rPr>
                <w:rFonts w:ascii="Calibri" w:hAnsi="Calibri"/>
                <w:sz w:val="19"/>
              </w:rPr>
              <w:t>dim_encounter_date</w:t>
            </w:r>
          </w:p>
        </w:tc>
        <w:tc>
          <w:tcPr>
            <w:tcW w:type="dxa" w:w="3685"/>
            <w:shd w:val="clear" w:color="auto" w:fill="EEF3FA"/>
          </w:tcPr>
          <w:p>
            <w:r>
              <w:rPr>
                <w:rFonts w:ascii="Calibri" w:hAnsi="Calibri"/>
                <w:sz w:val="19"/>
              </w:rPr>
              <w:t>DATE type PK - suboptimal for VertiPaq compression</w:t>
            </w:r>
          </w:p>
        </w:tc>
        <w:tc>
          <w:tcPr>
            <w:tcW w:type="dxa" w:w="3685"/>
            <w:shd w:val="clear" w:color="auto" w:fill="EEF3FA"/>
          </w:tcPr>
          <w:p>
            <w:r>
              <w:rPr>
                <w:rFonts w:ascii="Calibri" w:hAnsi="Calibri"/>
                <w:sz w:val="19"/>
              </w:rPr>
              <w:t>Add integer date_sk (YYYYMMDD format) to dim and fact</w:t>
            </w:r>
          </w:p>
        </w:tc>
      </w:tr>
      <w:tr>
        <w:tc>
          <w:tcPr>
            <w:tcW w:type="dxa" w:w="283"/>
            <w:shd w:val="clear" w:color="auto" w:fill="FFFFFF"/>
          </w:tcPr>
          <w:p>
            <w:r>
              <w:rPr>
                <w:rFonts w:ascii="Calibri" w:hAnsi="Calibri"/>
                <w:sz w:val="19"/>
              </w:rPr>
              <w:t>5</w:t>
            </w:r>
          </w:p>
        </w:tc>
        <w:tc>
          <w:tcPr>
            <w:tcW w:type="dxa" w:w="1701"/>
            <w:shd w:val="clear" w:color="auto" w:fill="FFFFFF"/>
          </w:tcPr>
          <w:p>
            <w:r>
              <w:rPr>
                <w:rFonts w:ascii="Calibri" w:hAnsi="Calibri"/>
                <w:sz w:val="19"/>
              </w:rPr>
              <w:t>dim_nurse</w:t>
            </w:r>
          </w:p>
        </w:tc>
        <w:tc>
          <w:tcPr>
            <w:tcW w:type="dxa" w:w="3685"/>
            <w:shd w:val="clear" w:color="auto" w:fill="FFFFFF"/>
          </w:tcPr>
          <w:p>
            <w:r>
              <w:rPr>
                <w:rFonts w:ascii="Calibri" w:hAnsi="Calibri"/>
                <w:sz w:val="19"/>
              </w:rPr>
              <w:t>nurse_tenure_years missing from dim; SCD type discussion</w:t>
            </w:r>
          </w:p>
        </w:tc>
        <w:tc>
          <w:tcPr>
            <w:tcW w:type="dxa" w:w="3685"/>
            <w:shd w:val="clear" w:color="auto" w:fill="FFFFFF"/>
          </w:tcPr>
          <w:p>
            <w:r>
              <w:rPr>
                <w:rFonts w:ascii="Calibri" w:hAnsi="Calibri"/>
                <w:sz w:val="19"/>
              </w:rPr>
              <w:t>Add nurse_tenure_years; document SCD implication for production</w:t>
            </w:r>
          </w:p>
        </w:tc>
      </w:tr>
      <w:tr>
        <w:tc>
          <w:tcPr>
            <w:tcW w:type="dxa" w:w="283"/>
            <w:shd w:val="clear" w:color="auto" w:fill="EEF3FA"/>
          </w:tcPr>
          <w:p>
            <w:r>
              <w:rPr>
                <w:rFonts w:ascii="Calibri" w:hAnsi="Calibri"/>
                <w:sz w:val="19"/>
              </w:rPr>
              <w:t>6</w:t>
            </w:r>
          </w:p>
        </w:tc>
        <w:tc>
          <w:tcPr>
            <w:tcW w:type="dxa" w:w="1701"/>
            <w:shd w:val="clear" w:color="auto" w:fill="EEF3FA"/>
          </w:tcPr>
          <w:p>
            <w:r>
              <w:rPr>
                <w:rFonts w:ascii="Calibri" w:hAnsi="Calibri"/>
                <w:sz w:val="19"/>
              </w:rPr>
              <w:t>dim_payer</w:t>
            </w:r>
          </w:p>
        </w:tc>
        <w:tc>
          <w:tcPr>
            <w:tcW w:type="dxa" w:w="3685"/>
            <w:shd w:val="clear" w:color="auto" w:fill="EEF3FA"/>
          </w:tcPr>
          <w:p>
            <w:r>
              <w:rPr>
                <w:rFonts w:ascii="Calibri" w:hAnsi="Calibri"/>
                <w:sz w:val="19"/>
              </w:rPr>
              <w:t>No surrogate PK; payer and payer_tier duplicated in fact</w:t>
            </w:r>
          </w:p>
        </w:tc>
        <w:tc>
          <w:tcPr>
            <w:tcW w:type="dxa" w:w="3685"/>
            <w:shd w:val="clear" w:color="auto" w:fill="EEF3FA"/>
          </w:tcPr>
          <w:p>
            <w:r>
              <w:rPr>
                <w:rFonts w:ascii="Calibri" w:hAnsi="Calibri"/>
                <w:sz w:val="19"/>
              </w:rPr>
              <w:t>Add integer payer_sk; remove payer/payer_tier from fact</w:t>
            </w:r>
          </w:p>
        </w:tc>
      </w:tr>
      <w:tr>
        <w:tc>
          <w:tcPr>
            <w:tcW w:type="dxa" w:w="283"/>
            <w:shd w:val="clear" w:color="auto" w:fill="FFFFFF"/>
          </w:tcPr>
          <w:p>
            <w:r>
              <w:rPr>
                <w:rFonts w:ascii="Calibri" w:hAnsi="Calibri"/>
                <w:sz w:val="19"/>
              </w:rPr>
              <w:t>7</w:t>
            </w:r>
          </w:p>
        </w:tc>
        <w:tc>
          <w:tcPr>
            <w:tcW w:type="dxa" w:w="1701"/>
            <w:shd w:val="clear" w:color="auto" w:fill="FFFFFF"/>
          </w:tcPr>
          <w:p>
            <w:r>
              <w:rPr>
                <w:rFonts w:ascii="Calibri" w:hAnsi="Calibri"/>
                <w:sz w:val="19"/>
              </w:rPr>
              <w:t>dim_procedure</w:t>
            </w:r>
          </w:p>
        </w:tc>
        <w:tc>
          <w:tcPr>
            <w:tcW w:type="dxa" w:w="3685"/>
            <w:shd w:val="clear" w:color="auto" w:fill="FFFFFF"/>
          </w:tcPr>
          <w:p>
            <w:r>
              <w:rPr>
                <w:rFonts w:ascii="Calibri" w:hAnsi="Calibri"/>
                <w:sz w:val="19"/>
              </w:rPr>
              <w:t>diagnosis_category (cross-domain attr) included; alias pb_service_line</w:t>
            </w:r>
          </w:p>
        </w:tc>
        <w:tc>
          <w:tcPr>
            <w:tcW w:type="dxa" w:w="3685"/>
            <w:shd w:val="clear" w:color="auto" w:fill="FFFFFF"/>
          </w:tcPr>
          <w:p>
            <w:r>
              <w:rPr>
                <w:rFonts w:ascii="Calibri" w:hAnsi="Calibri"/>
                <w:sz w:val="19"/>
              </w:rPr>
              <w:t>Remove diagnosis_category; rename pb_service_line to service_line</w:t>
            </w:r>
          </w:p>
        </w:tc>
      </w:tr>
      <w:tr>
        <w:tc>
          <w:tcPr>
            <w:tcW w:type="dxa" w:w="283"/>
            <w:shd w:val="clear" w:color="auto" w:fill="EEF3FA"/>
          </w:tcPr>
          <w:p>
            <w:r>
              <w:rPr>
                <w:rFonts w:ascii="Calibri" w:hAnsi="Calibri"/>
                <w:sz w:val="19"/>
              </w:rPr>
              <w:t>8</w:t>
            </w:r>
          </w:p>
        </w:tc>
        <w:tc>
          <w:tcPr>
            <w:tcW w:type="dxa" w:w="1701"/>
            <w:shd w:val="clear" w:color="auto" w:fill="EEF3FA"/>
          </w:tcPr>
          <w:p>
            <w:r>
              <w:rPr>
                <w:rFonts w:ascii="Calibri" w:hAnsi="Calibri"/>
                <w:sz w:val="19"/>
              </w:rPr>
              <w:t>dim_surgeon</w:t>
            </w:r>
          </w:p>
        </w:tc>
        <w:tc>
          <w:tcPr>
            <w:tcW w:type="dxa" w:w="3685"/>
            <w:shd w:val="clear" w:color="auto" w:fill="EEF3FA"/>
          </w:tcPr>
          <w:p>
            <w:r>
              <w:rPr>
                <w:rFonts w:ascii="Calibri" w:hAnsi="Calibri"/>
                <w:sz w:val="19"/>
              </w:rPr>
              <w:t>surgeon_emp_id is unique - no structural issue</w:t>
            </w:r>
          </w:p>
        </w:tc>
        <w:tc>
          <w:tcPr>
            <w:tcW w:type="dxa" w:w="3685"/>
            <w:shd w:val="clear" w:color="auto" w:fill="EEF3FA"/>
          </w:tcPr>
          <w:p>
            <w:r>
              <w:rPr>
                <w:rFonts w:ascii="Calibri" w:hAnsi="Calibri"/>
                <w:sz w:val="19"/>
              </w:rPr>
              <w:t>No change; use natural key directly</w:t>
            </w:r>
          </w:p>
        </w:tc>
      </w:tr>
      <w:tr>
        <w:tc>
          <w:tcPr>
            <w:tcW w:type="dxa" w:w="283"/>
            <w:shd w:val="clear" w:color="auto" w:fill="FFFFFF"/>
          </w:tcPr>
          <w:p>
            <w:r>
              <w:rPr>
                <w:rFonts w:ascii="Calibri" w:hAnsi="Calibri"/>
                <w:sz w:val="19"/>
              </w:rPr>
              <w:t>9</w:t>
            </w:r>
          </w:p>
        </w:tc>
        <w:tc>
          <w:tcPr>
            <w:tcW w:type="dxa" w:w="1701"/>
            <w:shd w:val="clear" w:color="auto" w:fill="FFFFFF"/>
          </w:tcPr>
          <w:p>
            <w:r>
              <w:rPr>
                <w:rFonts w:ascii="Calibri" w:hAnsi="Calibri"/>
                <w:sz w:val="19"/>
              </w:rPr>
              <w:t>dim_surgical_kit</w:t>
            </w:r>
          </w:p>
        </w:tc>
        <w:tc>
          <w:tcPr>
            <w:tcW w:type="dxa" w:w="3685"/>
            <w:shd w:val="clear" w:color="auto" w:fill="FFFFFF"/>
          </w:tcPr>
          <w:p>
            <w:r>
              <w:rPr>
                <w:rFonts w:ascii="Calibri" w:hAnsi="Calibri"/>
                <w:sz w:val="19"/>
              </w:rPr>
              <w:t>kit_reorder_point and kit_lead_time_days randomised per encounter - 2900+ dim rows instead of 14</w:t>
            </w:r>
          </w:p>
        </w:tc>
        <w:tc>
          <w:tcPr>
            <w:tcW w:type="dxa" w:w="3685"/>
            <w:shd w:val="clear" w:color="auto" w:fill="FFFFFF"/>
          </w:tcPr>
          <w:p>
            <w:r>
              <w:rPr>
                <w:rFonts w:ascii="Calibri" w:hAnsi="Calibri"/>
                <w:sz w:val="19"/>
              </w:rPr>
              <w:t>Fix at SDG layer: make them stable per kit type</w:t>
            </w:r>
          </w:p>
        </w:tc>
      </w:tr>
      <w:tr>
        <w:tc>
          <w:tcPr>
            <w:tcW w:type="dxa" w:w="283"/>
            <w:shd w:val="clear" w:color="auto" w:fill="EEF3FA"/>
          </w:tcPr>
          <w:p>
            <w:r>
              <w:rPr>
                <w:rFonts w:ascii="Calibri" w:hAnsi="Calibri"/>
                <w:sz w:val="19"/>
              </w:rPr>
              <w:t>10</w:t>
            </w:r>
          </w:p>
        </w:tc>
        <w:tc>
          <w:tcPr>
            <w:tcW w:type="dxa" w:w="1701"/>
            <w:shd w:val="clear" w:color="auto" w:fill="EEF3FA"/>
          </w:tcPr>
          <w:p>
            <w:r>
              <w:rPr>
                <w:rFonts w:ascii="Calibri" w:hAnsi="Calibri"/>
                <w:sz w:val="19"/>
              </w:rPr>
              <w:t>dim_unit</w:t>
            </w:r>
          </w:p>
        </w:tc>
        <w:tc>
          <w:tcPr>
            <w:tcW w:type="dxa" w:w="3685"/>
            <w:shd w:val="clear" w:color="auto" w:fill="EEF3FA"/>
          </w:tcPr>
          <w:p>
            <w:r>
              <w:rPr>
                <w:rFonts w:ascii="Calibri" w:hAnsi="Calibri"/>
                <w:sz w:val="19"/>
              </w:rPr>
              <w:t>unit_assigned is NVARCHAR(100) - expensive VertiPaq relationship key</w:t>
            </w:r>
          </w:p>
        </w:tc>
        <w:tc>
          <w:tcPr>
            <w:tcW w:type="dxa" w:w="3685"/>
            <w:shd w:val="clear" w:color="auto" w:fill="EEF3FA"/>
          </w:tcPr>
          <w:p>
            <w:r>
              <w:rPr>
                <w:rFonts w:ascii="Calibri" w:hAnsi="Calibri"/>
                <w:sz w:val="19"/>
              </w:rPr>
              <w:t>Add integer unit_sk; remove unit_assigned from fact</w:t>
            </w:r>
          </w:p>
        </w:tc>
      </w:tr>
      <w:tr>
        <w:tc>
          <w:tcPr>
            <w:tcW w:type="dxa" w:w="283"/>
            <w:shd w:val="clear" w:color="auto" w:fill="FFFFFF"/>
          </w:tcPr>
          <w:p>
            <w:r>
              <w:rPr>
                <w:rFonts w:ascii="Calibri" w:hAnsi="Calibri"/>
                <w:sz w:val="19"/>
              </w:rPr>
              <w:t>11</w:t>
            </w:r>
          </w:p>
        </w:tc>
        <w:tc>
          <w:tcPr>
            <w:tcW w:type="dxa" w:w="1701"/>
            <w:shd w:val="clear" w:color="auto" w:fill="FFFFFF"/>
          </w:tcPr>
          <w:p>
            <w:r>
              <w:rPr>
                <w:rFonts w:ascii="Calibri" w:hAnsi="Calibri"/>
                <w:sz w:val="19"/>
              </w:rPr>
              <w:t>Stored Procedure (usp_createOrAlterViews)</w:t>
            </w:r>
          </w:p>
        </w:tc>
        <w:tc>
          <w:tcPr>
            <w:tcW w:type="dxa" w:w="3685"/>
            <w:shd w:val="clear" w:color="auto" w:fill="FFFFFF"/>
          </w:tcPr>
          <w:p>
            <w:r>
              <w:rPr>
                <w:rFonts w:ascii="Calibri" w:hAnsi="Calibri"/>
                <w:sz w:val="19"/>
              </w:rPr>
              <w:t>Three SQL bugs: wrong view creation order, missing comma, double-quoted string literals</w:t>
            </w:r>
          </w:p>
        </w:tc>
        <w:tc>
          <w:tcPr>
            <w:tcW w:type="dxa" w:w="3685"/>
            <w:shd w:val="clear" w:color="auto" w:fill="FFFFFF"/>
          </w:tcPr>
          <w:p>
            <w:r>
              <w:rPr>
                <w:rFonts w:ascii="Calibri" w:hAnsi="Calibri"/>
                <w:sz w:val="19"/>
              </w:rPr>
              <w:t>Reorder EXECs (dims before fact); fix comma; replace double quotes with escaped single quotes</w:t>
            </w:r>
          </w:p>
        </w:tc>
      </w:tr>
    </w:tbl>
    <w:p>
      <w:pPr>
        <w:spacing w:before="0" w:after="160"/>
      </w:pPr>
    </w:p>
    <w:p>
      <w:r>
        <w:br w:type="page"/>
      </w:r>
    </w:p>
    <w:p>
      <w:pPr>
        <w:spacing w:before="400" w:after="120"/>
        <w:pBdr>
          <w:bottom w:val="single" w:sz="8" w:space="4" w:color="1F3864"/>
        </w:pBdr>
      </w:pPr>
      <w:r>
        <w:rPr>
          <w:rFonts w:ascii="Calibri" w:hAnsi="Calibri"/>
          <w:b/>
          <w:color w:val="1F3864"/>
          <w:sz w:val="30"/>
        </w:rPr>
        <w:t>5. AMENDMENT - SURGICAL KIT DATA GENERATION FLAW</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Amendment</w:t>
            </w:r>
          </w:p>
        </w:tc>
        <w:tc>
          <w:tcPr>
            <w:tcW w:type="dxa" w:w="6803"/>
          </w:tcPr>
          <w:p>
            <w:r>
              <w:rPr>
                <w:rFonts w:ascii="Calibri" w:hAnsi="Calibri"/>
                <w:sz w:val="19"/>
              </w:rPr>
              <w:t>SDG-01</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SDG (Python) -&gt; Silver -&gt; Gold</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100Records_SDG/sdg_engine.py  |  1MRecords_SDG/sdg_engine_1m.py</w:t>
            </w:r>
          </w:p>
        </w:tc>
      </w:tr>
      <w:tr>
        <w:tc>
          <w:tcPr>
            <w:tcW w:type="dxa" w:w="2551"/>
            <w:shd w:val="clear" w:color="auto" w:fill="DEEAF1"/>
          </w:tcPr>
          <w:p>
            <w:r>
              <w:rPr>
                <w:rFonts w:ascii="Calibri" w:hAnsi="Calibri"/>
                <w:b/>
                <w:sz w:val="19"/>
              </w:rPr>
              <w:t>Severity</w:t>
            </w:r>
          </w:p>
        </w:tc>
        <w:tc>
          <w:tcPr>
            <w:tcW w:type="dxa" w:w="6803"/>
          </w:tcPr>
          <w:p>
            <w:r>
              <w:rPr>
                <w:rFonts w:ascii="Calibri" w:hAnsi="Calibri"/>
                <w:sz w:val="19"/>
              </w:rPr>
              <w:t>Critical - dimension produced ~2,900 rows instead of 14</w:t>
            </w:r>
          </w:p>
        </w:tc>
      </w:tr>
      <w:tr>
        <w:tc>
          <w:tcPr>
            <w:tcW w:type="dxa" w:w="2551"/>
            <w:shd w:val="clear" w:color="auto" w:fill="DEEAF1"/>
          </w:tcPr>
          <w:p>
            <w:r>
              <w:rPr>
                <w:rFonts w:ascii="Calibri" w:hAnsi="Calibri"/>
                <w:b/>
                <w:sz w:val="19"/>
              </w:rPr>
              <w:t>Prerequisite For</w:t>
            </w:r>
          </w:p>
        </w:tc>
        <w:tc>
          <w:tcPr>
            <w:tcW w:type="dxa" w:w="6803"/>
          </w:tcPr>
          <w:p>
            <w:r>
              <w:rPr>
                <w:rFonts w:ascii="Calibri" w:hAnsi="Calibri"/>
                <w:sz w:val="19"/>
              </w:rPr>
              <w:t>dim_surgical_kit cleanup</w:t>
            </w:r>
          </w:p>
        </w:tc>
      </w:tr>
    </w:tbl>
    <w:p>
      <w:pPr>
        <w:spacing w:before="0" w:after="160"/>
      </w:pPr>
    </w:p>
    <w:p>
      <w:pPr>
        <w:spacing w:before="280" w:after="80"/>
      </w:pPr>
      <w:r>
        <w:rPr>
          <w:rFonts w:ascii="Calibri" w:hAnsi="Calibri"/>
          <w:b/>
          <w:color w:val="2E75B6"/>
          <w:sz w:val="24"/>
        </w:rPr>
        <w:t>5.1  Context</w:t>
      </w:r>
    </w:p>
    <w:p>
      <w:pPr>
        <w:spacing w:before="0" w:after="120"/>
        <w:jc w:val="both"/>
      </w:pPr>
      <w:r>
        <w:rPr>
          <w:rFonts w:ascii="Calibri" w:hAnsi="Calibri"/>
          <w:i w:val="0"/>
          <w:sz w:val="21"/>
        </w:rPr>
        <w:t>The surgical kit supply chain domain assigns one kit type to each procedure. There are 14 distinct kit types defined in the SUPPLY_KITS reference dictionary (e.g. TKA-KIT, CABG-KIT, LAP-CHOLE-KIT). Each kit has a stable name and a fixed unit cost. The supply chain model also captures inventory state: current stock, reorder point, lead time, expiration date, weekly volume, and derived metrics (days of supply, stockout risk).</w:t>
      </w:r>
    </w:p>
    <w:p>
      <w:pPr>
        <w:spacing w:before="280" w:after="80"/>
      </w:pPr>
      <w:r>
        <w:rPr>
          <w:rFonts w:ascii="Calibri" w:hAnsi="Calibri"/>
          <w:b/>
          <w:color w:val="2E75B6"/>
          <w:sz w:val="24"/>
        </w:rPr>
        <w:t>5.2  Problem</w:t>
      </w:r>
    </w:p>
    <w:p>
      <w:pPr>
        <w:spacing w:before="0" w:after="120"/>
        <w:jc w:val="both"/>
      </w:pPr>
      <w:r>
        <w:rPr>
          <w:rFonts w:ascii="Calibri" w:hAnsi="Calibri"/>
          <w:i w:val="0"/>
          <w:sz w:val="21"/>
        </w:rPr>
        <w:t>In the SDG generator (sdg_engine_1m.py), the supply chain block re-randomised ALL inventory fields independently for every one of the 1,000,000 encounters:</w:t>
      </w:r>
    </w:p>
    <w:p>
      <w:pPr>
        <w:spacing w:before="160" w:after="40"/>
      </w:pPr>
      <w:r>
        <w:rPr>
          <w:rFonts w:ascii="Calibri" w:hAnsi="Calibri"/>
          <w:i/>
          <w:color w:val="595959"/>
          <w:sz w:val="17"/>
        </w:rPr>
        <w:t xml:space="preserve">  sdg_engine_1m.py - supply chain block before fix</w:t>
      </w:r>
    </w:p>
    <w:p>
      <w:pPr>
        <w:spacing w:before="0" w:after="0"/>
        <w:ind w:left="170" w:right="170"/>
        <w:shd w:val="clear" w:color="auto" w:fill="F0F0F0"/>
      </w:pPr>
      <w:r>
        <w:rPr>
          <w:rFonts w:ascii="Courier New" w:hAnsi="Courier New"/>
          <w:sz w:val="17"/>
        </w:rPr>
        <w:t># BEFORE - every field re-randomised per encounter</w:t>
      </w:r>
    </w:p>
    <w:p>
      <w:pPr>
        <w:spacing w:before="0" w:after="0"/>
        <w:ind w:left="170" w:right="170"/>
        <w:shd w:val="clear" w:color="auto" w:fill="F0F0F0"/>
      </w:pPr>
      <w:r>
        <w:rPr>
          <w:rFonts w:ascii="Courier New" w:hAnsi="Courier New"/>
          <w:sz w:val="17"/>
        </w:rPr>
        <w:t>reorder_pt = rng.randint(5, 20)    # should be stable per kit type</w:t>
      </w:r>
    </w:p>
    <w:p>
      <w:pPr>
        <w:spacing w:before="0" w:after="0"/>
        <w:ind w:left="170" w:right="170"/>
        <w:shd w:val="clear" w:color="auto" w:fill="F0F0F0"/>
      </w:pPr>
      <w:r>
        <w:rPr>
          <w:rFonts w:ascii="Courier New" w:hAnsi="Courier New"/>
          <w:sz w:val="17"/>
        </w:rPr>
        <w:t>curr_stock  = rng.randint(2, 40)   # correctly per-encounter</w:t>
      </w:r>
    </w:p>
    <w:p>
      <w:pPr>
        <w:spacing w:before="0" w:after="0"/>
        <w:ind w:left="170" w:right="170"/>
        <w:shd w:val="clear" w:color="auto" w:fill="F0F0F0"/>
      </w:pPr>
      <w:r>
        <w:rPr>
          <w:rFonts w:ascii="Courier New" w:hAnsi="Courier New"/>
          <w:sz w:val="17"/>
        </w:rPr>
        <w:t>lead_time   = rng.randint(2, 14)   # should be stable per kit type</w:t>
      </w:r>
    </w:p>
    <w:p>
      <w:pPr>
        <w:spacing w:before="0" w:after="120"/>
      </w:pPr>
    </w:p>
    <w:p>
      <w:pPr>
        <w:spacing w:before="0" w:after="120"/>
        <w:jc w:val="both"/>
      </w:pPr>
      <w:r>
        <w:rPr>
          <w:rFonts w:ascii="Calibri" w:hAnsi="Calibri"/>
          <w:i w:val="0"/>
          <w:sz w:val="21"/>
        </w:rPr>
        <w:t>Because kit_reorder_point ranges 5-20 (16 values) and kit_lead_time_days ranges 2-14 (13 values), the DISTINCT query in vw_dim_surgical_kit produced up to 16 x 13 = 208 rows per kit type, totalling approximately 2,900 rows across 14 kits. Power BI detected many-to-many cardinality and could not establish a valid dimension relationship.</w:t>
      </w:r>
    </w:p>
    <w:p>
      <w:pPr>
        <w:spacing w:before="280" w:after="80"/>
      </w:pPr>
      <w:r>
        <w:rPr>
          <w:rFonts w:ascii="Calibri" w:hAnsi="Calibri"/>
          <w:b/>
          <w:color w:val="2E75B6"/>
          <w:sz w:val="24"/>
        </w:rPr>
        <w:t>5.3  Options Considered</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F3864"/>
          </w:tcPr>
          <w:p>
            <w:r>
              <w:rPr>
                <w:rFonts w:ascii="Calibri" w:hAnsi="Calibri"/>
                <w:b/>
                <w:color w:val="FFFFFF"/>
                <w:sz w:val="19"/>
              </w:rPr>
              <w:t>Option</w:t>
            </w:r>
          </w:p>
        </w:tc>
        <w:tc>
          <w:tcPr>
            <w:tcW w:type="dxa" w:w="5386"/>
            <w:shd w:val="clear" w:color="auto" w:fill="1F3864"/>
          </w:tcPr>
          <w:p>
            <w:r>
              <w:rPr>
                <w:rFonts w:ascii="Calibri" w:hAnsi="Calibri"/>
                <w:b/>
                <w:color w:val="FFFFFF"/>
                <w:sz w:val="19"/>
              </w:rPr>
              <w:t>Description</w:t>
            </w:r>
          </w:p>
        </w:tc>
        <w:tc>
          <w:tcPr>
            <w:tcW w:type="dxa" w:w="2268"/>
            <w:shd w:val="clear" w:color="auto" w:fill="1F3864"/>
          </w:tcPr>
          <w:p>
            <w:r>
              <w:rPr>
                <w:rFonts w:ascii="Calibri" w:hAnsi="Calibri"/>
                <w:b/>
                <w:color w:val="FFFFFF"/>
                <w:sz w:val="19"/>
              </w:rPr>
              <w:t>Verdict</w:t>
            </w:r>
          </w:p>
        </w:tc>
      </w:tr>
      <w:tr>
        <w:tc>
          <w:tcPr>
            <w:tcW w:type="dxa" w:w="1701"/>
            <w:shd w:val="clear" w:color="auto" w:fill="FFFFFF"/>
          </w:tcPr>
          <w:p>
            <w:r>
              <w:rPr>
                <w:rFonts w:ascii="Calibri" w:hAnsi="Calibri"/>
                <w:sz w:val="19"/>
              </w:rPr>
              <w:t>A - Fix gold view only</w:t>
            </w:r>
          </w:p>
        </w:tc>
        <w:tc>
          <w:tcPr>
            <w:tcW w:type="dxa" w:w="5386"/>
            <w:shd w:val="clear" w:color="auto" w:fill="FFFFFF"/>
          </w:tcPr>
          <w:p>
            <w:r>
              <w:rPr>
                <w:rFonts w:ascii="Calibri" w:hAnsi="Calibri"/>
                <w:sz w:val="19"/>
              </w:rPr>
              <w:t>Remove reorder_point and lead_time from vw_dim_surgical_kit. Dim becomes 14 rows but loses these attributes entirely.</w:t>
            </w:r>
          </w:p>
        </w:tc>
        <w:tc>
          <w:tcPr>
            <w:tcW w:type="dxa" w:w="2268"/>
            <w:shd w:val="clear" w:color="auto" w:fill="FFFFFF"/>
          </w:tcPr>
          <w:p>
            <w:r>
              <w:rPr>
                <w:rFonts w:ascii="Calibri" w:hAnsi="Calibri"/>
                <w:sz w:val="19"/>
              </w:rPr>
              <w:t>Accepted as quick fix only - loses meaningful kit attributes</w:t>
            </w:r>
          </w:p>
        </w:tc>
      </w:tr>
      <w:tr>
        <w:tc>
          <w:tcPr>
            <w:tcW w:type="dxa" w:w="1701"/>
            <w:shd w:val="clear" w:color="auto" w:fill="EEF3FA"/>
          </w:tcPr>
          <w:p>
            <w:r>
              <w:rPr>
                <w:rFonts w:ascii="Calibri" w:hAnsi="Calibri"/>
                <w:sz w:val="19"/>
              </w:rPr>
              <w:t>B - Fix SDG layer</w:t>
            </w:r>
          </w:p>
        </w:tc>
        <w:tc>
          <w:tcPr>
            <w:tcW w:type="dxa" w:w="5386"/>
            <w:shd w:val="clear" w:color="auto" w:fill="EEF3FA"/>
          </w:tcPr>
          <w:p>
            <w:r>
              <w:rPr>
                <w:rFonts w:ascii="Calibri" w:hAnsi="Calibri"/>
                <w:sz w:val="19"/>
              </w:rPr>
              <w:t>Make reorder_point and lead_time stable per kit type in the SUPPLY_KITS dict. Data regenerated. Dim becomes clean 14-row table with correct attributes.</w:t>
            </w:r>
          </w:p>
        </w:tc>
        <w:tc>
          <w:tcPr>
            <w:tcW w:type="dxa" w:w="2268"/>
            <w:shd w:val="clear" w:color="auto" w:fill="EEF3FA"/>
          </w:tcPr>
          <w:p>
            <w:r>
              <w:rPr>
                <w:rFonts w:ascii="Calibri" w:hAnsi="Calibri"/>
                <w:sz w:val="19"/>
              </w:rPr>
              <w:t>CHOSEN - correct at the source, attributes retained</w:t>
            </w:r>
          </w:p>
        </w:tc>
      </w:tr>
      <w:tr>
        <w:tc>
          <w:tcPr>
            <w:tcW w:type="dxa" w:w="1701"/>
            <w:shd w:val="clear" w:color="auto" w:fill="FFFFFF"/>
          </w:tcPr>
          <w:p>
            <w:r>
              <w:rPr>
                <w:rFonts w:ascii="Calibri" w:hAnsi="Calibri"/>
                <w:sz w:val="19"/>
              </w:rPr>
              <w:t>C - Separate inventory table</w:t>
            </w:r>
          </w:p>
        </w:tc>
        <w:tc>
          <w:tcPr>
            <w:tcW w:type="dxa" w:w="5386"/>
            <w:shd w:val="clear" w:color="auto" w:fill="FFFFFF"/>
          </w:tcPr>
          <w:p>
            <w:r>
              <w:rPr>
                <w:rFonts w:ascii="Calibri" w:hAnsi="Calibri"/>
                <w:sz w:val="19"/>
              </w:rPr>
              <w:t>Keep kit master data in dim; create a separate inventory snapshot table. Architecturally correct for real ERP integration but requires time-series inventory data the SDG does not generate.</w:t>
            </w:r>
          </w:p>
        </w:tc>
        <w:tc>
          <w:tcPr>
            <w:tcW w:type="dxa" w:w="2268"/>
            <w:shd w:val="clear" w:color="auto" w:fill="FFFFFF"/>
          </w:tcPr>
          <w:p>
            <w:r>
              <w:rPr>
                <w:rFonts w:ascii="Calibri" w:hAnsi="Calibri"/>
                <w:sz w:val="19"/>
              </w:rPr>
              <w:t>Deferred - appropriate for a real system with an ERP feed</w:t>
            </w:r>
          </w:p>
        </w:tc>
      </w:tr>
    </w:tbl>
    <w:p>
      <w:pPr>
        <w:spacing w:before="0" w:after="160"/>
      </w:pPr>
    </w:p>
    <w:p>
      <w:pPr>
        <w:spacing w:before="280" w:after="80"/>
      </w:pPr>
      <w:r>
        <w:rPr>
          <w:rFonts w:ascii="Calibri" w:hAnsi="Calibri"/>
          <w:b/>
          <w:color w:val="2E75B6"/>
          <w:sz w:val="24"/>
        </w:rPr>
        <w:t>5.4  Code Changes</w:t>
      </w:r>
    </w:p>
    <w:p>
      <w:pPr>
        <w:spacing w:before="160" w:after="40"/>
      </w:pPr>
      <w:r>
        <w:rPr>
          <w:rFonts w:ascii="Calibri" w:hAnsi="Calibri"/>
          <w:i/>
          <w:color w:val="595959"/>
          <w:sz w:val="17"/>
        </w:rPr>
        <w:t xml:space="preserve">  sdg_engine.py - SUPPLY_KITS with stable contract attributes</w:t>
      </w:r>
    </w:p>
    <w:p>
      <w:pPr>
        <w:spacing w:before="0" w:after="0"/>
        <w:ind w:left="170" w:right="170"/>
        <w:shd w:val="clear" w:color="auto" w:fill="F0F0F0"/>
      </w:pPr>
      <w:r>
        <w:rPr>
          <w:rFonts w:ascii="Courier New" w:hAnsi="Courier New"/>
          <w:sz w:val="17"/>
        </w:rPr>
        <w:t># sdg_engine.py - stable contract terms added to each kit definition</w:t>
      </w:r>
    </w:p>
    <w:p>
      <w:pPr>
        <w:spacing w:before="0" w:after="0"/>
        <w:ind w:left="170" w:right="170"/>
        <w:shd w:val="clear" w:color="auto" w:fill="F0F0F0"/>
      </w:pPr>
      <w:r>
        <w:rPr>
          <w:rFonts w:ascii="Courier New" w:hAnsi="Courier New"/>
          <w:sz w:val="17"/>
        </w:rPr>
        <w:t>SUPPLY_KITS = {</w:t>
      </w:r>
    </w:p>
    <w:p>
      <w:pPr>
        <w:spacing w:before="0" w:after="0"/>
        <w:ind w:left="170" w:right="170"/>
        <w:shd w:val="clear" w:color="auto" w:fill="F0F0F0"/>
      </w:pPr>
      <w:r>
        <w:rPr>
          <w:rFonts w:ascii="Courier New" w:hAnsi="Courier New"/>
          <w:sz w:val="17"/>
        </w:rPr>
        <w:t xml:space="preserve">    "LAP-CHOLE-KIT": {"items": [...], "unit_cost": 485.00,  "reorder_point": 15, "lead_time_days":  3},</w:t>
      </w:r>
    </w:p>
    <w:p>
      <w:pPr>
        <w:spacing w:before="0" w:after="0"/>
        <w:ind w:left="170" w:right="170"/>
        <w:shd w:val="clear" w:color="auto" w:fill="F0F0F0"/>
      </w:pPr>
      <w:r>
        <w:rPr>
          <w:rFonts w:ascii="Courier New" w:hAnsi="Courier New"/>
          <w:sz w:val="17"/>
        </w:rPr>
        <w:t xml:space="preserve">    "TKA-KIT":       {"items": [...], "unit_cost": 6200.00, "reorder_point":  8, "lead_time_days": 10},</w:t>
      </w:r>
    </w:p>
    <w:p>
      <w:pPr>
        <w:spacing w:before="0" w:after="0"/>
        <w:ind w:left="170" w:right="170"/>
        <w:shd w:val="clear" w:color="auto" w:fill="F0F0F0"/>
      </w:pPr>
      <w:r>
        <w:rPr>
          <w:rFonts w:ascii="Courier New" w:hAnsi="Courier New"/>
          <w:sz w:val="17"/>
        </w:rPr>
        <w:t xml:space="preserve">    "CABG-KIT":      {"items": [...], "unit_cost": 3400.00, "reorder_point":  6, "lead_time_days": 14},</w:t>
      </w:r>
    </w:p>
    <w:p>
      <w:pPr>
        <w:spacing w:before="0" w:after="0"/>
        <w:ind w:left="170" w:right="170"/>
        <w:shd w:val="clear" w:color="auto" w:fill="F0F0F0"/>
      </w:pPr>
      <w:r>
        <w:rPr>
          <w:rFonts w:ascii="Courier New" w:hAnsi="Courier New"/>
          <w:sz w:val="17"/>
        </w:rPr>
        <w:t xml:space="preserve">    "CHEST-TUBE-KIT":{"items": [...], "unit_cost":  320.00, "reorder_point": 20, "lead_time_days":  2},</w:t>
      </w:r>
    </w:p>
    <w:p>
      <w:pPr>
        <w:spacing w:before="0" w:after="0"/>
        <w:ind w:left="170" w:right="170"/>
        <w:shd w:val="clear" w:color="auto" w:fill="F0F0F0"/>
      </w:pPr>
      <w:r>
        <w:rPr>
          <w:rFonts w:ascii="Courier New" w:hAnsi="Courier New"/>
          <w:sz w:val="17"/>
        </w:rPr>
        <w:t xml:space="preserve">    # ... (all 14 kit types with stable contract attributes)</w:t>
      </w:r>
    </w:p>
    <w:p>
      <w:pPr>
        <w:spacing w:before="0" w:after="0"/>
        <w:ind w:left="170" w:right="170"/>
        <w:shd w:val="clear" w:color="auto" w:fill="F0F0F0"/>
      </w:pPr>
      <w:r>
        <w:rPr>
          <w:rFonts w:ascii="Courier New" w:hAnsi="Courier New"/>
          <w:sz w:val="17"/>
        </w:rPr>
        <w:t>}</w:t>
      </w:r>
    </w:p>
    <w:p>
      <w:pPr>
        <w:spacing w:before="0" w:after="120"/>
      </w:pPr>
    </w:p>
    <w:p>
      <w:pPr>
        <w:spacing w:before="160" w:after="40"/>
      </w:pPr>
      <w:r>
        <w:rPr>
          <w:rFonts w:ascii="Calibri" w:hAnsi="Calibri"/>
          <w:i/>
          <w:color w:val="595959"/>
          <w:sz w:val="17"/>
        </w:rPr>
        <w:t xml:space="preserve">  sdg_engine_1m.py - supply chain block after fix</w:t>
      </w:r>
    </w:p>
    <w:p>
      <w:pPr>
        <w:spacing w:before="0" w:after="0"/>
        <w:ind w:left="170" w:right="170"/>
        <w:shd w:val="clear" w:color="auto" w:fill="F0F0F0"/>
      </w:pPr>
      <w:r>
        <w:rPr>
          <w:rFonts w:ascii="Courier New" w:hAnsi="Courier New"/>
          <w:sz w:val="17"/>
        </w:rPr>
        <w:t># sdg_engine_1m.py - AFTER fix</w:t>
      </w:r>
    </w:p>
    <w:p>
      <w:pPr>
        <w:spacing w:before="0" w:after="0"/>
        <w:ind w:left="170" w:right="170"/>
        <w:shd w:val="clear" w:color="auto" w:fill="F0F0F0"/>
      </w:pPr>
      <w:r>
        <w:rPr>
          <w:rFonts w:ascii="Courier New" w:hAnsi="Courier New"/>
          <w:sz w:val="17"/>
        </w:rPr>
        <w:t>reorder_pt = kit['reorder_point']    # stable per kit type (contract term)</w:t>
      </w:r>
    </w:p>
    <w:p>
      <w:pPr>
        <w:spacing w:before="0" w:after="0"/>
        <w:ind w:left="170" w:right="170"/>
        <w:shd w:val="clear" w:color="auto" w:fill="F0F0F0"/>
      </w:pPr>
      <w:r>
        <w:rPr>
          <w:rFonts w:ascii="Courier New" w:hAnsi="Courier New"/>
          <w:sz w:val="17"/>
        </w:rPr>
        <w:t>curr_stock  = rng.randint(2, 40)     # per-encounter inventory snapshot</w:t>
      </w:r>
    </w:p>
    <w:p>
      <w:pPr>
        <w:spacing w:before="0" w:after="0"/>
        <w:ind w:left="170" w:right="170"/>
        <w:shd w:val="clear" w:color="auto" w:fill="F0F0F0"/>
      </w:pPr>
      <w:r>
        <w:rPr>
          <w:rFonts w:ascii="Courier New" w:hAnsi="Courier New"/>
          <w:sz w:val="17"/>
        </w:rPr>
        <w:t>lead_time   = kit['lead_time_days']  # stable per kit type (contract term)</w:t>
      </w:r>
    </w:p>
    <w:p>
      <w:pPr>
        <w:spacing w:before="0" w:after="0"/>
        <w:ind w:left="170" w:right="170"/>
        <w:shd w:val="clear" w:color="auto" w:fill="F0F0F0"/>
      </w:pPr>
      <w:r>
        <w:rPr>
          <w:rFonts w:ascii="Courier New" w:hAnsi="Courier New"/>
          <w:sz w:val="17"/>
        </w:rPr>
        <w:t>weekly_vol  = rng.randint(3, 18)     # per-encounter demand snapshot</w:t>
      </w:r>
    </w:p>
    <w:p>
      <w:pPr>
        <w:spacing w:before="0" w:after="120"/>
      </w:pPr>
    </w:p>
    <w:p>
      <w:pPr>
        <w:spacing w:before="280" w:after="80"/>
      </w:pPr>
      <w:r>
        <w:rPr>
          <w:rFonts w:ascii="Calibri" w:hAnsi="Calibri"/>
          <w:b/>
          <w:color w:val="2E75B6"/>
          <w:sz w:val="24"/>
        </w:rPr>
        <w:t>5.5  Power BI Impact</w:t>
      </w:r>
    </w:p>
    <w:p>
      <w:pPr>
        <w:spacing w:before="0" w:after="120"/>
        <w:jc w:val="both"/>
      </w:pPr>
      <w:r>
        <w:rPr>
          <w:rFonts w:ascii="Calibri" w:hAnsi="Calibri"/>
          <w:i w:val="0"/>
          <w:sz w:val="21"/>
        </w:rPr>
        <w:t>After data regeneration, vw_dim_surgical_kit produces exactly 14 rows - one per kit type - with stable, meaningful attributes including the now-correct reorder_point and lead_time_days. Power BI can establish a clean 1:many relationship on surgical_kit_id.</w:t>
      </w:r>
    </w:p>
    <w:p>
      <w:pPr>
        <w:spacing w:before="160" w:after="40"/>
        <w:ind w:left="170"/>
        <w:shd w:val="clear" w:color="auto" w:fill="E2EFDA"/>
        <w:pBdr>
          <w:left w:val="single" w:sz="18" w:space="4" w:color="538135"/>
        </w:pBdr>
      </w:pPr>
      <w:r>
        <w:rPr>
          <w:rFonts w:ascii="Calibri" w:hAnsi="Calibri"/>
          <w:b/>
          <w:color w:val="538135"/>
          <w:sz w:val="21"/>
        </w:rPr>
        <w:t xml:space="preserve">  Teaching Point</w:t>
      </w:r>
    </w:p>
    <w:p>
      <w:pPr>
        <w:spacing w:before="0" w:after="200"/>
        <w:ind w:left="170"/>
        <w:jc w:val="both"/>
        <w:shd w:val="clear" w:color="auto" w:fill="E2EFDA"/>
        <w:pBdr>
          <w:left w:val="single" w:sz="18" w:space="4" w:color="538135"/>
        </w:pBdr>
      </w:pPr>
      <w:r>
        <w:rPr>
          <w:rFonts w:ascii="Calibri" w:hAnsi="Calibri"/>
          <w:b w:val="0"/>
          <w:sz w:val="21"/>
        </w:rPr>
        <w:t xml:space="preserve">  Data quality problems in the analytical layer often originate upstream - in the generation or ingestion layer. Fixing the Gold view (Option A) would have been treating the symptom, not the disease. When you find a dimension producing duplicate rows, always trace the root cause back to the source before deciding where to apply the fix. The closer to the source the fix is applied, the more correct and consistent the downstream layers become.</w:t>
      </w:r>
    </w:p>
    <w:p>
      <w:r>
        <w:br w:type="page"/>
      </w:r>
    </w:p>
    <w:p>
      <w:pPr>
        <w:spacing w:before="400" w:after="120"/>
        <w:pBdr>
          <w:bottom w:val="single" w:sz="8" w:space="4" w:color="1F3864"/>
        </w:pBdr>
      </w:pPr>
      <w:r>
        <w:rPr>
          <w:rFonts w:ascii="Calibri" w:hAnsi="Calibri"/>
          <w:b/>
          <w:color w:val="1F3864"/>
          <w:sz w:val="30"/>
        </w:rPr>
        <w:t>6. AMENDMENT - DIM_PATIENT: STABLE VS. VOLATILE ATTRIBUTES</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Issue</w:t>
            </w:r>
          </w:p>
        </w:tc>
        <w:tc>
          <w:tcPr>
            <w:tcW w:type="dxa" w:w="6803"/>
          </w:tcPr>
          <w:p>
            <w:r>
              <w:rPr>
                <w:rFonts w:ascii="Calibri" w:hAnsi="Calibri"/>
                <w:sz w:val="19"/>
              </w:rPr>
              <w:t>Non-unique primary key - multiple rows per patient_id</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vw_dim_patient  |  vw_fact_encounter</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bl>
    <w:p>
      <w:pPr>
        <w:spacing w:before="0" w:after="160"/>
      </w:pPr>
    </w:p>
    <w:p>
      <w:pPr>
        <w:spacing w:before="280" w:after="80"/>
      </w:pPr>
      <w:r>
        <w:rPr>
          <w:rFonts w:ascii="Calibri" w:hAnsi="Calibri"/>
          <w:b/>
          <w:color w:val="2E75B6"/>
          <w:sz w:val="24"/>
        </w:rPr>
        <w:t>6.1  Problem</w:t>
      </w:r>
    </w:p>
    <w:p>
      <w:pPr>
        <w:spacing w:before="0" w:after="120"/>
        <w:jc w:val="both"/>
      </w:pPr>
      <w:r>
        <w:rPr>
          <w:rFonts w:ascii="Calibri" w:hAnsi="Calibri"/>
          <w:i w:val="0"/>
          <w:sz w:val="21"/>
        </w:rPr>
        <w:t>The original vw_dim_patient used SELECT DISTINCT on (patient_id, birth_year, age, age_group, sex, race_ethnicity, state). Because age is computed at encounter time, a 45-year-old patient appearing in two different encounter years would have two different age values, producing two rows in the dimension. Power BI detects this as many-to-many cardinality and rejects the relationship.</w:t>
      </w:r>
    </w:p>
    <w:p>
      <w:pPr>
        <w:spacing w:before="280" w:after="80"/>
      </w:pPr>
      <w:r>
        <w:rPr>
          <w:rFonts w:ascii="Calibri" w:hAnsi="Calibri"/>
          <w:b/>
          <w:color w:val="2E75B6"/>
          <w:sz w:val="24"/>
        </w:rPr>
        <w:t>6.2  Decision and Code Change</w:t>
      </w:r>
    </w:p>
    <w:p>
      <w:pPr>
        <w:spacing w:before="0" w:after="120"/>
        <w:jc w:val="both"/>
      </w:pPr>
      <w:r>
        <w:rPr>
          <w:rFonts w:ascii="Calibri" w:hAnsi="Calibri"/>
          <w:i w:val="0"/>
          <w:sz w:val="21"/>
        </w:rPr>
        <w:t>Remove age and age_group from the patient dimension. Both are encounter-time attributes, not patient-level stable facts. The patient dimension retains only attributes that do not change: patient_id (PK), birth_year, sex, race_ethnicity, state. The age_group column is retained in the fact table as a degenerate dimension.</w:t>
      </w:r>
    </w:p>
    <w:p>
      <w:pPr>
        <w:spacing w:before="160" w:after="40"/>
      </w:pPr>
      <w:r>
        <w:rPr>
          <w:rFonts w:ascii="Calibri" w:hAnsi="Calibri"/>
          <w:i/>
          <w:color w:val="595959"/>
          <w:sz w:val="17"/>
        </w:rPr>
        <w:t xml:space="preserve">  vw_dim_patient - before and after</w:t>
      </w:r>
    </w:p>
    <w:p>
      <w:pPr>
        <w:spacing w:before="0" w:after="0"/>
        <w:ind w:left="170" w:right="170"/>
        <w:shd w:val="clear" w:color="auto" w:fill="F0F0F0"/>
      </w:pPr>
      <w:r>
        <w:rPr>
          <w:rFonts w:ascii="Courier New" w:hAnsi="Courier New"/>
          <w:sz w:val="17"/>
        </w:rPr>
        <w:t>-- BEFORE</w:t>
      </w:r>
    </w:p>
    <w:p>
      <w:pPr>
        <w:spacing w:before="0" w:after="0"/>
        <w:ind w:left="170" w:right="170"/>
        <w:shd w:val="clear" w:color="auto" w:fill="F0F0F0"/>
      </w:pPr>
      <w:r>
        <w:rPr>
          <w:rFonts w:ascii="Courier New" w:hAnsi="Courier New"/>
          <w:sz w:val="17"/>
        </w:rPr>
        <w:t>CREATE OR ALTER VIEW gold.vw_dim_patient AS</w:t>
      </w:r>
    </w:p>
    <w:p>
      <w:pPr>
        <w:spacing w:before="0" w:after="0"/>
        <w:ind w:left="170" w:right="170"/>
        <w:shd w:val="clear" w:color="auto" w:fill="F0F0F0"/>
      </w:pPr>
      <w:r>
        <w:rPr>
          <w:rFonts w:ascii="Courier New" w:hAnsi="Courier New"/>
          <w:sz w:val="17"/>
        </w:rPr>
        <w:t>SELECT DISTINCT</w:t>
      </w:r>
    </w:p>
    <w:p>
      <w:pPr>
        <w:spacing w:before="0" w:after="0"/>
        <w:ind w:left="170" w:right="170"/>
        <w:shd w:val="clear" w:color="auto" w:fill="F0F0F0"/>
      </w:pPr>
      <w:r>
        <w:rPr>
          <w:rFonts w:ascii="Courier New" w:hAnsi="Courier New"/>
          <w:sz w:val="17"/>
        </w:rPr>
        <w:t xml:space="preserve">    patient_id, birth_year, age, age_group, sex, race_ethnicity, state</w:t>
      </w:r>
    </w:p>
    <w:p>
      <w:pPr>
        <w:spacing w:before="0" w:after="0"/>
        <w:ind w:left="170" w:right="170"/>
        <w:shd w:val="clear" w:color="auto" w:fill="F0F0F0"/>
      </w:pPr>
      <w:r>
        <w:rPr>
          <w:rFonts w:ascii="Courier New" w:hAnsi="Courier New"/>
          <w:sz w:val="17"/>
        </w:rPr>
        <w:t>FROM silver.encounters_clean;</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AFTER</w:t>
      </w:r>
    </w:p>
    <w:p>
      <w:pPr>
        <w:spacing w:before="0" w:after="0"/>
        <w:ind w:left="170" w:right="170"/>
        <w:shd w:val="clear" w:color="auto" w:fill="F0F0F0"/>
      </w:pPr>
      <w:r>
        <w:rPr>
          <w:rFonts w:ascii="Courier New" w:hAnsi="Courier New"/>
          <w:sz w:val="17"/>
        </w:rPr>
        <w:t>CREATE OR ALTER VIEW gold.vw_dim_patient AS</w:t>
      </w:r>
    </w:p>
    <w:p>
      <w:pPr>
        <w:spacing w:before="0" w:after="0"/>
        <w:ind w:left="170" w:right="170"/>
        <w:shd w:val="clear" w:color="auto" w:fill="F0F0F0"/>
      </w:pPr>
      <w:r>
        <w:rPr>
          <w:rFonts w:ascii="Courier New" w:hAnsi="Courier New"/>
          <w:sz w:val="17"/>
        </w:rPr>
        <w:t>SELECT DISTINCT</w:t>
      </w:r>
    </w:p>
    <w:p>
      <w:pPr>
        <w:spacing w:before="0" w:after="0"/>
        <w:ind w:left="170" w:right="170"/>
        <w:shd w:val="clear" w:color="auto" w:fill="F0F0F0"/>
      </w:pPr>
      <w:r>
        <w:rPr>
          <w:rFonts w:ascii="Courier New" w:hAnsi="Courier New"/>
          <w:sz w:val="17"/>
        </w:rPr>
        <w:t xml:space="preserve">    patient_id, birth_year, sex, race_ethnicity, state</w:t>
      </w:r>
    </w:p>
    <w:p>
      <w:pPr>
        <w:spacing w:before="0" w:after="0"/>
        <w:ind w:left="170" w:right="170"/>
        <w:shd w:val="clear" w:color="auto" w:fill="F0F0F0"/>
      </w:pPr>
      <w:r>
        <w:rPr>
          <w:rFonts w:ascii="Courier New" w:hAnsi="Courier New"/>
          <w:sz w:val="17"/>
        </w:rPr>
        <w:t>FROM silver.encounters_clean;</w:t>
      </w:r>
    </w:p>
    <w:p>
      <w:pPr>
        <w:spacing w:before="0" w:after="120"/>
      </w:pPr>
    </w:p>
    <w:p>
      <w:pPr>
        <w:spacing w:before="160" w:after="40"/>
        <w:ind w:left="170"/>
        <w:shd w:val="clear" w:color="auto" w:fill="E2EFDA"/>
        <w:pBdr>
          <w:left w:val="single" w:sz="18" w:space="4" w:color="538135"/>
        </w:pBdr>
      </w:pPr>
      <w:r>
        <w:rPr>
          <w:rFonts w:ascii="Calibri" w:hAnsi="Calibri"/>
          <w:b/>
          <w:color w:val="538135"/>
          <w:sz w:val="21"/>
        </w:rPr>
        <w:t xml:space="preserve">  Teaching Point</w:t>
      </w:r>
    </w:p>
    <w:p>
      <w:pPr>
        <w:spacing w:before="0" w:after="200"/>
        <w:ind w:left="170"/>
        <w:jc w:val="both"/>
        <w:shd w:val="clear" w:color="auto" w:fill="E2EFDA"/>
        <w:pBdr>
          <w:left w:val="single" w:sz="18" w:space="4" w:color="538135"/>
        </w:pBdr>
      </w:pPr>
      <w:r>
        <w:rPr>
          <w:rFonts w:ascii="Calibri" w:hAnsi="Calibri"/>
          <w:b w:val="0"/>
          <w:sz w:val="21"/>
        </w:rPr>
        <w:t xml:space="preserve">  When deciding whether an attribute belongs in a dimension or a fact, ask: 'Is this value stable for this dimension member across time, or does it change with each transaction?' Birth year is stable. Age is volatile - it increments each year. Stable attributes belong in dimensions; volatile attributes belong in facts.</w:t>
      </w:r>
    </w:p>
    <w:p>
      <w:r>
        <w:br w:type="page"/>
      </w:r>
    </w:p>
    <w:p>
      <w:pPr>
        <w:spacing w:before="400" w:after="120"/>
        <w:pBdr>
          <w:bottom w:val="single" w:sz="8" w:space="4" w:color="1F3864"/>
        </w:pBdr>
      </w:pPr>
      <w:r>
        <w:rPr>
          <w:rFonts w:ascii="Calibri" w:hAnsi="Calibri"/>
          <w:b/>
          <w:color w:val="1F3864"/>
          <w:sz w:val="30"/>
        </w:rPr>
        <w:t>7. AMENDMENT - DIM_SAFETY_INCIDENT: SURROGATE KEY AND SENTINEL ROW</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Issue</w:t>
            </w:r>
          </w:p>
        </w:tc>
        <w:tc>
          <w:tcPr>
            <w:tcW w:type="dxa" w:w="6803"/>
          </w:tcPr>
          <w:p>
            <w:r>
              <w:rPr>
                <w:rFonts w:ascii="Calibri" w:hAnsi="Calibri"/>
                <w:sz w:val="19"/>
              </w:rPr>
              <w:t>No PK suitable for Power BI; no FK in fact; no sentinel for non-incident rows</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vw_dim_safety_incident  |  vw_fact_encounter</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bl>
    <w:p>
      <w:pPr>
        <w:spacing w:before="0" w:after="160"/>
      </w:pPr>
    </w:p>
    <w:p>
      <w:pPr>
        <w:spacing w:before="280" w:after="80"/>
      </w:pPr>
      <w:r>
        <w:rPr>
          <w:rFonts w:ascii="Calibri" w:hAnsi="Calibri"/>
          <w:b/>
          <w:color w:val="2E75B6"/>
          <w:sz w:val="24"/>
        </w:rPr>
        <w:t>7.1  Problem</w:t>
      </w:r>
    </w:p>
    <w:p>
      <w:pPr>
        <w:spacing w:before="0" w:after="120"/>
        <w:jc w:val="both"/>
      </w:pPr>
      <w:r>
        <w:rPr>
          <w:rFonts w:ascii="Calibri" w:hAnsi="Calibri"/>
          <w:i w:val="0"/>
          <w:sz w:val="21"/>
        </w:rPr>
        <w:t>The original vw_dim_safety_incident had three structural problems:</w:t>
      </w:r>
    </w:p>
    <w:p>
      <w:pPr>
        <w:pStyle w:val="ListBullet"/>
        <w:spacing w:before="0" w:after="60"/>
        <w:ind w:left="283"/>
      </w:pPr>
      <w:r>
        <w:rPr>
          <w:rFonts w:ascii="Calibri" w:hAnsi="Calibri"/>
          <w:sz w:val="21"/>
        </w:rPr>
        <w:t>No single-column primary key. Power BI relationships require one column. A composite key (incident_type + incident_severity) is not natively supported.</w:t>
      </w:r>
    </w:p>
    <w:p>
      <w:pPr>
        <w:pStyle w:val="ListBullet"/>
        <w:spacing w:before="0" w:after="60"/>
        <w:ind w:left="283"/>
      </w:pPr>
      <w:r>
        <w:rPr>
          <w:rFonts w:ascii="Calibri" w:hAnsi="Calibri"/>
          <w:sz w:val="21"/>
        </w:rPr>
        <w:t>No FK in the fact table. vw_fact_encounter contained safety_incident_flag (0/1) but no column to join to the dimension - the relationship was completely orphaned.</w:t>
      </w:r>
    </w:p>
    <w:p>
      <w:pPr>
        <w:pStyle w:val="ListBullet"/>
        <w:spacing w:before="0" w:after="60"/>
        <w:ind w:left="283"/>
      </w:pPr>
      <w:r>
        <w:rPr>
          <w:rFonts w:ascii="Calibri" w:hAnsi="Calibri"/>
          <w:sz w:val="21"/>
        </w:rPr>
        <w:t>No sentinel row. Approximately 84% of encounters have no safety incident (incident_type IS NULL). Without a sentinel, 840,000 fact rows are unresolvable, breaking all dim-based filters.</w:t>
      </w:r>
    </w:p>
    <w:p>
      <w:pPr>
        <w:spacing w:before="280" w:after="80"/>
      </w:pPr>
      <w:r>
        <w:rPr>
          <w:rFonts w:ascii="Calibri" w:hAnsi="Calibri"/>
          <w:b/>
          <w:color w:val="2E75B6"/>
          <w:sz w:val="24"/>
        </w:rPr>
        <w:t>7.2  Decision and Code Change</w:t>
      </w:r>
    </w:p>
    <w:p>
      <w:pPr>
        <w:spacing w:before="0" w:after="120"/>
        <w:jc w:val="both"/>
      </w:pPr>
      <w:r>
        <w:rPr>
          <w:rFonts w:ascii="Calibri" w:hAnsi="Calibri"/>
          <w:i w:val="0"/>
          <w:sz w:val="21"/>
        </w:rPr>
        <w:t>Add an integer surrogate key (incident_sk) ordered deterministically by (incident_type, incident_severity). Add a sentinel row (incident_sk = 0, 'None') to absorb all non-incident encounters. Add incident_sk as a nullable FK to the fact view via ISNULL.</w:t>
      </w:r>
    </w:p>
    <w:p>
      <w:pPr>
        <w:spacing w:before="160" w:after="40"/>
      </w:pPr>
      <w:r>
        <w:rPr>
          <w:rFonts w:ascii="Calibri" w:hAnsi="Calibri"/>
          <w:i/>
          <w:color w:val="595959"/>
          <w:sz w:val="17"/>
        </w:rPr>
        <w:t xml:space="preserve">  vw_dim_safety_incident - full replacement with surrogate key and sentinel</w:t>
      </w:r>
    </w:p>
    <w:p>
      <w:pPr>
        <w:spacing w:before="0" w:after="0"/>
        <w:ind w:left="170" w:right="170"/>
        <w:shd w:val="clear" w:color="auto" w:fill="F0F0F0"/>
      </w:pPr>
      <w:r>
        <w:rPr>
          <w:rFonts w:ascii="Courier New" w:hAnsi="Courier New"/>
          <w:sz w:val="17"/>
        </w:rPr>
        <w:t>CREATE OR ALTER VIEW gold.vw_dim_safety_incident AS</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Sentinel: absorbs all non-incident encounters</w:t>
      </w:r>
    </w:p>
    <w:p>
      <w:pPr>
        <w:spacing w:before="0" w:after="0"/>
        <w:ind w:left="170" w:right="170"/>
        <w:shd w:val="clear" w:color="auto" w:fill="F0F0F0"/>
      </w:pPr>
      <w:r>
        <w:rPr>
          <w:rFonts w:ascii="Courier New" w:hAnsi="Courier New"/>
          <w:sz w:val="17"/>
        </w:rPr>
        <w:t>SELECT CAST(0 AS INT)                  AS incident_sk,</w:t>
      </w:r>
    </w:p>
    <w:p>
      <w:pPr>
        <w:spacing w:before="0" w:after="0"/>
        <w:ind w:left="170" w:right="170"/>
        <w:shd w:val="clear" w:color="auto" w:fill="F0F0F0"/>
      </w:pPr>
      <w:r>
        <w:rPr>
          <w:rFonts w:ascii="Courier New" w:hAnsi="Courier New"/>
          <w:sz w:val="17"/>
        </w:rPr>
        <w:t xml:space="preserve">       CAST(''None'' AS NVARCHAR(100))  AS incident_type,</w:t>
      </w:r>
    </w:p>
    <w:p>
      <w:pPr>
        <w:spacing w:before="0" w:after="0"/>
        <w:ind w:left="170" w:right="170"/>
        <w:shd w:val="clear" w:color="auto" w:fill="F0F0F0"/>
      </w:pPr>
      <w:r>
        <w:rPr>
          <w:rFonts w:ascii="Courier New" w:hAnsi="Courier New"/>
          <w:sz w:val="17"/>
        </w:rPr>
        <w:t xml:space="preserve">       CAST(''None'' AS NVARCHAR(50))   AS incident_severity,</w:t>
      </w:r>
    </w:p>
    <w:p>
      <w:pPr>
        <w:spacing w:before="0" w:after="0"/>
        <w:ind w:left="170" w:right="170"/>
        <w:shd w:val="clear" w:color="auto" w:fill="F0F0F0"/>
      </w:pPr>
      <w:r>
        <w:rPr>
          <w:rFonts w:ascii="Courier New" w:hAnsi="Courier New"/>
          <w:sz w:val="17"/>
        </w:rPr>
        <w:t xml:space="preserve">       CAST(0 AS TINYINT)               AS is_hac_eligible</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UNION ALL</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SELECT incident_sk, incident_type, incident_severity, is_hac_eligible</w:t>
      </w:r>
    </w:p>
    <w:p>
      <w:pPr>
        <w:spacing w:before="0" w:after="0"/>
        <w:ind w:left="170" w:right="170"/>
        <w:shd w:val="clear" w:color="auto" w:fill="F0F0F0"/>
      </w:pPr>
      <w:r>
        <w:rPr>
          <w:rFonts w:ascii="Courier New" w:hAnsi="Courier New"/>
          <w:sz w:val="17"/>
        </w:rPr>
        <w:t>FROM (</w:t>
      </w:r>
    </w:p>
    <w:p>
      <w:pPr>
        <w:spacing w:before="0" w:after="0"/>
        <w:ind w:left="170" w:right="170"/>
        <w:shd w:val="clear" w:color="auto" w:fill="F0F0F0"/>
      </w:pPr>
      <w:r>
        <w:rPr>
          <w:rFonts w:ascii="Courier New" w:hAnsi="Courier New"/>
          <w:sz w:val="17"/>
        </w:rPr>
        <w:t xml:space="preserve">    SELECT</w:t>
      </w:r>
    </w:p>
    <w:p>
      <w:pPr>
        <w:spacing w:before="0" w:after="0"/>
        <w:ind w:left="170" w:right="170"/>
        <w:shd w:val="clear" w:color="auto" w:fill="F0F0F0"/>
      </w:pPr>
      <w:r>
        <w:rPr>
          <w:rFonts w:ascii="Courier New" w:hAnsi="Courier New"/>
          <w:sz w:val="17"/>
        </w:rPr>
        <w:t xml:space="preserve">        CAST(ROW_NUMBER() OVER (ORDER BY incident_type, incident_severity) AS INT)</w:t>
      </w:r>
    </w:p>
    <w:p>
      <w:pPr>
        <w:spacing w:before="0" w:after="0"/>
        <w:ind w:left="170" w:right="170"/>
        <w:shd w:val="clear" w:color="auto" w:fill="F0F0F0"/>
      </w:pPr>
      <w:r>
        <w:rPr>
          <w:rFonts w:ascii="Courier New" w:hAnsi="Courier New"/>
          <w:sz w:val="17"/>
        </w:rPr>
        <w:t xml:space="preserve">            AS incident_sk,</w:t>
      </w:r>
    </w:p>
    <w:p>
      <w:pPr>
        <w:spacing w:before="0" w:after="0"/>
        <w:ind w:left="170" w:right="170"/>
        <w:shd w:val="clear" w:color="auto" w:fill="F0F0F0"/>
      </w:pPr>
      <w:r>
        <w:rPr>
          <w:rFonts w:ascii="Courier New" w:hAnsi="Courier New"/>
          <w:sz w:val="17"/>
        </w:rPr>
        <w:t xml:space="preserve">        incident_type, incident_severity,</w:t>
      </w:r>
    </w:p>
    <w:p>
      <w:pPr>
        <w:spacing w:before="0" w:after="0"/>
        <w:ind w:left="170" w:right="170"/>
        <w:shd w:val="clear" w:color="auto" w:fill="F0F0F0"/>
      </w:pPr>
      <w:r>
        <w:rPr>
          <w:rFonts w:ascii="Courier New" w:hAnsi="Courier New"/>
          <w:sz w:val="17"/>
        </w:rPr>
        <w:t xml:space="preserve">        CAST(CASE WHEN incident_type IN</w:t>
      </w:r>
    </w:p>
    <w:p>
      <w:pPr>
        <w:spacing w:before="0" w:after="0"/>
        <w:ind w:left="170" w:right="170"/>
        <w:shd w:val="clear" w:color="auto" w:fill="F0F0F0"/>
      </w:pPr>
      <w:r>
        <w:rPr>
          <w:rFonts w:ascii="Courier New" w:hAnsi="Courier New"/>
          <w:sz w:val="17"/>
        </w:rPr>
        <w:t xml:space="preserve">            (''CAUTI'',''CLABSI'',''SSI'',''Fall'',''Pressure Injury'')</w:t>
      </w:r>
    </w:p>
    <w:p>
      <w:pPr>
        <w:spacing w:before="0" w:after="0"/>
        <w:ind w:left="170" w:right="170"/>
        <w:shd w:val="clear" w:color="auto" w:fill="F0F0F0"/>
      </w:pPr>
      <w:r>
        <w:rPr>
          <w:rFonts w:ascii="Courier New" w:hAnsi="Courier New"/>
          <w:sz w:val="17"/>
        </w:rPr>
        <w:t xml:space="preserve">             THEN 1 ELSE 0 END AS TINYINT) AS is_hac_eligible</w:t>
      </w:r>
    </w:p>
    <w:p>
      <w:pPr>
        <w:spacing w:before="0" w:after="0"/>
        <w:ind w:left="170" w:right="170"/>
        <w:shd w:val="clear" w:color="auto" w:fill="F0F0F0"/>
      </w:pPr>
      <w:r>
        <w:rPr>
          <w:rFonts w:ascii="Courier New" w:hAnsi="Courier New"/>
          <w:sz w:val="17"/>
        </w:rPr>
        <w:t xml:space="preserve">    FROM (SELECT DISTINCT incident_type, incident_severity</w:t>
      </w:r>
    </w:p>
    <w:p>
      <w:pPr>
        <w:spacing w:before="0" w:after="0"/>
        <w:ind w:left="170" w:right="170"/>
        <w:shd w:val="clear" w:color="auto" w:fill="F0F0F0"/>
      </w:pPr>
      <w:r>
        <w:rPr>
          <w:rFonts w:ascii="Courier New" w:hAnsi="Courier New"/>
          <w:sz w:val="17"/>
        </w:rPr>
        <w:t xml:space="preserve">          FROM silver.encounters_clean</w:t>
      </w:r>
    </w:p>
    <w:p>
      <w:pPr>
        <w:spacing w:before="0" w:after="0"/>
        <w:ind w:left="170" w:right="170"/>
        <w:shd w:val="clear" w:color="auto" w:fill="F0F0F0"/>
      </w:pPr>
      <w:r>
        <w:rPr>
          <w:rFonts w:ascii="Courier New" w:hAnsi="Courier New"/>
          <w:sz w:val="17"/>
        </w:rPr>
        <w:t xml:space="preserve">          WHERE safety_incident_flag = 1</w:t>
      </w:r>
    </w:p>
    <w:p>
      <w:pPr>
        <w:spacing w:before="0" w:after="0"/>
        <w:ind w:left="170" w:right="170"/>
        <w:shd w:val="clear" w:color="auto" w:fill="F0F0F0"/>
      </w:pPr>
      <w:r>
        <w:rPr>
          <w:rFonts w:ascii="Courier New" w:hAnsi="Courier New"/>
          <w:sz w:val="17"/>
        </w:rPr>
        <w:t xml:space="preserve">            AND incident_type IS NOT NULL) AS d</w:t>
      </w:r>
    </w:p>
    <w:p>
      <w:pPr>
        <w:spacing w:before="0" w:after="0"/>
        <w:ind w:left="170" w:right="170"/>
        <w:shd w:val="clear" w:color="auto" w:fill="F0F0F0"/>
      </w:pPr>
      <w:r>
        <w:rPr>
          <w:rFonts w:ascii="Courier New" w:hAnsi="Courier New"/>
          <w:sz w:val="17"/>
        </w:rPr>
        <w:t>) AS ranked;</w:t>
      </w:r>
    </w:p>
    <w:p>
      <w:pPr>
        <w:spacing w:before="0" w:after="120"/>
      </w:pPr>
    </w:p>
    <w:p>
      <w:pPr>
        <w:spacing w:before="160" w:after="40"/>
      </w:pPr>
      <w:r>
        <w:rPr>
          <w:rFonts w:ascii="Calibri" w:hAnsi="Calibri"/>
          <w:i/>
          <w:color w:val="595959"/>
          <w:sz w:val="17"/>
        </w:rPr>
        <w:t xml:space="preserve">  vw_fact_encounter - incident_sk FK addition</w:t>
      </w:r>
    </w:p>
    <w:p>
      <w:pPr>
        <w:spacing w:before="0" w:after="0"/>
        <w:ind w:left="170" w:right="170"/>
        <w:shd w:val="clear" w:color="auto" w:fill="F0F0F0"/>
      </w:pPr>
      <w:r>
        <w:rPr>
          <w:rFonts w:ascii="Courier New" w:hAnsi="Courier New"/>
          <w:sz w:val="17"/>
        </w:rPr>
        <w:t>-- Fact view: incident_sk FK mapped via LEFT JOIN</w:t>
      </w:r>
    </w:p>
    <w:p>
      <w:pPr>
        <w:spacing w:before="0" w:after="0"/>
        <w:ind w:left="170" w:right="170"/>
        <w:shd w:val="clear" w:color="auto" w:fill="F0F0F0"/>
      </w:pPr>
      <w:r>
        <w:rPr>
          <w:rFonts w:ascii="Courier New" w:hAnsi="Courier New"/>
          <w:sz w:val="17"/>
        </w:rPr>
        <w:t>LEFT JOIN gold.vw_dim_safety_incident AS dsi</w:t>
      </w:r>
    </w:p>
    <w:p>
      <w:pPr>
        <w:spacing w:before="0" w:after="0"/>
        <w:ind w:left="170" w:right="170"/>
        <w:shd w:val="clear" w:color="auto" w:fill="F0F0F0"/>
      </w:pPr>
      <w:r>
        <w:rPr>
          <w:rFonts w:ascii="Courier New" w:hAnsi="Courier New"/>
          <w:sz w:val="17"/>
        </w:rPr>
        <w:t xml:space="preserve">       ON  dsi.incident_type      = s.incident_type</w:t>
      </w:r>
    </w:p>
    <w:p>
      <w:pPr>
        <w:spacing w:before="0" w:after="0"/>
        <w:ind w:left="170" w:right="170"/>
        <w:shd w:val="clear" w:color="auto" w:fill="F0F0F0"/>
      </w:pPr>
      <w:r>
        <w:rPr>
          <w:rFonts w:ascii="Courier New" w:hAnsi="Courier New"/>
          <w:sz w:val="17"/>
        </w:rPr>
        <w:t xml:space="preserve">      AND  dsi.incident_severity  = s.incident_severity</w:t>
      </w:r>
    </w:p>
    <w:p>
      <w:pPr>
        <w:spacing w:before="0" w:after="0"/>
        <w:ind w:left="170" w:right="170"/>
        <w:shd w:val="clear" w:color="auto" w:fill="F0F0F0"/>
      </w:pPr>
      <w:r>
        <w:rPr>
          <w:rFonts w:ascii="Courier New" w:hAnsi="Courier New"/>
          <w:sz w:val="17"/>
        </w:rPr>
        <w:t xml:space="preserve">      AND  dsi.incident_sk        &lt;&gt; 0</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In SELECT list:</w:t>
      </w:r>
    </w:p>
    <w:p>
      <w:pPr>
        <w:spacing w:before="0" w:after="0"/>
        <w:ind w:left="170" w:right="170"/>
        <w:shd w:val="clear" w:color="auto" w:fill="F0F0F0"/>
      </w:pPr>
      <w:r>
        <w:rPr>
          <w:rFonts w:ascii="Courier New" w:hAnsi="Courier New"/>
          <w:sz w:val="17"/>
        </w:rPr>
        <w:t>ISNULL(dsi.incident_sk, 0) AS incident_sk,</w:t>
      </w:r>
    </w:p>
    <w:p>
      <w:pPr>
        <w:spacing w:before="0" w:after="120"/>
      </w:pPr>
    </w:p>
    <w:p>
      <w:pPr>
        <w:spacing w:before="160" w:after="40"/>
        <w:ind w:left="170"/>
        <w:shd w:val="clear" w:color="auto" w:fill="E2EFDA"/>
        <w:pBdr>
          <w:left w:val="single" w:sz="18" w:space="4" w:color="538135"/>
        </w:pBdr>
      </w:pPr>
      <w:r>
        <w:rPr>
          <w:rFonts w:ascii="Calibri" w:hAnsi="Calibri"/>
          <w:b/>
          <w:color w:val="538135"/>
          <w:sz w:val="21"/>
        </w:rPr>
        <w:t xml:space="preserve">  Teaching Point</w:t>
      </w:r>
    </w:p>
    <w:p>
      <w:pPr>
        <w:spacing w:before="0" w:after="200"/>
        <w:ind w:left="170"/>
        <w:jc w:val="both"/>
        <w:shd w:val="clear" w:color="auto" w:fill="E2EFDA"/>
        <w:pBdr>
          <w:left w:val="single" w:sz="18" w:space="4" w:color="538135"/>
        </w:pBdr>
      </w:pPr>
      <w:r>
        <w:rPr>
          <w:rFonts w:ascii="Calibri" w:hAnsi="Calibri"/>
          <w:b w:val="0"/>
          <w:sz w:val="21"/>
        </w:rPr>
        <w:t xml:space="preserve">  Power BI only supports single-column relationships. Any dimension whose natural key is a composite must be given a surrogate single-column key. Additionally, every dimension with optional participation needs a sentinel or 'unknown' member row. Without it, Power BI slicer selections silently exclude all unmatched fact rows from totals, producing incorrect numbers.</w:t>
      </w:r>
    </w:p>
    <w:p>
      <w:r>
        <w:br w:type="page"/>
      </w:r>
    </w:p>
    <w:p>
      <w:pPr>
        <w:spacing w:before="400" w:after="120"/>
        <w:pBdr>
          <w:bottom w:val="single" w:sz="8" w:space="4" w:color="1F3864"/>
        </w:pBdr>
      </w:pPr>
      <w:r>
        <w:rPr>
          <w:rFonts w:ascii="Calibri" w:hAnsi="Calibri"/>
          <w:b/>
          <w:color w:val="1F3864"/>
          <w:sz w:val="30"/>
        </w:rPr>
        <w:t>8. AMENDMENT - DIM_ENCOUNTER_DATE: INTEGER SURROGATE KEY</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Issue</w:t>
            </w:r>
          </w:p>
        </w:tc>
        <w:tc>
          <w:tcPr>
            <w:tcW w:type="dxa" w:w="6803"/>
          </w:tcPr>
          <w:p>
            <w:r>
              <w:rPr>
                <w:rFonts w:ascii="Calibri" w:hAnsi="Calibri"/>
                <w:sz w:val="19"/>
              </w:rPr>
              <w:t>DATE type PK - suboptimal for VertiPaq; no integer key for active/inactive relationships</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vw_dim_encounter_date  |  vw_fact_encounter</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bl>
    <w:p>
      <w:pPr>
        <w:spacing w:before="0" w:after="160"/>
      </w:pPr>
    </w:p>
    <w:p>
      <w:pPr>
        <w:spacing w:before="280" w:after="80"/>
      </w:pPr>
      <w:r>
        <w:rPr>
          <w:rFonts w:ascii="Calibri" w:hAnsi="Calibri"/>
          <w:b/>
          <w:color w:val="2E75B6"/>
          <w:sz w:val="24"/>
        </w:rPr>
        <w:t>8.1  Problem</w:t>
      </w:r>
    </w:p>
    <w:p>
      <w:pPr>
        <w:spacing w:before="0" w:after="120"/>
        <w:jc w:val="both"/>
      </w:pPr>
      <w:r>
        <w:rPr>
          <w:rFonts w:ascii="Calibri" w:hAnsi="Calibri"/>
          <w:i w:val="0"/>
          <w:sz w:val="21"/>
        </w:rPr>
        <w:t>The original date dimension used date_key DATE as its primary key. VertiPaq compresses integers significantly better than dates. Additionally, the fact table has two date columns (discharge_date and triage_date), requiring one active and one inactive relationship to the date dim. An explicit integer surrogate key makes this configuration unambiguous.</w:t>
      </w:r>
    </w:p>
    <w:p>
      <w:pPr>
        <w:spacing w:before="280" w:after="80"/>
      </w:pPr>
      <w:r>
        <w:rPr>
          <w:rFonts w:ascii="Calibri" w:hAnsi="Calibri"/>
          <w:b/>
          <w:color w:val="2E75B6"/>
          <w:sz w:val="24"/>
        </w:rPr>
        <w:t>8.2  Decision and Code Change</w:t>
      </w:r>
    </w:p>
    <w:p>
      <w:pPr>
        <w:spacing w:before="0" w:after="120"/>
        <w:jc w:val="both"/>
      </w:pPr>
      <w:r>
        <w:rPr>
          <w:rFonts w:ascii="Calibri" w:hAnsi="Calibri"/>
          <w:i w:val="0"/>
          <w:sz w:val="21"/>
        </w:rPr>
        <w:t>Add date_sk INT in YYYYMMDD format to the dimension as the first column. Compute the same integer in the fact for both discharge_date_sk (active relationship) and triage_date_sk (inactive relationship).</w:t>
      </w:r>
    </w:p>
    <w:p>
      <w:pPr>
        <w:spacing w:before="160" w:after="40"/>
      </w:pPr>
      <w:r>
        <w:rPr>
          <w:rFonts w:ascii="Calibri" w:hAnsi="Calibri"/>
          <w:i/>
          <w:color w:val="595959"/>
          <w:sz w:val="17"/>
        </w:rPr>
        <w:t xml:space="preserve">  vw_dim_encounter_date - date_sk integer key added</w:t>
      </w:r>
    </w:p>
    <w:p>
      <w:pPr>
        <w:spacing w:before="0" w:after="0"/>
        <w:ind w:left="170" w:right="170"/>
        <w:shd w:val="clear" w:color="auto" w:fill="F0F0F0"/>
      </w:pPr>
      <w:r>
        <w:rPr>
          <w:rFonts w:ascii="Courier New" w:hAnsi="Courier New"/>
          <w:sz w:val="17"/>
        </w:rPr>
        <w:t>-- AFTER: vw_dim_encounter_date</w:t>
      </w:r>
    </w:p>
    <w:p>
      <w:pPr>
        <w:spacing w:before="0" w:after="0"/>
        <w:ind w:left="170" w:right="170"/>
        <w:shd w:val="clear" w:color="auto" w:fill="F0F0F0"/>
      </w:pPr>
      <w:r>
        <w:rPr>
          <w:rFonts w:ascii="Courier New" w:hAnsi="Courier New"/>
          <w:sz w:val="17"/>
        </w:rPr>
        <w:t>CREATE OR ALTER VIEW gold.vw_dim_encounter_date AS</w:t>
      </w:r>
    </w:p>
    <w:p>
      <w:pPr>
        <w:spacing w:before="0" w:after="0"/>
        <w:ind w:left="170" w:right="170"/>
        <w:shd w:val="clear" w:color="auto" w:fill="F0F0F0"/>
      </w:pPr>
      <w:r>
        <w:rPr>
          <w:rFonts w:ascii="Courier New" w:hAnsi="Courier New"/>
          <w:sz w:val="17"/>
        </w:rPr>
        <w:t>SELECT</w:t>
      </w:r>
    </w:p>
    <w:p>
      <w:pPr>
        <w:spacing w:before="0" w:after="0"/>
        <w:ind w:left="170" w:right="170"/>
        <w:shd w:val="clear" w:color="auto" w:fill="F0F0F0"/>
      </w:pPr>
      <w:r>
        <w:rPr>
          <w:rFonts w:ascii="Courier New" w:hAnsi="Courier New"/>
          <w:sz w:val="17"/>
        </w:rPr>
        <w:t xml:space="preserve">    CONVERT(INT, CONVERT(NVARCHAR(8), date_key, 112)) AS date_sk,  -- e.g. 20260625</w:t>
      </w:r>
    </w:p>
    <w:p>
      <w:pPr>
        <w:spacing w:before="0" w:after="0"/>
        <w:ind w:left="170" w:right="170"/>
        <w:shd w:val="clear" w:color="auto" w:fill="F0F0F0"/>
      </w:pPr>
      <w:r>
        <w:rPr>
          <w:rFonts w:ascii="Courier New" w:hAnsi="Courier New"/>
          <w:sz w:val="17"/>
        </w:rPr>
        <w:t xml:space="preserve">    date_key,</w:t>
      </w:r>
    </w:p>
    <w:p>
      <w:pPr>
        <w:spacing w:before="0" w:after="0"/>
        <w:ind w:left="170" w:right="170"/>
        <w:shd w:val="clear" w:color="auto" w:fill="F0F0F0"/>
      </w:pPr>
      <w:r>
        <w:rPr>
          <w:rFonts w:ascii="Courier New" w:hAnsi="Courier New"/>
          <w:sz w:val="17"/>
        </w:rPr>
        <w:t xml:space="preserve">    calendar_year, calendar_quarter, calendar_month_num,</w:t>
      </w:r>
    </w:p>
    <w:p>
      <w:pPr>
        <w:spacing w:before="0" w:after="0"/>
        <w:ind w:left="170" w:right="170"/>
        <w:shd w:val="clear" w:color="auto" w:fill="F0F0F0"/>
      </w:pPr>
      <w:r>
        <w:rPr>
          <w:rFonts w:ascii="Courier New" w:hAnsi="Courier New"/>
          <w:sz w:val="17"/>
        </w:rPr>
        <w:t xml:space="preserve">    calendar_month_name, calendar_week_num, day_of_week_num,</w:t>
      </w:r>
    </w:p>
    <w:p>
      <w:pPr>
        <w:spacing w:before="0" w:after="0"/>
        <w:ind w:left="170" w:right="170"/>
        <w:shd w:val="clear" w:color="auto" w:fill="F0F0F0"/>
      </w:pPr>
      <w:r>
        <w:rPr>
          <w:rFonts w:ascii="Courier New" w:hAnsi="Courier New"/>
          <w:sz w:val="17"/>
        </w:rPr>
        <w:t xml:space="preserve">    day_of_week_name, is_weekend, is_us_federal_holiday</w:t>
      </w:r>
    </w:p>
    <w:p>
      <w:pPr>
        <w:spacing w:before="0" w:after="0"/>
        <w:ind w:left="170" w:right="170"/>
        <w:shd w:val="clear" w:color="auto" w:fill="F0F0F0"/>
      </w:pPr>
      <w:r>
        <w:rPr>
          <w:rFonts w:ascii="Courier New" w:hAnsi="Courier New"/>
          <w:sz w:val="17"/>
        </w:rPr>
        <w:t>FROM dbo.ref_date_dimension;</w:t>
      </w:r>
    </w:p>
    <w:p>
      <w:pPr>
        <w:spacing w:before="0" w:after="120"/>
      </w:pPr>
    </w:p>
    <w:p>
      <w:pPr>
        <w:spacing w:before="160" w:after="40"/>
      </w:pPr>
      <w:r>
        <w:rPr>
          <w:rFonts w:ascii="Calibri" w:hAnsi="Calibri"/>
          <w:i/>
          <w:color w:val="595959"/>
          <w:sz w:val="17"/>
        </w:rPr>
        <w:t xml:space="preserve">  vw_fact_encounter - date surrogate FKs added</w:t>
      </w:r>
    </w:p>
    <w:p>
      <w:pPr>
        <w:spacing w:before="0" w:after="0"/>
        <w:ind w:left="170" w:right="170"/>
        <w:shd w:val="clear" w:color="auto" w:fill="F0F0F0"/>
      </w:pPr>
      <w:r>
        <w:rPr>
          <w:rFonts w:ascii="Courier New" w:hAnsi="Courier New"/>
          <w:sz w:val="17"/>
        </w:rPr>
        <w:t>-- Columns added to vw_fact_encounter</w:t>
      </w:r>
    </w:p>
    <w:p>
      <w:pPr>
        <w:spacing w:before="0" w:after="0"/>
        <w:ind w:left="170" w:right="170"/>
        <w:shd w:val="clear" w:color="auto" w:fill="F0F0F0"/>
      </w:pPr>
      <w:r>
        <w:rPr>
          <w:rFonts w:ascii="Courier New" w:hAnsi="Courier New"/>
          <w:sz w:val="17"/>
        </w:rPr>
        <w:t>CONVERT(INT, CONVERT(NVARCHAR(8), CAST(s.discharge_timestamp AS DATE), 112)) AS discharge_date_sk,</w:t>
      </w:r>
    </w:p>
    <w:p>
      <w:pPr>
        <w:spacing w:before="0" w:after="0"/>
        <w:ind w:left="170" w:right="170"/>
        <w:shd w:val="clear" w:color="auto" w:fill="F0F0F0"/>
      </w:pPr>
      <w:r>
        <w:rPr>
          <w:rFonts w:ascii="Courier New" w:hAnsi="Courier New"/>
          <w:sz w:val="17"/>
        </w:rPr>
        <w:t>CONVERT(INT, CONVERT(NVARCHAR(8), CAST(s.triage_timestamp   AS DATE), 112))  AS triage_date_sk,</w:t>
      </w:r>
    </w:p>
    <w:p>
      <w:pPr>
        <w:spacing w:before="0" w:after="0"/>
        <w:ind w:left="170" w:right="170"/>
        <w:shd w:val="clear" w:color="auto" w:fill="F0F0F0"/>
      </w:pPr>
      <w:r>
        <w:rPr>
          <w:rFonts w:ascii="Courier New" w:hAnsi="Courier New"/>
          <w:sz w:val="17"/>
        </w:rPr>
        <w:t>CAST(s.discharge_timestamp AS DATE) AS discharge_date,  -- kept for DAX arithmetic</w:t>
      </w:r>
    </w:p>
    <w:p>
      <w:pPr>
        <w:spacing w:before="0" w:after="0"/>
        <w:ind w:left="170" w:right="170"/>
        <w:shd w:val="clear" w:color="auto" w:fill="F0F0F0"/>
      </w:pPr>
      <w:r>
        <w:rPr>
          <w:rFonts w:ascii="Courier New" w:hAnsi="Courier New"/>
          <w:sz w:val="17"/>
        </w:rPr>
        <w:t>CAST(s.triage_timestamp   AS DATE)  AS triage_date,     -- kept for DAX arithmetic</w:t>
      </w:r>
    </w:p>
    <w:p>
      <w:pPr>
        <w:spacing w:before="0" w:after="120"/>
      </w:pPr>
    </w:p>
    <w:p>
      <w:pPr>
        <w:spacing w:before="160" w:after="40"/>
        <w:ind w:left="170"/>
        <w:shd w:val="clear" w:color="auto" w:fill="FFF2CC"/>
        <w:pBdr>
          <w:left w:val="single" w:sz="18" w:space="4" w:color="D6B656"/>
        </w:pBdr>
      </w:pPr>
      <w:r>
        <w:rPr>
          <w:rFonts w:ascii="Calibri" w:hAnsi="Calibri"/>
          <w:b/>
          <w:color w:val="D6B656"/>
          <w:sz w:val="21"/>
        </w:rPr>
        <w:t xml:space="preserve">  Power BI Configuration Note</w:t>
      </w:r>
    </w:p>
    <w:p>
      <w:pPr>
        <w:spacing w:before="0" w:after="200"/>
        <w:ind w:left="170"/>
        <w:jc w:val="both"/>
        <w:shd w:val="clear" w:color="auto" w:fill="FFF2CC"/>
        <w:pBdr>
          <w:left w:val="single" w:sz="18" w:space="4" w:color="D6B656"/>
        </w:pBdr>
      </w:pPr>
      <w:r>
        <w:rPr>
          <w:rFonts w:ascii="Calibri" w:hAnsi="Calibri"/>
          <w:b w:val="0"/>
          <w:sz w:val="21"/>
        </w:rPr>
        <w:t xml:space="preserve">  In Power BI: set discharge_date_sk -&gt; date_sk as the ACTIVE relationship and triage_date_sk -&gt; date_sk as the INACTIVE relationship. Use USERELATIONSHIP(fact_encounter[triage_date_sk], dim_date[date_sk]) in DAX measures that need to slice by triage date.</w:t>
      </w:r>
    </w:p>
    <w:p>
      <w:pPr>
        <w:spacing w:before="160" w:after="40"/>
        <w:ind w:left="170"/>
        <w:shd w:val="clear" w:color="auto" w:fill="E2EFDA"/>
        <w:pBdr>
          <w:left w:val="single" w:sz="18" w:space="4" w:color="538135"/>
        </w:pBdr>
      </w:pPr>
      <w:r>
        <w:rPr>
          <w:rFonts w:ascii="Calibri" w:hAnsi="Calibri"/>
          <w:b/>
          <w:color w:val="538135"/>
          <w:sz w:val="21"/>
        </w:rPr>
        <w:t xml:space="preserve">  Teaching Point</w:t>
      </w:r>
    </w:p>
    <w:p>
      <w:pPr>
        <w:spacing w:before="0" w:after="200"/>
        <w:ind w:left="170"/>
        <w:jc w:val="both"/>
        <w:shd w:val="clear" w:color="auto" w:fill="E2EFDA"/>
        <w:pBdr>
          <w:left w:val="single" w:sz="18" w:space="4" w:color="538135"/>
        </w:pBdr>
      </w:pPr>
      <w:r>
        <w:rPr>
          <w:rFonts w:ascii="Calibri" w:hAnsi="Calibri"/>
          <w:b w:val="0"/>
          <w:sz w:val="21"/>
        </w:rPr>
        <w:t xml:space="preserve">  CONVERT(INT, CONVERT(NVARCHAR(8), date_key, 112)) produces YYYYMMDD - a human-readable integer that sorts correctly and compresses well in VertiPaq. The same formula is used in both the dimension and the fact, guaranteeing the two sides of the relationship always match without a physical lookup table.</w:t>
      </w:r>
    </w:p>
    <w:p>
      <w:r>
        <w:br w:type="page"/>
      </w:r>
    </w:p>
    <w:p>
      <w:pPr>
        <w:spacing w:before="400" w:after="120"/>
        <w:pBdr>
          <w:bottom w:val="single" w:sz="8" w:space="4" w:color="1F3864"/>
        </w:pBdr>
      </w:pPr>
      <w:r>
        <w:rPr>
          <w:rFonts w:ascii="Calibri" w:hAnsi="Calibri"/>
          <w:b/>
          <w:color w:val="1F3864"/>
          <w:sz w:val="30"/>
        </w:rPr>
        <w:t>9. AMENDMENT - DIM_NURSE: MISSING ATTRIBUTE AND SCD DISCUSSION</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Issue</w:t>
            </w:r>
          </w:p>
        </w:tc>
        <w:tc>
          <w:tcPr>
            <w:tcW w:type="dxa" w:w="6803"/>
          </w:tcPr>
          <w:p>
            <w:r>
              <w:rPr>
                <w:rFonts w:ascii="Calibri" w:hAnsi="Calibri"/>
                <w:sz w:val="19"/>
              </w:rPr>
              <w:t>nurse_tenure_years missing from dim; time-varying attribute discussion</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vw_dim_nurse</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bl>
    <w:p>
      <w:pPr>
        <w:spacing w:before="0" w:after="160"/>
      </w:pPr>
    </w:p>
    <w:p>
      <w:pPr>
        <w:spacing w:before="280" w:after="80"/>
      </w:pPr>
      <w:r>
        <w:rPr>
          <w:rFonts w:ascii="Calibri" w:hAnsi="Calibri"/>
          <w:b/>
          <w:color w:val="2E75B6"/>
          <w:sz w:val="24"/>
        </w:rPr>
        <w:t>9.1  Problem</w:t>
      </w:r>
    </w:p>
    <w:p>
      <w:pPr>
        <w:spacing w:before="0" w:after="120"/>
        <w:jc w:val="both"/>
      </w:pPr>
      <w:r>
        <w:rPr>
          <w:rFonts w:ascii="Calibri" w:hAnsi="Calibri"/>
          <w:i w:val="0"/>
          <w:sz w:val="21"/>
        </w:rPr>
        <w:t>The original vw_dim_nurse exposed nurse_emp_id, nurse_role, nurse_unit, experience_tier, and nurse_fte. The attribute nurse_tenure_years - a stable nurse-level property used to compute experience_tier - was stored in Silver but omitted from the Gold dimension view.</w:t>
      </w:r>
    </w:p>
    <w:p>
      <w:pPr>
        <w:spacing w:before="280" w:after="80"/>
      </w:pPr>
      <w:r>
        <w:rPr>
          <w:rFonts w:ascii="Calibri" w:hAnsi="Calibri"/>
          <w:b/>
          <w:color w:val="2E75B6"/>
          <w:sz w:val="24"/>
        </w:rPr>
        <w:t>9.2  The SCD Question</w:t>
      </w:r>
    </w:p>
    <w:p>
      <w:pPr>
        <w:spacing w:before="0" w:after="120"/>
        <w:jc w:val="both"/>
      </w:pPr>
      <w:r>
        <w:rPr>
          <w:rFonts w:ascii="Calibri" w:hAnsi="Calibri"/>
          <w:i w:val="0"/>
          <w:sz w:val="21"/>
        </w:rPr>
        <w:t>Nurse tenure is conceptually a Slowly Changing Dimension (SCD) attribute: a nurse with 5 years of experience on 1 January 2024 has 6 years by 1 January 2025. In a production system, the correct approach is either:</w:t>
      </w:r>
    </w:p>
    <w:p>
      <w:pPr>
        <w:pStyle w:val="ListBullet"/>
        <w:spacing w:before="0" w:after="60"/>
        <w:ind w:left="283"/>
      </w:pPr>
      <w:r>
        <w:rPr>
          <w:rFonts w:ascii="Calibri" w:hAnsi="Calibri"/>
          <w:sz w:val="21"/>
        </w:rPr>
        <w:t>Compute tenure at query time: DATEDIFF(YEAR, hire_date, encounter_date), requiring hire_date in the staff table.</w:t>
      </w:r>
    </w:p>
    <w:p>
      <w:pPr>
        <w:pStyle w:val="ListBullet"/>
        <w:spacing w:before="0" w:after="60"/>
        <w:ind w:left="283"/>
      </w:pPr>
      <w:r>
        <w:rPr>
          <w:rFonts w:ascii="Calibri" w:hAnsi="Calibri"/>
          <w:sz w:val="21"/>
        </w:rPr>
        <w:t>Track history with SCD Type 2: add valid_from and valid_to date columns, keeping one row per version of each nurse's tenure.</w:t>
      </w:r>
    </w:p>
    <w:p>
      <w:pPr>
        <w:spacing w:before="0" w:after="120"/>
        <w:jc w:val="both"/>
      </w:pPr>
      <w:r>
        <w:rPr>
          <w:rFonts w:ascii="Calibri" w:hAnsi="Calibri"/>
          <w:i w:val="0"/>
          <w:sz w:val="21"/>
        </w:rPr>
        <w:t>In this synthetic dataset, the staff pool is generated once with a fixed tenure value per nurse. That value does not change across encounters regardless of encounter date. Therefore SELECT DISTINCT on nurse_emp_id and nurse_tenure_years returns exactly one row per nurse - the attribute is functionally stable within this dataset and is safe to include in the dim.</w:t>
      </w:r>
    </w:p>
    <w:p>
      <w:pPr>
        <w:spacing w:before="160" w:after="40"/>
        <w:ind w:left="170"/>
        <w:shd w:val="clear" w:color="auto" w:fill="FFF2CC"/>
        <w:pBdr>
          <w:left w:val="single" w:sz="18" w:space="4" w:color="D6B656"/>
        </w:pBdr>
      </w:pPr>
      <w:r>
        <w:rPr>
          <w:rFonts w:ascii="Calibri" w:hAnsi="Calibri"/>
          <w:b/>
          <w:color w:val="D6B656"/>
          <w:sz w:val="21"/>
        </w:rPr>
        <w:t xml:space="preserve">  Production Warning - SCD Type 2</w:t>
      </w:r>
    </w:p>
    <w:p>
      <w:pPr>
        <w:spacing w:before="0" w:after="200"/>
        <w:ind w:left="170"/>
        <w:jc w:val="both"/>
        <w:shd w:val="clear" w:color="auto" w:fill="FFF2CC"/>
        <w:pBdr>
          <w:left w:val="single" w:sz="18" w:space="4" w:color="D6B656"/>
        </w:pBdr>
      </w:pPr>
      <w:r>
        <w:rPr>
          <w:rFonts w:ascii="Calibri" w:hAnsi="Calibri"/>
          <w:b w:val="0"/>
          <w:sz w:val="21"/>
        </w:rPr>
        <w:t xml:space="preserve">  In a production system fed by a real HR system, nurse_tenure_years would need to be replaced by a hire_date column and computed dynamically - or managed as an SCD Type 2 dimension. Never store a pre-computed age or tenure snapshot in a dimension you expect to refresh over multiple years.</w:t>
      </w:r>
    </w:p>
    <w:p>
      <w:pPr>
        <w:spacing w:before="160" w:after="40"/>
      </w:pPr>
      <w:r>
        <w:rPr>
          <w:rFonts w:ascii="Calibri" w:hAnsi="Calibri"/>
          <w:i/>
          <w:color w:val="595959"/>
          <w:sz w:val="17"/>
        </w:rPr>
        <w:t xml:space="preserve">  vw_dim_nurse - nurse_tenure_years added</w:t>
      </w:r>
    </w:p>
    <w:p>
      <w:pPr>
        <w:spacing w:before="0" w:after="0"/>
        <w:ind w:left="170" w:right="170"/>
        <w:shd w:val="clear" w:color="auto" w:fill="F0F0F0"/>
      </w:pPr>
      <w:r>
        <w:rPr>
          <w:rFonts w:ascii="Courier New" w:hAnsi="Courier New"/>
          <w:sz w:val="17"/>
        </w:rPr>
        <w:t>-- AFTER: nurse_tenure_years added</w:t>
      </w:r>
    </w:p>
    <w:p>
      <w:pPr>
        <w:spacing w:before="0" w:after="0"/>
        <w:ind w:left="170" w:right="170"/>
        <w:shd w:val="clear" w:color="auto" w:fill="F0F0F0"/>
      </w:pPr>
      <w:r>
        <w:rPr>
          <w:rFonts w:ascii="Courier New" w:hAnsi="Courier New"/>
          <w:sz w:val="17"/>
        </w:rPr>
        <w:t>CREATE OR ALTER VIEW gold.vw_dim_nurse AS</w:t>
      </w:r>
    </w:p>
    <w:p>
      <w:pPr>
        <w:spacing w:before="0" w:after="0"/>
        <w:ind w:left="170" w:right="170"/>
        <w:shd w:val="clear" w:color="auto" w:fill="F0F0F0"/>
      </w:pPr>
      <w:r>
        <w:rPr>
          <w:rFonts w:ascii="Courier New" w:hAnsi="Courier New"/>
          <w:sz w:val="17"/>
        </w:rPr>
        <w:t>SELECT DISTINCT</w:t>
      </w:r>
    </w:p>
    <w:p>
      <w:pPr>
        <w:spacing w:before="0" w:after="0"/>
        <w:ind w:left="170" w:right="170"/>
        <w:shd w:val="clear" w:color="auto" w:fill="F0F0F0"/>
      </w:pPr>
      <w:r>
        <w:rPr>
          <w:rFonts w:ascii="Courier New" w:hAnsi="Courier New"/>
          <w:sz w:val="17"/>
        </w:rPr>
        <w:t xml:space="preserve">    nurse_emp_id, nurse_role, nurse_unit,</w:t>
      </w:r>
    </w:p>
    <w:p>
      <w:pPr>
        <w:spacing w:before="0" w:after="0"/>
        <w:ind w:left="170" w:right="170"/>
        <w:shd w:val="clear" w:color="auto" w:fill="F0F0F0"/>
      </w:pPr>
      <w:r>
        <w:rPr>
          <w:rFonts w:ascii="Courier New" w:hAnsi="Courier New"/>
          <w:sz w:val="17"/>
        </w:rPr>
        <w:t xml:space="preserve">    nurse_tenure_years,    -- added: stable snapshot in synthetic staff pool</w:t>
      </w:r>
    </w:p>
    <w:p>
      <w:pPr>
        <w:spacing w:before="0" w:after="0"/>
        <w:ind w:left="170" w:right="170"/>
        <w:shd w:val="clear" w:color="auto" w:fill="F0F0F0"/>
      </w:pPr>
      <w:r>
        <w:rPr>
          <w:rFonts w:ascii="Courier New" w:hAnsi="Courier New"/>
          <w:sz w:val="17"/>
        </w:rPr>
        <w:t xml:space="preserve">    experience_tier, nurse_fte</w:t>
      </w:r>
    </w:p>
    <w:p>
      <w:pPr>
        <w:spacing w:before="0" w:after="0"/>
        <w:ind w:left="170" w:right="170"/>
        <w:shd w:val="clear" w:color="auto" w:fill="F0F0F0"/>
      </w:pPr>
      <w:r>
        <w:rPr>
          <w:rFonts w:ascii="Courier New" w:hAnsi="Courier New"/>
          <w:sz w:val="17"/>
        </w:rPr>
        <w:t>FROM silver.encounters_clean;</w:t>
      </w:r>
    </w:p>
    <w:p>
      <w:pPr>
        <w:spacing w:before="0" w:after="120"/>
      </w:pPr>
    </w:p>
    <w:p>
      <w:r>
        <w:br w:type="page"/>
      </w:r>
    </w:p>
    <w:p>
      <w:pPr>
        <w:spacing w:before="400" w:after="120"/>
        <w:pBdr>
          <w:bottom w:val="single" w:sz="8" w:space="4" w:color="1F3864"/>
        </w:pBdr>
      </w:pPr>
      <w:r>
        <w:rPr>
          <w:rFonts w:ascii="Calibri" w:hAnsi="Calibri"/>
          <w:b/>
          <w:color w:val="1F3864"/>
          <w:sz w:val="30"/>
        </w:rPr>
        <w:t>10. AMENDMENT - DIM_PAYER: SURROGATE KEY AND FACT CLEANUP</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Issue</w:t>
            </w:r>
          </w:p>
        </w:tc>
        <w:tc>
          <w:tcPr>
            <w:tcW w:type="dxa" w:w="6803"/>
          </w:tcPr>
          <w:p>
            <w:r>
              <w:rPr>
                <w:rFonts w:ascii="Calibri" w:hAnsi="Calibri"/>
                <w:sz w:val="19"/>
              </w:rPr>
              <w:t>No surrogate PK; payer and payer_tier duplicated in fact</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vw_dim_payer  |  vw_fact_encounter</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bl>
    <w:p>
      <w:pPr>
        <w:spacing w:before="0" w:after="160"/>
      </w:pPr>
    </w:p>
    <w:p>
      <w:pPr>
        <w:spacing w:before="280" w:after="80"/>
      </w:pPr>
      <w:r>
        <w:rPr>
          <w:rFonts w:ascii="Calibri" w:hAnsi="Calibri"/>
          <w:b/>
          <w:color w:val="2E75B6"/>
          <w:sz w:val="24"/>
        </w:rPr>
        <w:t>10.1  Problem</w:t>
      </w:r>
    </w:p>
    <w:p>
      <w:pPr>
        <w:spacing w:before="0" w:after="120"/>
        <w:jc w:val="both"/>
      </w:pPr>
      <w:r>
        <w:rPr>
          <w:rFonts w:ascii="Calibri" w:hAnsi="Calibri"/>
          <w:i w:val="0"/>
          <w:sz w:val="21"/>
        </w:rPr>
        <w:t>The original vw_dim_payer had no integer surrogate key. The fact view carried both payer (NVARCHAR - the relationship column) and payer_tier (NVARCHAR - a categorisation already derivable through the dim relationship). Storing two NVARCHAR columns in 1,000,000 fact rows when an integer FK would suffice is unnecessary memory pressure on VertiPaq.</w:t>
      </w:r>
    </w:p>
    <w:p>
      <w:pPr>
        <w:spacing w:before="280" w:after="80"/>
      </w:pPr>
      <w:r>
        <w:rPr>
          <w:rFonts w:ascii="Calibri" w:hAnsi="Calibri"/>
          <w:b/>
          <w:color w:val="2E75B6"/>
          <w:sz w:val="24"/>
        </w:rPr>
        <w:t>10.2  Decision and Code Change</w:t>
      </w:r>
    </w:p>
    <w:p>
      <w:pPr>
        <w:spacing w:before="0" w:after="120"/>
        <w:jc w:val="both"/>
      </w:pPr>
      <w:r>
        <w:rPr>
          <w:rFonts w:ascii="Calibri" w:hAnsi="Calibri"/>
          <w:i w:val="0"/>
          <w:sz w:val="21"/>
        </w:rPr>
        <w:t>Add payer_sk INT using DENSE_RANK() OVER (ORDER BY payer) - deterministic alphabetical assignment producing stable integers 1-7. Remove payer and payer_tier from the fact; add payer_sk as the FK via a LEFT JOIN to the dim view at fact-view query time.</w:t>
      </w:r>
    </w:p>
    <w:p>
      <w:pPr>
        <w:spacing w:before="160" w:after="40"/>
      </w:pPr>
      <w:r>
        <w:rPr>
          <w:rFonts w:ascii="Calibri" w:hAnsi="Calibri"/>
          <w:i/>
          <w:color w:val="595959"/>
          <w:sz w:val="17"/>
        </w:rPr>
        <w:t xml:space="preserve">  vw_dim_payer - payer_sk surrogate key added</w:t>
      </w:r>
    </w:p>
    <w:p>
      <w:pPr>
        <w:spacing w:before="0" w:after="0"/>
        <w:ind w:left="170" w:right="170"/>
        <w:shd w:val="clear" w:color="auto" w:fill="F0F0F0"/>
      </w:pPr>
      <w:r>
        <w:rPr>
          <w:rFonts w:ascii="Courier New" w:hAnsi="Courier New"/>
          <w:sz w:val="17"/>
        </w:rPr>
        <w:t>-- AFTER: vw_dim_payer</w:t>
      </w:r>
    </w:p>
    <w:p>
      <w:pPr>
        <w:spacing w:before="0" w:after="0"/>
        <w:ind w:left="170" w:right="170"/>
        <w:shd w:val="clear" w:color="auto" w:fill="F0F0F0"/>
      </w:pPr>
      <w:r>
        <w:rPr>
          <w:rFonts w:ascii="Courier New" w:hAnsi="Courier New"/>
          <w:sz w:val="17"/>
        </w:rPr>
        <w:t>CREATE OR ALTER VIEW gold.vw_dim_payer AS</w:t>
      </w:r>
    </w:p>
    <w:p>
      <w:pPr>
        <w:spacing w:before="0" w:after="0"/>
        <w:ind w:left="170" w:right="170"/>
        <w:shd w:val="clear" w:color="auto" w:fill="F0F0F0"/>
      </w:pPr>
      <w:r>
        <w:rPr>
          <w:rFonts w:ascii="Courier New" w:hAnsi="Courier New"/>
          <w:sz w:val="17"/>
        </w:rPr>
        <w:t>SELECT</w:t>
      </w:r>
    </w:p>
    <w:p>
      <w:pPr>
        <w:spacing w:before="0" w:after="0"/>
        <w:ind w:left="170" w:right="170"/>
        <w:shd w:val="clear" w:color="auto" w:fill="F0F0F0"/>
      </w:pPr>
      <w:r>
        <w:rPr>
          <w:rFonts w:ascii="Courier New" w:hAnsi="Courier New"/>
          <w:sz w:val="17"/>
        </w:rPr>
        <w:t xml:space="preserve">    CAST(DENSE_RANK() OVER (ORDER BY payer) AS INT) AS payer_sk,</w:t>
      </w:r>
    </w:p>
    <w:p>
      <w:pPr>
        <w:spacing w:before="0" w:after="0"/>
        <w:ind w:left="170" w:right="170"/>
        <w:shd w:val="clear" w:color="auto" w:fill="F0F0F0"/>
      </w:pPr>
      <w:r>
        <w:rPr>
          <w:rFonts w:ascii="Courier New" w:hAnsi="Courier New"/>
          <w:sz w:val="17"/>
        </w:rPr>
        <w:t xml:space="preserve">    payer, payer_tier, contractual_discount_rate</w:t>
      </w:r>
    </w:p>
    <w:p>
      <w:pPr>
        <w:spacing w:before="0" w:after="0"/>
        <w:ind w:left="170" w:right="170"/>
        <w:shd w:val="clear" w:color="auto" w:fill="F0F0F0"/>
      </w:pPr>
      <w:r>
        <w:rPr>
          <w:rFonts w:ascii="Courier New" w:hAnsi="Courier New"/>
          <w:sz w:val="17"/>
        </w:rPr>
        <w:t>FROM (</w:t>
      </w:r>
    </w:p>
    <w:p>
      <w:pPr>
        <w:spacing w:before="0" w:after="0"/>
        <w:ind w:left="170" w:right="170"/>
        <w:shd w:val="clear" w:color="auto" w:fill="F0F0F0"/>
      </w:pPr>
      <w:r>
        <w:rPr>
          <w:rFonts w:ascii="Courier New" w:hAnsi="Courier New"/>
          <w:sz w:val="17"/>
        </w:rPr>
        <w:t xml:space="preserve">    SELECT DISTINCT s.payer, s.payer_tier, pd.contractual_discount_rate</w:t>
      </w:r>
    </w:p>
    <w:p>
      <w:pPr>
        <w:spacing w:before="0" w:after="0"/>
        <w:ind w:left="170" w:right="170"/>
        <w:shd w:val="clear" w:color="auto" w:fill="F0F0F0"/>
      </w:pPr>
      <w:r>
        <w:rPr>
          <w:rFonts w:ascii="Courier New" w:hAnsi="Courier New"/>
          <w:sz w:val="17"/>
        </w:rPr>
        <w:t xml:space="preserve">    FROM silver.encounters_clean AS s</w:t>
      </w:r>
    </w:p>
    <w:p>
      <w:pPr>
        <w:spacing w:before="0" w:after="0"/>
        <w:ind w:left="170" w:right="170"/>
        <w:shd w:val="clear" w:color="auto" w:fill="F0F0F0"/>
      </w:pPr>
      <w:r>
        <w:rPr>
          <w:rFonts w:ascii="Courier New" w:hAnsi="Courier New"/>
          <w:sz w:val="17"/>
        </w:rPr>
        <w:t xml:space="preserve">    LEFT JOIN dbo.ref_payer_discounts AS pd ON pd.payer_name = s.payer</w:t>
      </w:r>
    </w:p>
    <w:p>
      <w:pPr>
        <w:spacing w:before="0" w:after="0"/>
        <w:ind w:left="170" w:right="170"/>
        <w:shd w:val="clear" w:color="auto" w:fill="F0F0F0"/>
      </w:pPr>
      <w:r>
        <w:rPr>
          <w:rFonts w:ascii="Courier New" w:hAnsi="Courier New"/>
          <w:sz w:val="17"/>
        </w:rPr>
        <w:t>) AS src;</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Resulting DENSE_RANK assignments (alphabetical):</w:t>
      </w:r>
    </w:p>
    <w:p>
      <w:pPr>
        <w:spacing w:before="0" w:after="0"/>
        <w:ind w:left="170" w:right="170"/>
        <w:shd w:val="clear" w:color="auto" w:fill="F0F0F0"/>
      </w:pPr>
      <w:r>
        <w:rPr>
          <w:rFonts w:ascii="Courier New" w:hAnsi="Courier New"/>
          <w:sz w:val="17"/>
        </w:rPr>
        <w:t>-- Aetna=1, BlueCross=2, Cigna=3, Medicare=4, Medicaid=5, Self-Pay=6, UnitedHealth=7</w:t>
      </w:r>
    </w:p>
    <w:p>
      <w:pPr>
        <w:spacing w:before="0" w:after="120"/>
      </w:pPr>
    </w:p>
    <w:p>
      <w:pPr>
        <w:spacing w:before="160" w:after="40"/>
      </w:pPr>
      <w:r>
        <w:rPr>
          <w:rFonts w:ascii="Calibri" w:hAnsi="Calibri"/>
          <w:i/>
          <w:color w:val="595959"/>
          <w:sz w:val="17"/>
        </w:rPr>
        <w:t xml:space="preserve">  vw_fact_encounter - payer_sk FK replaces payer/payer_tier text columns</w:t>
      </w:r>
    </w:p>
    <w:p>
      <w:pPr>
        <w:spacing w:before="0" w:after="0"/>
        <w:ind w:left="170" w:right="170"/>
        <w:shd w:val="clear" w:color="auto" w:fill="F0F0F0"/>
      </w:pPr>
      <w:r>
        <w:rPr>
          <w:rFonts w:ascii="Courier New" w:hAnsi="Courier New"/>
          <w:sz w:val="17"/>
        </w:rPr>
        <w:t>-- Fact view: payer/payer_tier replaced by payer_sk FK</w:t>
      </w:r>
    </w:p>
    <w:p>
      <w:pPr>
        <w:spacing w:before="0" w:after="0"/>
        <w:ind w:left="170" w:right="170"/>
        <w:shd w:val="clear" w:color="auto" w:fill="F0F0F0"/>
      </w:pPr>
      <w:r>
        <w:rPr>
          <w:rFonts w:ascii="Courier New" w:hAnsi="Courier New"/>
          <w:sz w:val="17"/>
        </w:rPr>
        <w:t>LEFT JOIN gold.vw_dim_payer AS dp ON dp.payer = s.payer</w:t>
      </w:r>
    </w:p>
    <w:p>
      <w:pPr>
        <w:spacing w:before="0" w:after="0"/>
        <w:ind w:left="170" w:right="170"/>
        <w:shd w:val="clear" w:color="auto" w:fill="F0F0F0"/>
      </w:pPr>
      <w:r>
        <w:rPr>
          <w:rFonts w:ascii="Courier New" w:hAnsi="Courier New"/>
          <w:sz w:val="17"/>
        </w:rPr>
        <w:t>-- In SELECT list: dp.payer_sk</w:t>
      </w:r>
    </w:p>
    <w:p>
      <w:pPr>
        <w:spacing w:before="0" w:after="120"/>
      </w:pPr>
    </w:p>
    <w:p>
      <w:pPr>
        <w:spacing w:before="160" w:after="40"/>
        <w:ind w:left="170"/>
        <w:shd w:val="clear" w:color="auto" w:fill="E2EFDA"/>
        <w:pBdr>
          <w:left w:val="single" w:sz="18" w:space="4" w:color="538135"/>
        </w:pBdr>
      </w:pPr>
      <w:r>
        <w:rPr>
          <w:rFonts w:ascii="Calibri" w:hAnsi="Calibri"/>
          <w:b/>
          <w:color w:val="538135"/>
          <w:sz w:val="21"/>
        </w:rPr>
        <w:t xml:space="preserve">  Teaching Point</w:t>
      </w:r>
    </w:p>
    <w:p>
      <w:pPr>
        <w:spacing w:before="0" w:after="200"/>
        <w:ind w:left="170"/>
        <w:jc w:val="both"/>
        <w:shd w:val="clear" w:color="auto" w:fill="E2EFDA"/>
        <w:pBdr>
          <w:left w:val="single" w:sz="18" w:space="4" w:color="538135"/>
        </w:pBdr>
      </w:pPr>
      <w:r>
        <w:rPr>
          <w:rFonts w:ascii="Calibri" w:hAnsi="Calibri"/>
          <w:b w:val="0"/>
          <w:sz w:val="21"/>
        </w:rPr>
        <w:t xml:space="preserve">  DENSE_RANK() OVER (ORDER BY natural_key) is the correct surrogate key generation technique for Gold views because it is deterministic: given the same set of values in the same order, it always assigns the same integers. This guarantees that payer_sk in the dimension view and payer_sk derived in the fact view always match, even though they are computed independently in two different view definitions.</w:t>
      </w:r>
    </w:p>
    <w:p>
      <w:r>
        <w:br w:type="page"/>
      </w:r>
    </w:p>
    <w:p>
      <w:pPr>
        <w:spacing w:before="400" w:after="120"/>
        <w:pBdr>
          <w:bottom w:val="single" w:sz="8" w:space="4" w:color="1F3864"/>
        </w:pBdr>
      </w:pPr>
      <w:r>
        <w:rPr>
          <w:rFonts w:ascii="Calibri" w:hAnsi="Calibri"/>
          <w:b/>
          <w:color w:val="1F3864"/>
          <w:sz w:val="30"/>
        </w:rPr>
        <w:t>11. AMENDMENT - DIM_PROCEDURE: CROSS-DOMAIN ATTRIBUTE REMOVAL</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Issue</w:t>
            </w:r>
          </w:p>
        </w:tc>
        <w:tc>
          <w:tcPr>
            <w:tcW w:type="dxa" w:w="6803"/>
          </w:tcPr>
          <w:p>
            <w:r>
              <w:rPr>
                <w:rFonts w:ascii="Calibri" w:hAnsi="Calibri"/>
                <w:sz w:val="19"/>
              </w:rPr>
              <w:t>diagnosis_category included in procedure dim; confusing alias pb_service_line</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vw_dim_procedure</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bl>
    <w:p>
      <w:pPr>
        <w:spacing w:before="0" w:after="160"/>
      </w:pPr>
    </w:p>
    <w:p>
      <w:pPr>
        <w:spacing w:before="280" w:after="80"/>
      </w:pPr>
      <w:r>
        <w:rPr>
          <w:rFonts w:ascii="Calibri" w:hAnsi="Calibri"/>
          <w:b/>
          <w:color w:val="2E75B6"/>
          <w:sz w:val="24"/>
        </w:rPr>
        <w:t>11.1  Problem</w:t>
      </w:r>
    </w:p>
    <w:p>
      <w:pPr>
        <w:spacing w:before="0" w:after="120"/>
        <w:jc w:val="both"/>
      </w:pPr>
      <w:r>
        <w:rPr>
          <w:rFonts w:ascii="Calibri" w:hAnsi="Calibri"/>
          <w:i w:val="0"/>
          <w:sz w:val="21"/>
        </w:rPr>
        <w:t>The original vw_dim_procedure included diagnosis_category, which is an attribute of the diagnosis (icd10_code), not of the procedure (cpt_code). Including it in the procedure dim creates an ambiguous filter path: filtering on diagnosis_category via the procedure dim produces different results from filtering via dim_diagnosis, depending on which relationship Power BI activates. The column pb_service_line was a redundant alias.</w:t>
      </w:r>
    </w:p>
    <w:p>
      <w:pPr>
        <w:spacing w:before="280" w:after="80"/>
      </w:pPr>
      <w:r>
        <w:rPr>
          <w:rFonts w:ascii="Calibri" w:hAnsi="Calibri"/>
          <w:b/>
          <w:color w:val="2E75B6"/>
          <w:sz w:val="24"/>
        </w:rPr>
        <w:t>11.2  Decision and Code Change</w:t>
      </w:r>
    </w:p>
    <w:p>
      <w:pPr>
        <w:spacing w:before="0" w:after="120"/>
        <w:jc w:val="both"/>
      </w:pPr>
      <w:r>
        <w:rPr>
          <w:rFonts w:ascii="Calibri" w:hAnsi="Calibri"/>
          <w:i w:val="0"/>
          <w:sz w:val="21"/>
        </w:rPr>
        <w:t>Remove diagnosis_category. Rename pb_service_line to service_line. The cpt_code INT column is used as the natural primary key - it is already an integer, making it the only dimension in this model where no surrogate key is needed.</w:t>
      </w:r>
    </w:p>
    <w:p>
      <w:pPr>
        <w:spacing w:before="160" w:after="40"/>
      </w:pPr>
      <w:r>
        <w:rPr>
          <w:rFonts w:ascii="Calibri" w:hAnsi="Calibri"/>
          <w:i/>
          <w:color w:val="595959"/>
          <w:sz w:val="17"/>
        </w:rPr>
        <w:t xml:space="preserve">  vw_dim_procedure - cross-domain attribute removed, alias corrected</w:t>
      </w:r>
    </w:p>
    <w:p>
      <w:pPr>
        <w:spacing w:before="0" w:after="0"/>
        <w:ind w:left="170" w:right="170"/>
        <w:shd w:val="clear" w:color="auto" w:fill="F0F0F0"/>
      </w:pPr>
      <w:r>
        <w:rPr>
          <w:rFonts w:ascii="Courier New" w:hAnsi="Courier New"/>
          <w:sz w:val="17"/>
        </w:rPr>
        <w:t>-- AFTER: vw_dim_procedure</w:t>
      </w:r>
    </w:p>
    <w:p>
      <w:pPr>
        <w:spacing w:before="0" w:after="0"/>
        <w:ind w:left="170" w:right="170"/>
        <w:shd w:val="clear" w:color="auto" w:fill="F0F0F0"/>
      </w:pPr>
      <w:r>
        <w:rPr>
          <w:rFonts w:ascii="Courier New" w:hAnsi="Courier New"/>
          <w:sz w:val="17"/>
        </w:rPr>
        <w:t>CREATE OR ALTER VIEW gold.vw_dim_procedure AS</w:t>
      </w:r>
    </w:p>
    <w:p>
      <w:pPr>
        <w:spacing w:before="0" w:after="0"/>
        <w:ind w:left="170" w:right="170"/>
        <w:shd w:val="clear" w:color="auto" w:fill="F0F0F0"/>
      </w:pPr>
      <w:r>
        <w:rPr>
          <w:rFonts w:ascii="Courier New" w:hAnsi="Courier New"/>
          <w:sz w:val="17"/>
        </w:rPr>
        <w:t>SELECT DISTINCT</w:t>
      </w:r>
    </w:p>
    <w:p>
      <w:pPr>
        <w:spacing w:before="0" w:after="0"/>
        <w:ind w:left="170" w:right="170"/>
        <w:shd w:val="clear" w:color="auto" w:fill="F0F0F0"/>
      </w:pPr>
      <w:r>
        <w:rPr>
          <w:rFonts w:ascii="Courier New" w:hAnsi="Courier New"/>
          <w:sz w:val="17"/>
        </w:rPr>
        <w:t xml:space="preserve">    s.cpt_code,            -- INT natural PK, already VertiPaq-optimal</w:t>
      </w:r>
    </w:p>
    <w:p>
      <w:pPr>
        <w:spacing w:before="0" w:after="0"/>
        <w:ind w:left="170" w:right="170"/>
        <w:shd w:val="clear" w:color="auto" w:fill="F0F0F0"/>
      </w:pPr>
      <w:r>
        <w:rPr>
          <w:rFonts w:ascii="Courier New" w:hAnsi="Courier New"/>
          <w:sz w:val="17"/>
        </w:rPr>
        <w:t xml:space="preserve">    s.procedure_display,</w:t>
      </w:r>
    </w:p>
    <w:p>
      <w:pPr>
        <w:spacing w:before="0" w:after="0"/>
        <w:ind w:left="170" w:right="170"/>
        <w:shd w:val="clear" w:color="auto" w:fill="F0F0F0"/>
      </w:pPr>
      <w:r>
        <w:rPr>
          <w:rFonts w:ascii="Courier New" w:hAnsi="Courier New"/>
          <w:sz w:val="17"/>
        </w:rPr>
        <w:t xml:space="preserve">    pb.expected_or_minutes,</w:t>
      </w:r>
    </w:p>
    <w:p>
      <w:pPr>
        <w:spacing w:before="0" w:after="0"/>
        <w:ind w:left="170" w:right="170"/>
        <w:shd w:val="clear" w:color="auto" w:fill="F0F0F0"/>
      </w:pPr>
      <w:r>
        <w:rPr>
          <w:rFonts w:ascii="Courier New" w:hAnsi="Courier New"/>
          <w:sz w:val="17"/>
        </w:rPr>
        <w:t xml:space="preserve">    pb.service_line        -- renamed from pb_service_line</w:t>
      </w:r>
    </w:p>
    <w:p>
      <w:pPr>
        <w:spacing w:before="0" w:after="0"/>
        <w:ind w:left="170" w:right="170"/>
        <w:shd w:val="clear" w:color="auto" w:fill="F0F0F0"/>
      </w:pPr>
      <w:r>
        <w:rPr>
          <w:rFonts w:ascii="Courier New" w:hAnsi="Courier New"/>
          <w:sz w:val="17"/>
        </w:rPr>
        <w:t>FROM silver.encounters_clean AS s</w:t>
      </w:r>
    </w:p>
    <w:p>
      <w:pPr>
        <w:spacing w:before="0" w:after="0"/>
        <w:ind w:left="170" w:right="170"/>
        <w:shd w:val="clear" w:color="auto" w:fill="F0F0F0"/>
      </w:pPr>
      <w:r>
        <w:rPr>
          <w:rFonts w:ascii="Courier New" w:hAnsi="Courier New"/>
          <w:sz w:val="17"/>
        </w:rPr>
        <w:t>LEFT JOIN dbo.ref_procedure_benchmarks AS pb</w:t>
      </w:r>
    </w:p>
    <w:p>
      <w:pPr>
        <w:spacing w:before="0" w:after="0"/>
        <w:ind w:left="170" w:right="170"/>
        <w:shd w:val="clear" w:color="auto" w:fill="F0F0F0"/>
      </w:pPr>
      <w:r>
        <w:rPr>
          <w:rFonts w:ascii="Courier New" w:hAnsi="Courier New"/>
          <w:sz w:val="17"/>
        </w:rPr>
        <w:t xml:space="preserve">       ON pb.cpt_code = s.cpt_code;</w:t>
      </w:r>
    </w:p>
    <w:p>
      <w:pPr>
        <w:spacing w:before="0" w:after="120"/>
      </w:pPr>
    </w:p>
    <w:p>
      <w:pPr>
        <w:spacing w:before="160" w:after="40"/>
        <w:ind w:left="170"/>
        <w:shd w:val="clear" w:color="auto" w:fill="E2EFDA"/>
        <w:pBdr>
          <w:left w:val="single" w:sz="18" w:space="4" w:color="538135"/>
        </w:pBdr>
      </w:pPr>
      <w:r>
        <w:rPr>
          <w:rFonts w:ascii="Calibri" w:hAnsi="Calibri"/>
          <w:b/>
          <w:color w:val="538135"/>
          <w:sz w:val="21"/>
        </w:rPr>
        <w:t xml:space="preserve">  Teaching Point</w:t>
      </w:r>
    </w:p>
    <w:p>
      <w:pPr>
        <w:spacing w:before="0" w:after="200"/>
        <w:ind w:left="170"/>
        <w:jc w:val="both"/>
        <w:shd w:val="clear" w:color="auto" w:fill="E2EFDA"/>
        <w:pBdr>
          <w:left w:val="single" w:sz="18" w:space="4" w:color="538135"/>
        </w:pBdr>
      </w:pPr>
      <w:r>
        <w:rPr>
          <w:rFonts w:ascii="Calibri" w:hAnsi="Calibri"/>
          <w:b w:val="0"/>
          <w:sz w:val="21"/>
        </w:rPr>
        <w:t xml:space="preserve">  Each attribute in a dimension should describe that dimension member and nothing else. diagnosis_category describes a diagnosis, not a procedure. In a star schema, the connection between two domain entities always happens through the fact table - never by embedding one dimension's attributes into another. Violating this rule creates ambiguous filter paths that produce incorrect results when both dimensions appear in the same report.</w:t>
      </w:r>
    </w:p>
    <w:p>
      <w:r>
        <w:br w:type="page"/>
      </w:r>
    </w:p>
    <w:p>
      <w:pPr>
        <w:spacing w:before="400" w:after="120"/>
        <w:pBdr>
          <w:bottom w:val="single" w:sz="8" w:space="4" w:color="1F3864"/>
        </w:pBdr>
      </w:pPr>
      <w:r>
        <w:rPr>
          <w:rFonts w:ascii="Calibri" w:hAnsi="Calibri"/>
          <w:b/>
          <w:color w:val="1F3864"/>
          <w:sz w:val="30"/>
        </w:rPr>
        <w:t>12. AMENDMENT - DIM_UNIT: SURROGATE KEY AND FACT CLEANUP</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Issue</w:t>
            </w:r>
          </w:p>
        </w:tc>
        <w:tc>
          <w:tcPr>
            <w:tcW w:type="dxa" w:w="6803"/>
          </w:tcPr>
          <w:p>
            <w:r>
              <w:rPr>
                <w:rFonts w:ascii="Calibri" w:hAnsi="Calibri"/>
                <w:sz w:val="19"/>
              </w:rPr>
              <w:t>NVARCHAR(100) relationship key - expensive for VertiPaq; unit_assigned duplicated in fact</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vw_dim_unit  |  vw_fact_encounter</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bl>
    <w:p>
      <w:pPr>
        <w:spacing w:before="0" w:after="160"/>
      </w:pPr>
    </w:p>
    <w:p>
      <w:pPr>
        <w:spacing w:before="280" w:after="80"/>
      </w:pPr>
      <w:r>
        <w:rPr>
          <w:rFonts w:ascii="Calibri" w:hAnsi="Calibri"/>
          <w:b/>
          <w:color w:val="2E75B6"/>
          <w:sz w:val="24"/>
        </w:rPr>
        <w:t>12.1  Problem</w:t>
      </w:r>
    </w:p>
    <w:p>
      <w:pPr>
        <w:spacing w:before="0" w:after="120"/>
        <w:jc w:val="both"/>
      </w:pPr>
      <w:r>
        <w:rPr>
          <w:rFonts w:ascii="Calibri" w:hAnsi="Calibri"/>
          <w:i w:val="0"/>
          <w:sz w:val="21"/>
        </w:rPr>
        <w:t>The original vw_dim_unit used unit_assigned NVARCHAR(100) as the relationship key - the longest natural key in any dimension in this model. Storing it as the FK in 1,000,000 fact rows is a measurable VertiPaq memory overhead. Retaining unit_assigned as a degenerate dimension in the fact alongside the surrogate integer FK also creates redundancy without analytical value.</w:t>
      </w:r>
    </w:p>
    <w:p>
      <w:pPr>
        <w:spacing w:before="280" w:after="80"/>
      </w:pPr>
      <w:r>
        <w:rPr>
          <w:rFonts w:ascii="Calibri" w:hAnsi="Calibri"/>
          <w:b/>
          <w:color w:val="2E75B6"/>
          <w:sz w:val="24"/>
        </w:rPr>
        <w:t>12.2  Decision and Code Change</w:t>
      </w:r>
    </w:p>
    <w:p>
      <w:pPr>
        <w:spacing w:before="0" w:after="120"/>
        <w:jc w:val="both"/>
      </w:pPr>
      <w:r>
        <w:rPr>
          <w:rFonts w:ascii="Calibri" w:hAnsi="Calibri"/>
          <w:i w:val="0"/>
          <w:sz w:val="21"/>
        </w:rPr>
        <w:t>Add unit_sk INT using DENSE_RANK() OVER (ORDER BY unit_assigned). Replace unit_assigned in the fact with unit_sk as the relationship FK. Remove unit_assigned from the fact entirely.</w:t>
      </w:r>
    </w:p>
    <w:p>
      <w:pPr>
        <w:spacing w:before="160" w:after="40"/>
      </w:pPr>
      <w:r>
        <w:rPr>
          <w:rFonts w:ascii="Calibri" w:hAnsi="Calibri"/>
          <w:i/>
          <w:color w:val="595959"/>
          <w:sz w:val="17"/>
        </w:rPr>
        <w:t xml:space="preserve">  vw_dim_unit and fact view - unit_sk surrogate key</w:t>
      </w:r>
    </w:p>
    <w:p>
      <w:pPr>
        <w:spacing w:before="0" w:after="0"/>
        <w:ind w:left="170" w:right="170"/>
        <w:shd w:val="clear" w:color="auto" w:fill="F0F0F0"/>
      </w:pPr>
      <w:r>
        <w:rPr>
          <w:rFonts w:ascii="Courier New" w:hAnsi="Courier New"/>
          <w:sz w:val="17"/>
        </w:rPr>
        <w:t>-- AFTER: vw_dim_unit</w:t>
      </w:r>
    </w:p>
    <w:p>
      <w:pPr>
        <w:spacing w:before="0" w:after="0"/>
        <w:ind w:left="170" w:right="170"/>
        <w:shd w:val="clear" w:color="auto" w:fill="F0F0F0"/>
      </w:pPr>
      <w:r>
        <w:rPr>
          <w:rFonts w:ascii="Courier New" w:hAnsi="Courier New"/>
          <w:sz w:val="17"/>
        </w:rPr>
        <w:t>CREATE OR ALTER VIEW gold.vw_dim_unit AS</w:t>
      </w:r>
    </w:p>
    <w:p>
      <w:pPr>
        <w:spacing w:before="0" w:after="0"/>
        <w:ind w:left="170" w:right="170"/>
        <w:shd w:val="clear" w:color="auto" w:fill="F0F0F0"/>
      </w:pPr>
      <w:r>
        <w:rPr>
          <w:rFonts w:ascii="Courier New" w:hAnsi="Courier New"/>
          <w:sz w:val="17"/>
        </w:rPr>
        <w:t>SELECT</w:t>
      </w:r>
    </w:p>
    <w:p>
      <w:pPr>
        <w:spacing w:before="0" w:after="0"/>
        <w:ind w:left="170" w:right="170"/>
        <w:shd w:val="clear" w:color="auto" w:fill="F0F0F0"/>
      </w:pPr>
      <w:r>
        <w:rPr>
          <w:rFonts w:ascii="Courier New" w:hAnsi="Courier New"/>
          <w:sz w:val="17"/>
        </w:rPr>
        <w:t xml:space="preserve">    CAST(DENSE_RANK() OVER (ORDER BY unit_assigned) AS INT) AS unit_sk,</w:t>
      </w:r>
    </w:p>
    <w:p>
      <w:pPr>
        <w:spacing w:before="0" w:after="0"/>
        <w:ind w:left="170" w:right="170"/>
        <w:shd w:val="clear" w:color="auto" w:fill="F0F0F0"/>
      </w:pPr>
      <w:r>
        <w:rPr>
          <w:rFonts w:ascii="Courier New" w:hAnsi="Courier New"/>
          <w:sz w:val="17"/>
        </w:rPr>
        <w:t xml:space="preserve">    unit_assigned, unit_tier, target_nurse_ratio</w:t>
      </w:r>
    </w:p>
    <w:p>
      <w:pPr>
        <w:spacing w:before="0" w:after="0"/>
        <w:ind w:left="170" w:right="170"/>
        <w:shd w:val="clear" w:color="auto" w:fill="F0F0F0"/>
      </w:pPr>
      <w:r>
        <w:rPr>
          <w:rFonts w:ascii="Courier New" w:hAnsi="Courier New"/>
          <w:sz w:val="17"/>
        </w:rPr>
        <w:t>FROM (</w:t>
      </w:r>
    </w:p>
    <w:p>
      <w:pPr>
        <w:spacing w:before="0" w:after="0"/>
        <w:ind w:left="170" w:right="170"/>
        <w:shd w:val="clear" w:color="auto" w:fill="F0F0F0"/>
      </w:pPr>
      <w:r>
        <w:rPr>
          <w:rFonts w:ascii="Courier New" w:hAnsi="Courier New"/>
          <w:sz w:val="17"/>
        </w:rPr>
        <w:t xml:space="preserve">    SELECT DISTINCT s.unit_assigned, ub.unit_tier, ub.target_nurse_ratio</w:t>
      </w:r>
    </w:p>
    <w:p>
      <w:pPr>
        <w:spacing w:before="0" w:after="0"/>
        <w:ind w:left="170" w:right="170"/>
        <w:shd w:val="clear" w:color="auto" w:fill="F0F0F0"/>
      </w:pPr>
      <w:r>
        <w:rPr>
          <w:rFonts w:ascii="Courier New" w:hAnsi="Courier New"/>
          <w:sz w:val="17"/>
        </w:rPr>
        <w:t xml:space="preserve">    FROM silver.encounters_clean AS s</w:t>
      </w:r>
    </w:p>
    <w:p>
      <w:pPr>
        <w:spacing w:before="0" w:after="0"/>
        <w:ind w:left="170" w:right="170"/>
        <w:shd w:val="clear" w:color="auto" w:fill="F0F0F0"/>
      </w:pPr>
      <w:r>
        <w:rPr>
          <w:rFonts w:ascii="Courier New" w:hAnsi="Courier New"/>
          <w:sz w:val="17"/>
        </w:rPr>
        <w:t xml:space="preserve">    LEFT JOIN dbo.ref_unit_benchmarks AS ub ON ub.unit_name = s.unit_assigned</w:t>
      </w:r>
    </w:p>
    <w:p>
      <w:pPr>
        <w:spacing w:before="0" w:after="0"/>
        <w:ind w:left="170" w:right="170"/>
        <w:shd w:val="clear" w:color="auto" w:fill="F0F0F0"/>
      </w:pPr>
      <w:r>
        <w:rPr>
          <w:rFonts w:ascii="Courier New" w:hAnsi="Courier New"/>
          <w:sz w:val="17"/>
        </w:rPr>
        <w:t>) AS src;</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Fact view: unit_assigned NVARCHAR replaced by unit_sk INT</w:t>
      </w:r>
    </w:p>
    <w:p>
      <w:pPr>
        <w:spacing w:before="0" w:after="0"/>
        <w:ind w:left="170" w:right="170"/>
        <w:shd w:val="clear" w:color="auto" w:fill="F0F0F0"/>
      </w:pPr>
      <w:r>
        <w:rPr>
          <w:rFonts w:ascii="Courier New" w:hAnsi="Courier New"/>
          <w:sz w:val="17"/>
        </w:rPr>
        <w:t>LEFT JOIN gold.vw_dim_unit AS du ON du.unit_assigned = s.unit_assigned</w:t>
      </w:r>
    </w:p>
    <w:p>
      <w:pPr>
        <w:spacing w:before="0" w:after="0"/>
        <w:ind w:left="170" w:right="170"/>
        <w:shd w:val="clear" w:color="auto" w:fill="F0F0F0"/>
      </w:pPr>
      <w:r>
        <w:rPr>
          <w:rFonts w:ascii="Courier New" w:hAnsi="Courier New"/>
          <w:sz w:val="17"/>
        </w:rPr>
        <w:t>-- In SELECT list: du.unit_sk</w:t>
      </w:r>
    </w:p>
    <w:p>
      <w:pPr>
        <w:spacing w:before="0" w:after="120"/>
      </w:pPr>
    </w:p>
    <w:p>
      <w:r>
        <w:br w:type="page"/>
      </w:r>
    </w:p>
    <w:p>
      <w:pPr>
        <w:spacing w:before="400" w:after="120"/>
        <w:pBdr>
          <w:bottom w:val="single" w:sz="8" w:space="4" w:color="1F3864"/>
        </w:pBdr>
      </w:pPr>
      <w:r>
        <w:rPr>
          <w:rFonts w:ascii="Calibri" w:hAnsi="Calibri"/>
          <w:b/>
          <w:color w:val="1F3864"/>
          <w:sz w:val="30"/>
        </w:rPr>
        <w:t>13. AMENDMENT - USP_CREATEORALTERVIEWS: THREE SQL BUGS FIXED</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Issue</w:t>
            </w:r>
          </w:p>
        </w:tc>
        <w:tc>
          <w:tcPr>
            <w:tcW w:type="dxa" w:w="6803"/>
          </w:tcPr>
          <w:p>
            <w:r>
              <w:rPr>
                <w:rFonts w:ascii="Calibri" w:hAnsi="Calibri"/>
                <w:sz w:val="19"/>
              </w:rPr>
              <w:t>Wrong view creation order; missing comma; double-quoted string literals</w:t>
            </w:r>
          </w:p>
        </w:tc>
      </w:tr>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gold.usp_createOrAlterViews</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r>
        <w:tc>
          <w:tcPr>
            <w:tcW w:type="dxa" w:w="2551"/>
            <w:shd w:val="clear" w:color="auto" w:fill="DEEAF1"/>
          </w:tcPr>
          <w:p>
            <w:r>
              <w:rPr>
                <w:rFonts w:ascii="Calibri" w:hAnsi="Calibri"/>
                <w:b/>
                <w:sz w:val="19"/>
              </w:rPr>
              <w:t>Error Produced</w:t>
            </w:r>
          </w:p>
        </w:tc>
        <w:tc>
          <w:tcPr>
            <w:tcW w:type="dxa" w:w="6803"/>
          </w:tcPr>
          <w:p>
            <w:r>
              <w:rPr>
                <w:rFonts w:ascii="Calibri" w:hAnsi="Calibri"/>
                <w:sz w:val="19"/>
              </w:rPr>
              <w:t>ProgrammingError: Invalid object name 'gold.vw_dim_payer'</w:t>
            </w:r>
          </w:p>
        </w:tc>
      </w:tr>
    </w:tbl>
    <w:p>
      <w:pPr>
        <w:spacing w:before="0" w:after="160"/>
      </w:pPr>
    </w:p>
    <w:p>
      <w:pPr>
        <w:spacing w:before="280" w:after="80"/>
      </w:pPr>
      <w:r>
        <w:rPr>
          <w:rFonts w:ascii="Calibri" w:hAnsi="Calibri"/>
          <w:b/>
          <w:color w:val="2E75B6"/>
          <w:sz w:val="24"/>
        </w:rPr>
        <w:t>13.1  Bug A - Wrong View Creation Order (Root Cause of the Runtime Error)</w:t>
      </w:r>
    </w:p>
    <w:p>
      <w:pPr>
        <w:spacing w:before="0" w:after="120"/>
        <w:jc w:val="both"/>
      </w:pPr>
      <w:r>
        <w:rPr>
          <w:rFonts w:ascii="Calibri" w:hAnsi="Calibri"/>
          <w:i w:val="0"/>
          <w:sz w:val="21"/>
        </w:rPr>
        <w:t>The stored procedure created vw_fact_encounter as the very first EXEC statement. That view LEFT JOINs to gold.vw_dim_payer, gold.vw_dim_unit, and gold.vw_dim_safety_incident. On a fresh database run (or after a database reset), those three dim objects do not yet exist when SQL Server compiles the fact view, causing 'Invalid object name gold.vw_dim_payer'.</w:t>
      </w:r>
    </w:p>
    <w:p>
      <w:pPr>
        <w:spacing w:before="160" w:after="40"/>
      </w:pPr>
      <w:r>
        <w:rPr>
          <w:rFonts w:ascii="Calibri" w:hAnsi="Calibri"/>
          <w:i/>
          <w:color w:val="595959"/>
          <w:sz w:val="17"/>
        </w:rPr>
        <w:t xml:space="preserve">  usp_createOrAlterViews - EXEC ordering before and after fix</w:t>
      </w:r>
    </w:p>
    <w:p>
      <w:pPr>
        <w:spacing w:before="0" w:after="0"/>
        <w:ind w:left="170" w:right="170"/>
        <w:shd w:val="clear" w:color="auto" w:fill="F0F0F0"/>
      </w:pPr>
      <w:r>
        <w:rPr>
          <w:rFonts w:ascii="Courier New" w:hAnsi="Courier New"/>
          <w:sz w:val="17"/>
        </w:rPr>
        <w:t>-- WRONG ORDER (original)</w:t>
      </w:r>
    </w:p>
    <w:p>
      <w:pPr>
        <w:spacing w:before="0" w:after="0"/>
        <w:ind w:left="170" w:right="170"/>
        <w:shd w:val="clear" w:color="auto" w:fill="F0F0F0"/>
      </w:pPr>
      <w:r>
        <w:rPr>
          <w:rFonts w:ascii="Courier New" w:hAnsi="Courier New"/>
          <w:sz w:val="17"/>
        </w:rPr>
        <w:t>EXEC('CREATE OR ALTER VIEW gold.vw_fact_encounter AS  -- JOINs to dim_payer, dim_unit, dim_safety_incident</w:t>
      </w:r>
    </w:p>
    <w:p>
      <w:pPr>
        <w:spacing w:before="0" w:after="0"/>
        <w:ind w:left="170" w:right="170"/>
        <w:shd w:val="clear" w:color="auto" w:fill="F0F0F0"/>
      </w:pPr>
      <w:r>
        <w:rPr>
          <w:rFonts w:ascii="Courier New" w:hAnsi="Courier New"/>
          <w:sz w:val="17"/>
        </w:rPr>
        <w:t xml:space="preserve">      SELECT ... LEFT JOIN gold.vw_dim_payer ...')     -- these don't exist yet!</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 many EXECs later ...</w:t>
      </w:r>
    </w:p>
    <w:p>
      <w:pPr>
        <w:spacing w:before="0" w:after="0"/>
        <w:ind w:left="170" w:right="170"/>
        <w:shd w:val="clear" w:color="auto" w:fill="F0F0F0"/>
      </w:pPr>
      <w:r>
        <w:rPr>
          <w:rFonts w:ascii="Courier New" w:hAnsi="Courier New"/>
          <w:sz w:val="17"/>
        </w:rPr>
        <w:t>EXEC('CREATE OR ALTER VIEW gold.vw_dim_payer AS ...')  -- created too late</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CORRECT ORDER (fixed)</w:t>
      </w:r>
    </w:p>
    <w:p>
      <w:pPr>
        <w:spacing w:before="0" w:after="0"/>
        <w:ind w:left="170" w:right="170"/>
        <w:shd w:val="clear" w:color="auto" w:fill="F0F0F0"/>
      </w:pPr>
      <w:r>
        <w:rPr>
          <w:rFonts w:ascii="Courier New" w:hAnsi="Courier New"/>
          <w:sz w:val="17"/>
        </w:rPr>
        <w:t>-- All 10 dim view EXECs first, then vw_fact_encounter, then vw_fact_encounter_all</w:t>
      </w:r>
    </w:p>
    <w:p>
      <w:pPr>
        <w:spacing w:before="0" w:after="120"/>
      </w:pPr>
    </w:p>
    <w:p>
      <w:pPr>
        <w:spacing w:before="280" w:after="80"/>
      </w:pPr>
      <w:r>
        <w:rPr>
          <w:rFonts w:ascii="Calibri" w:hAnsi="Calibri"/>
          <w:b/>
          <w:color w:val="2E75B6"/>
          <w:sz w:val="24"/>
        </w:rPr>
        <w:t>13.2  Bug B - Missing Comma in vw_dim_encounter_date</w:t>
      </w:r>
    </w:p>
    <w:p>
      <w:pPr>
        <w:spacing w:before="0" w:after="120"/>
        <w:jc w:val="both"/>
      </w:pPr>
      <w:r>
        <w:rPr>
          <w:rFonts w:ascii="Calibri" w:hAnsi="Calibri"/>
          <w:i w:val="0"/>
          <w:sz w:val="21"/>
        </w:rPr>
        <w:t>A missing comma after the date_sk alias caused a syntax error that killed the stored procedure mid-run, leaving vw_dim_payer, vw_dim_unit, and vw_dim_safety_incident uncreated.</w:t>
      </w:r>
    </w:p>
    <w:p>
      <w:pPr>
        <w:spacing w:before="160" w:after="40"/>
      </w:pPr>
      <w:r>
        <w:rPr>
          <w:rFonts w:ascii="Calibri" w:hAnsi="Calibri"/>
          <w:i/>
          <w:color w:val="595959"/>
          <w:sz w:val="17"/>
        </w:rPr>
        <w:t xml:space="preserve">  vw_dim_encounter_date - missing comma fixed on line 130</w:t>
      </w:r>
    </w:p>
    <w:p>
      <w:pPr>
        <w:spacing w:before="0" w:after="0"/>
        <w:ind w:left="170" w:right="170"/>
        <w:shd w:val="clear" w:color="auto" w:fill="F0F0F0"/>
      </w:pPr>
      <w:r>
        <w:rPr>
          <w:rFonts w:ascii="Courier New" w:hAnsi="Courier New"/>
          <w:sz w:val="17"/>
        </w:rPr>
        <w:t>-- BEFORE (syntax error - no comma after date_sk)</w:t>
      </w:r>
    </w:p>
    <w:p>
      <w:pPr>
        <w:spacing w:before="0" w:after="0"/>
        <w:ind w:left="170" w:right="170"/>
        <w:shd w:val="clear" w:color="auto" w:fill="F0F0F0"/>
      </w:pPr>
      <w:r>
        <w:rPr>
          <w:rFonts w:ascii="Courier New" w:hAnsi="Courier New"/>
          <w:sz w:val="17"/>
        </w:rPr>
        <w:t>SELECT</w:t>
      </w:r>
    </w:p>
    <w:p>
      <w:pPr>
        <w:spacing w:before="0" w:after="0"/>
        <w:ind w:left="170" w:right="170"/>
        <w:shd w:val="clear" w:color="auto" w:fill="F0F0F0"/>
      </w:pPr>
      <w:r>
        <w:rPr>
          <w:rFonts w:ascii="Courier New" w:hAnsi="Courier New"/>
          <w:sz w:val="17"/>
        </w:rPr>
        <w:t xml:space="preserve">    CONVERT(INT, CONVERT(NVARCHAR(8), date_key, 112)) AS date_sk</w:t>
      </w:r>
    </w:p>
    <w:p>
      <w:pPr>
        <w:spacing w:before="0" w:after="0"/>
        <w:ind w:left="170" w:right="170"/>
        <w:shd w:val="clear" w:color="auto" w:fill="F0F0F0"/>
      </w:pPr>
      <w:r>
        <w:rPr>
          <w:rFonts w:ascii="Courier New" w:hAnsi="Courier New"/>
          <w:sz w:val="17"/>
        </w:rPr>
        <w:t xml:space="preserve">    date_key, calendar_year, ...</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AFTER (comma added)</w:t>
      </w:r>
    </w:p>
    <w:p>
      <w:pPr>
        <w:spacing w:before="0" w:after="0"/>
        <w:ind w:left="170" w:right="170"/>
        <w:shd w:val="clear" w:color="auto" w:fill="F0F0F0"/>
      </w:pPr>
      <w:r>
        <w:rPr>
          <w:rFonts w:ascii="Courier New" w:hAnsi="Courier New"/>
          <w:sz w:val="17"/>
        </w:rPr>
        <w:t>SELECT</w:t>
      </w:r>
    </w:p>
    <w:p>
      <w:pPr>
        <w:spacing w:before="0" w:after="0"/>
        <w:ind w:left="170" w:right="170"/>
        <w:shd w:val="clear" w:color="auto" w:fill="F0F0F0"/>
      </w:pPr>
      <w:r>
        <w:rPr>
          <w:rFonts w:ascii="Courier New" w:hAnsi="Courier New"/>
          <w:sz w:val="17"/>
        </w:rPr>
        <w:t xml:space="preserve">    CONVERT(INT, CONVERT(NVARCHAR(8), date_key, 112)) AS date_sk,</w:t>
      </w:r>
    </w:p>
    <w:p>
      <w:pPr>
        <w:spacing w:before="0" w:after="0"/>
        <w:ind w:left="170" w:right="170"/>
        <w:shd w:val="clear" w:color="auto" w:fill="F0F0F0"/>
      </w:pPr>
      <w:r>
        <w:rPr>
          <w:rFonts w:ascii="Courier New" w:hAnsi="Courier New"/>
          <w:sz w:val="17"/>
        </w:rPr>
        <w:t xml:space="preserve">    date_key, calendar_year, ...</w:t>
      </w:r>
    </w:p>
    <w:p>
      <w:pPr>
        <w:spacing w:before="0" w:after="120"/>
      </w:pPr>
    </w:p>
    <w:p>
      <w:pPr>
        <w:spacing w:before="280" w:after="80"/>
      </w:pPr>
      <w:r>
        <w:rPr>
          <w:rFonts w:ascii="Calibri" w:hAnsi="Calibri"/>
          <w:b/>
          <w:color w:val="2E75B6"/>
          <w:sz w:val="24"/>
        </w:rPr>
        <w:t>13.3  Bug C - Double-Quoted String Literals in vw_dim_safety_incident</w:t>
      </w:r>
    </w:p>
    <w:p>
      <w:pPr>
        <w:spacing w:before="0" w:after="120"/>
        <w:jc w:val="both"/>
      </w:pPr>
      <w:r>
        <w:rPr>
          <w:rFonts w:ascii="Calibri" w:hAnsi="Calibri"/>
          <w:i w:val="0"/>
          <w:sz w:val="21"/>
        </w:rPr>
        <w:t>String literals inside EXEC('...') must use escaped single quotes ('') not double-quote characters. With QUOTED_IDENTIFIER ON (SQL Server default), double-quote characters are treated as object identifiers (column or table names), not string values.</w:t>
      </w:r>
    </w:p>
    <w:p>
      <w:pPr>
        <w:spacing w:before="160" w:after="40"/>
      </w:pPr>
      <w:r>
        <w:rPr>
          <w:rFonts w:ascii="Calibri" w:hAnsi="Calibri"/>
          <w:i/>
          <w:color w:val="595959"/>
          <w:sz w:val="17"/>
        </w:rPr>
        <w:t xml:space="preserve">  vw_dim_safety_incident - double quotes replaced with escaped single quotes</w:t>
      </w:r>
    </w:p>
    <w:p>
      <w:pPr>
        <w:spacing w:before="0" w:after="0"/>
        <w:ind w:left="170" w:right="170"/>
        <w:shd w:val="clear" w:color="auto" w:fill="F0F0F0"/>
      </w:pPr>
      <w:r>
        <w:rPr>
          <w:rFonts w:ascii="Courier New" w:hAnsi="Courier New"/>
          <w:sz w:val="17"/>
        </w:rPr>
        <w:t>-- BEFORE (double quotes - treated as object identifiers by SQL Server)</w:t>
      </w:r>
    </w:p>
    <w:p>
      <w:pPr>
        <w:spacing w:before="0" w:after="0"/>
        <w:ind w:left="170" w:right="170"/>
        <w:shd w:val="clear" w:color="auto" w:fill="F0F0F0"/>
      </w:pPr>
      <w:r>
        <w:rPr>
          <w:rFonts w:ascii="Courier New" w:hAnsi="Courier New"/>
          <w:sz w:val="17"/>
        </w:rPr>
        <w:t>CAST("None" AS NVARCHAR(100)) AS incident_type,</w:t>
      </w:r>
    </w:p>
    <w:p>
      <w:pPr>
        <w:spacing w:before="0" w:after="0"/>
        <w:ind w:left="170" w:right="170"/>
        <w:shd w:val="clear" w:color="auto" w:fill="F0F0F0"/>
      </w:pPr>
      <w:r>
        <w:rPr>
          <w:rFonts w:ascii="Courier New" w:hAnsi="Courier New"/>
          <w:sz w:val="17"/>
        </w:rPr>
        <w:t>CASE WHEN incident_type IN ("CAUTI", "CLABSI", ...) THEN 1 ...</w:t>
      </w:r>
    </w:p>
    <w:p>
      <w:pPr>
        <w:spacing w:before="0" w:after="0"/>
        <w:ind w:left="170" w:right="170"/>
        <w:shd w:val="clear" w:color="auto" w:fill="F0F0F0"/>
      </w:pPr>
      <w:r>
        <w:rPr>
          <w:rFonts w:ascii="Courier New" w:hAnsi="Courier New"/>
          <w:sz w:val="17"/>
        </w:rPr>
        <w:t xml:space="preserve"> </w:t>
      </w:r>
    </w:p>
    <w:p>
      <w:pPr>
        <w:spacing w:before="0" w:after="0"/>
        <w:ind w:left="170" w:right="170"/>
        <w:shd w:val="clear" w:color="auto" w:fill="F0F0F0"/>
      </w:pPr>
      <w:r>
        <w:rPr>
          <w:rFonts w:ascii="Courier New" w:hAnsi="Courier New"/>
          <w:sz w:val="17"/>
        </w:rPr>
        <w:t>-- AFTER (escaped single quotes inside the outer EXEC string)</w:t>
      </w:r>
    </w:p>
    <w:p>
      <w:pPr>
        <w:spacing w:before="0" w:after="0"/>
        <w:ind w:left="170" w:right="170"/>
        <w:shd w:val="clear" w:color="auto" w:fill="F0F0F0"/>
      </w:pPr>
      <w:r>
        <w:rPr>
          <w:rFonts w:ascii="Courier New" w:hAnsi="Courier New"/>
          <w:sz w:val="17"/>
        </w:rPr>
        <w:t>CAST(''None'' AS NVARCHAR(100)) AS incident_type,</w:t>
      </w:r>
    </w:p>
    <w:p>
      <w:pPr>
        <w:spacing w:before="0" w:after="0"/>
        <w:ind w:left="170" w:right="170"/>
        <w:shd w:val="clear" w:color="auto" w:fill="F0F0F0"/>
      </w:pPr>
      <w:r>
        <w:rPr>
          <w:rFonts w:ascii="Courier New" w:hAnsi="Courier New"/>
          <w:sz w:val="17"/>
        </w:rPr>
        <w:t>CASE WHEN incident_type IN (''CAUTI'', ''CLABSI'', ...) THEN 1 ...</w:t>
      </w:r>
    </w:p>
    <w:p>
      <w:pPr>
        <w:spacing w:before="0" w:after="120"/>
      </w:pPr>
    </w:p>
    <w:p>
      <w:pPr>
        <w:spacing w:before="160" w:after="40"/>
        <w:ind w:left="170"/>
        <w:shd w:val="clear" w:color="auto" w:fill="E2EFDA"/>
        <w:pBdr>
          <w:left w:val="single" w:sz="18" w:space="4" w:color="538135"/>
        </w:pBdr>
      </w:pPr>
      <w:r>
        <w:rPr>
          <w:rFonts w:ascii="Calibri" w:hAnsi="Calibri"/>
          <w:b/>
          <w:color w:val="538135"/>
          <w:sz w:val="21"/>
        </w:rPr>
        <w:t xml:space="preserve">  Teaching Point</w:t>
      </w:r>
    </w:p>
    <w:p>
      <w:pPr>
        <w:spacing w:before="0" w:after="200"/>
        <w:ind w:left="170"/>
        <w:jc w:val="both"/>
        <w:shd w:val="clear" w:color="auto" w:fill="E2EFDA"/>
        <w:pBdr>
          <w:left w:val="single" w:sz="18" w:space="4" w:color="538135"/>
        </w:pBdr>
      </w:pPr>
      <w:r>
        <w:rPr>
          <w:rFonts w:ascii="Calibri" w:hAnsi="Calibri"/>
          <w:b w:val="0"/>
          <w:sz w:val="21"/>
        </w:rPr>
        <w:t xml:space="preserve">  When nesting SQL string literals inside EXEC('...'), every single quote inside the inner SQL must be doubled: 'None' becomes ''None''. A common workaround is to use double quotes ("None"), but this only works when QUOTED_IDENTIFIER is OFF - which is not the SQL Server default. Always use doubled single quotes to be safe and standards-compliant.</w:t>
      </w:r>
    </w:p>
    <w:p>
      <w:r>
        <w:br w:type="page"/>
      </w:r>
    </w:p>
    <w:p>
      <w:pPr>
        <w:spacing w:before="400" w:after="120"/>
        <w:pBdr>
          <w:bottom w:val="single" w:sz="8" w:space="4" w:color="1F3864"/>
        </w:pBdr>
      </w:pPr>
      <w:r>
        <w:rPr>
          <w:rFonts w:ascii="Calibri" w:hAnsi="Calibri"/>
          <w:b/>
          <w:color w:val="1F3864"/>
          <w:sz w:val="30"/>
        </w:rPr>
        <w:t>14. AMENDMENT - VW_FACT_ENCOUNTER: FULL REFACTORING</w:t>
      </w:r>
    </w:p>
    <w:tbl>
      <w:tblPr>
        <w:tblStyle w:val="TableGrid"/>
        <w:tblW w:type="auto" w:w="0"/>
        <w:tblLook w:firstColumn="1" w:firstRow="1" w:lastColumn="0" w:lastRow="0" w:noHBand="0" w:noVBand="1" w:val="04A0"/>
      </w:tblPr>
      <w:tblGrid>
        <w:gridCol w:w="4536"/>
        <w:gridCol w:w="4536"/>
      </w:tblGrid>
      <w:tr>
        <w:tc>
          <w:tcPr>
            <w:tcW w:type="dxa" w:w="2551"/>
            <w:shd w:val="clear" w:color="auto" w:fill="DEEAF1"/>
          </w:tcPr>
          <w:p>
            <w:r>
              <w:rPr>
                <w:rFonts w:ascii="Calibri" w:hAnsi="Calibri"/>
                <w:b/>
                <w:sz w:val="19"/>
              </w:rPr>
              <w:t>Layer Affected</w:t>
            </w:r>
          </w:p>
        </w:tc>
        <w:tc>
          <w:tcPr>
            <w:tcW w:type="dxa" w:w="6803"/>
          </w:tcPr>
          <w:p>
            <w:r>
              <w:rPr>
                <w:rFonts w:ascii="Calibri" w:hAnsi="Calibri"/>
                <w:sz w:val="19"/>
              </w:rPr>
              <w:t>Gold - vw_fact_encounter</w:t>
            </w:r>
          </w:p>
        </w:tc>
      </w:tr>
      <w:tr>
        <w:tc>
          <w:tcPr>
            <w:tcW w:type="dxa" w:w="2551"/>
            <w:shd w:val="clear" w:color="auto" w:fill="DEEAF1"/>
          </w:tcPr>
          <w:p>
            <w:r>
              <w:rPr>
                <w:rFonts w:ascii="Calibri" w:hAnsi="Calibri"/>
                <w:b/>
                <w:sz w:val="19"/>
              </w:rPr>
              <w:t>Files Modified</w:t>
            </w:r>
          </w:p>
        </w:tc>
        <w:tc>
          <w:tcPr>
            <w:tcW w:type="dxa" w:w="6803"/>
          </w:tcPr>
          <w:p>
            <w:r>
              <w:rPr>
                <w:rFonts w:ascii="Calibri" w:hAnsi="Calibri"/>
                <w:sz w:val="19"/>
              </w:rPr>
              <w:t>06_usp_createOrAlterViews.sql</w:t>
            </w:r>
          </w:p>
        </w:tc>
      </w:tr>
      <w:tr>
        <w:tc>
          <w:tcPr>
            <w:tcW w:type="dxa" w:w="2551"/>
            <w:shd w:val="clear" w:color="auto" w:fill="DEEAF1"/>
          </w:tcPr>
          <w:p>
            <w:r>
              <w:rPr>
                <w:rFonts w:ascii="Calibri" w:hAnsi="Calibri"/>
                <w:b/>
                <w:sz w:val="19"/>
              </w:rPr>
              <w:t>Scope</w:t>
            </w:r>
          </w:p>
        </w:tc>
        <w:tc>
          <w:tcPr>
            <w:tcW w:type="dxa" w:w="6803"/>
          </w:tcPr>
          <w:p>
            <w:r>
              <w:rPr>
                <w:rFonts w:ascii="Calibri" w:hAnsi="Calibri"/>
                <w:sz w:val="19"/>
              </w:rPr>
              <w:t>Columns removed, FK columns added, supply chain block rationalised</w:t>
            </w:r>
          </w:p>
        </w:tc>
      </w:tr>
    </w:tbl>
    <w:p>
      <w:pPr>
        <w:spacing w:before="0" w:after="160"/>
      </w:pPr>
    </w:p>
    <w:p>
      <w:pPr>
        <w:spacing w:before="280" w:after="80"/>
      </w:pPr>
      <w:r>
        <w:rPr>
          <w:rFonts w:ascii="Calibri" w:hAnsi="Calibri"/>
          <w:b/>
          <w:color w:val="2E75B6"/>
          <w:sz w:val="24"/>
        </w:rPr>
        <w:t>14.1  Column Changes Summary</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864"/>
          </w:tcPr>
          <w:p>
            <w:r>
              <w:rPr>
                <w:rFonts w:ascii="Calibri" w:hAnsi="Calibri"/>
                <w:b/>
                <w:color w:val="FFFFFF"/>
                <w:sz w:val="19"/>
              </w:rPr>
              <w:t>Column</w:t>
            </w:r>
          </w:p>
        </w:tc>
        <w:tc>
          <w:tcPr>
            <w:tcW w:type="dxa" w:w="1134"/>
            <w:shd w:val="clear" w:color="auto" w:fill="1F3864"/>
          </w:tcPr>
          <w:p>
            <w:r>
              <w:rPr>
                <w:rFonts w:ascii="Calibri" w:hAnsi="Calibri"/>
                <w:b/>
                <w:color w:val="FFFFFF"/>
                <w:sz w:val="19"/>
              </w:rPr>
              <w:t>Action</w:t>
            </w:r>
          </w:p>
        </w:tc>
        <w:tc>
          <w:tcPr>
            <w:tcW w:type="dxa" w:w="5953"/>
            <w:shd w:val="clear" w:color="auto" w:fill="1F3864"/>
          </w:tcPr>
          <w:p>
            <w:r>
              <w:rPr>
                <w:rFonts w:ascii="Calibri" w:hAnsi="Calibri"/>
                <w:b/>
                <w:color w:val="FFFFFF"/>
                <w:sz w:val="19"/>
              </w:rPr>
              <w:t>Reason</w:t>
            </w:r>
          </w:p>
        </w:tc>
      </w:tr>
      <w:tr>
        <w:tc>
          <w:tcPr>
            <w:tcW w:type="dxa" w:w="2268"/>
            <w:shd w:val="clear" w:color="auto" w:fill="FFFFFF"/>
          </w:tcPr>
          <w:p>
            <w:r>
              <w:rPr>
                <w:rFonts w:ascii="Calibri" w:hAnsi="Calibri"/>
                <w:sz w:val="19"/>
              </w:rPr>
              <w:t>sex, race_ethnicity, state</w:t>
            </w:r>
          </w:p>
        </w:tc>
        <w:tc>
          <w:tcPr>
            <w:tcW w:type="dxa" w:w="1134"/>
            <w:shd w:val="clear" w:color="auto" w:fill="FFFFFF"/>
          </w:tcPr>
          <w:p>
            <w:r>
              <w:rPr>
                <w:rFonts w:ascii="Calibri" w:hAnsi="Calibri"/>
                <w:sz w:val="19"/>
              </w:rPr>
              <w:t>Removed</w:t>
            </w:r>
          </w:p>
        </w:tc>
        <w:tc>
          <w:tcPr>
            <w:tcW w:type="dxa" w:w="5953"/>
            <w:shd w:val="clear" w:color="auto" w:fill="FFFFFF"/>
          </w:tcPr>
          <w:p>
            <w:r>
              <w:rPr>
                <w:rFonts w:ascii="Calibri" w:hAnsi="Calibri"/>
                <w:sz w:val="19"/>
              </w:rPr>
              <w:t>Stable patient attrs - accessible via dim_patient / patient_id</w:t>
            </w:r>
          </w:p>
        </w:tc>
      </w:tr>
      <w:tr>
        <w:tc>
          <w:tcPr>
            <w:tcW w:type="dxa" w:w="2268"/>
            <w:shd w:val="clear" w:color="auto" w:fill="EEF3FA"/>
          </w:tcPr>
          <w:p>
            <w:r>
              <w:rPr>
                <w:rFonts w:ascii="Calibri" w:hAnsi="Calibri"/>
                <w:sz w:val="19"/>
              </w:rPr>
              <w:t>payer, payer_tier</w:t>
            </w:r>
          </w:p>
        </w:tc>
        <w:tc>
          <w:tcPr>
            <w:tcW w:type="dxa" w:w="1134"/>
            <w:shd w:val="clear" w:color="auto" w:fill="EEF3FA"/>
          </w:tcPr>
          <w:p>
            <w:r>
              <w:rPr>
                <w:rFonts w:ascii="Calibri" w:hAnsi="Calibri"/>
                <w:sz w:val="19"/>
              </w:rPr>
              <w:t>Removed</w:t>
            </w:r>
          </w:p>
        </w:tc>
        <w:tc>
          <w:tcPr>
            <w:tcW w:type="dxa" w:w="5953"/>
            <w:shd w:val="clear" w:color="auto" w:fill="EEF3FA"/>
          </w:tcPr>
          <w:p>
            <w:r>
              <w:rPr>
                <w:rFonts w:ascii="Calibri" w:hAnsi="Calibri"/>
                <w:sz w:val="19"/>
              </w:rPr>
              <w:t>In dim_payer - accessible via payer_sk relationship</w:t>
            </w:r>
          </w:p>
        </w:tc>
      </w:tr>
      <w:tr>
        <w:tc>
          <w:tcPr>
            <w:tcW w:type="dxa" w:w="2268"/>
            <w:shd w:val="clear" w:color="auto" w:fill="FFFFFF"/>
          </w:tcPr>
          <w:p>
            <w:r>
              <w:rPr>
                <w:rFonts w:ascii="Calibri" w:hAnsi="Calibri"/>
                <w:sz w:val="19"/>
              </w:rPr>
              <w:t>unit_assigned</w:t>
            </w:r>
          </w:p>
        </w:tc>
        <w:tc>
          <w:tcPr>
            <w:tcW w:type="dxa" w:w="1134"/>
            <w:shd w:val="clear" w:color="auto" w:fill="FFFFFF"/>
          </w:tcPr>
          <w:p>
            <w:r>
              <w:rPr>
                <w:rFonts w:ascii="Calibri" w:hAnsi="Calibri"/>
                <w:sz w:val="19"/>
              </w:rPr>
              <w:t>Removed</w:t>
            </w:r>
          </w:p>
        </w:tc>
        <w:tc>
          <w:tcPr>
            <w:tcW w:type="dxa" w:w="5953"/>
            <w:shd w:val="clear" w:color="auto" w:fill="FFFFFF"/>
          </w:tcPr>
          <w:p>
            <w:r>
              <w:rPr>
                <w:rFonts w:ascii="Calibri" w:hAnsi="Calibri"/>
                <w:sz w:val="19"/>
              </w:rPr>
              <w:t>In dim_unit - accessible via unit_sk relationship</w:t>
            </w:r>
          </w:p>
        </w:tc>
      </w:tr>
      <w:tr>
        <w:tc>
          <w:tcPr>
            <w:tcW w:type="dxa" w:w="2268"/>
            <w:shd w:val="clear" w:color="auto" w:fill="EEF3FA"/>
          </w:tcPr>
          <w:p>
            <w:r>
              <w:rPr>
                <w:rFonts w:ascii="Calibri" w:hAnsi="Calibri"/>
                <w:sz w:val="19"/>
              </w:rPr>
              <w:t>kit_unit_cost_usd</w:t>
            </w:r>
          </w:p>
        </w:tc>
        <w:tc>
          <w:tcPr>
            <w:tcW w:type="dxa" w:w="1134"/>
            <w:shd w:val="clear" w:color="auto" w:fill="EEF3FA"/>
          </w:tcPr>
          <w:p>
            <w:r>
              <w:rPr>
                <w:rFonts w:ascii="Calibri" w:hAnsi="Calibri"/>
                <w:sz w:val="19"/>
              </w:rPr>
              <w:t>Removed</w:t>
            </w:r>
          </w:p>
        </w:tc>
        <w:tc>
          <w:tcPr>
            <w:tcW w:type="dxa" w:w="5953"/>
            <w:shd w:val="clear" w:color="auto" w:fill="EEF3FA"/>
          </w:tcPr>
          <w:p>
            <w:r>
              <w:rPr>
                <w:rFonts w:ascii="Calibri" w:hAnsi="Calibri"/>
                <w:sz w:val="19"/>
              </w:rPr>
              <w:t>Stable kit attr - in dim_surgical_kit, redundant in fact</w:t>
            </w:r>
          </w:p>
        </w:tc>
      </w:tr>
      <w:tr>
        <w:tc>
          <w:tcPr>
            <w:tcW w:type="dxa" w:w="2268"/>
            <w:shd w:val="clear" w:color="auto" w:fill="FFFFFF"/>
          </w:tcPr>
          <w:p>
            <w:r>
              <w:rPr>
                <w:rFonts w:ascii="Calibri" w:hAnsi="Calibri"/>
                <w:sz w:val="19"/>
              </w:rPr>
              <w:t>near_expiry_flag</w:t>
            </w:r>
          </w:p>
        </w:tc>
        <w:tc>
          <w:tcPr>
            <w:tcW w:type="dxa" w:w="1134"/>
            <w:shd w:val="clear" w:color="auto" w:fill="FFFFFF"/>
          </w:tcPr>
          <w:p>
            <w:r>
              <w:rPr>
                <w:rFonts w:ascii="Calibri" w:hAnsi="Calibri"/>
                <w:sz w:val="19"/>
              </w:rPr>
              <w:t>Removed</w:t>
            </w:r>
          </w:p>
        </w:tc>
        <w:tc>
          <w:tcPr>
            <w:tcW w:type="dxa" w:w="5953"/>
            <w:shd w:val="clear" w:color="auto" w:fill="FFFFFF"/>
          </w:tcPr>
          <w:p>
            <w:r>
              <w:rPr>
                <w:rFonts w:ascii="Calibri" w:hAnsi="Calibri"/>
                <w:sz w:val="19"/>
              </w:rPr>
              <w:t>Computed at Silver load time (SYSUTCDATETIME()) - frozen and stale</w:t>
            </w:r>
          </w:p>
        </w:tc>
      </w:tr>
      <w:tr>
        <w:tc>
          <w:tcPr>
            <w:tcW w:type="dxa" w:w="2268"/>
            <w:shd w:val="clear" w:color="auto" w:fill="EEF3FA"/>
          </w:tcPr>
          <w:p>
            <w:r>
              <w:rPr>
                <w:rFonts w:ascii="Calibri" w:hAnsi="Calibri"/>
                <w:sz w:val="19"/>
              </w:rPr>
              <w:t>days_to_expiry</w:t>
            </w:r>
          </w:p>
        </w:tc>
        <w:tc>
          <w:tcPr>
            <w:tcW w:type="dxa" w:w="1134"/>
            <w:shd w:val="clear" w:color="auto" w:fill="EEF3FA"/>
          </w:tcPr>
          <w:p>
            <w:r>
              <w:rPr>
                <w:rFonts w:ascii="Calibri" w:hAnsi="Calibri"/>
                <w:sz w:val="19"/>
              </w:rPr>
              <w:t>Removed</w:t>
            </w:r>
          </w:p>
        </w:tc>
        <w:tc>
          <w:tcPr>
            <w:tcW w:type="dxa" w:w="5953"/>
            <w:shd w:val="clear" w:color="auto" w:fill="EEF3FA"/>
          </w:tcPr>
          <w:p>
            <w:r>
              <w:rPr>
                <w:rFonts w:ascii="Calibri" w:hAnsi="Calibri"/>
                <w:sz w:val="19"/>
              </w:rPr>
              <w:t>Same reason - load-time snapshot, not encounter-time context</w:t>
            </w:r>
          </w:p>
        </w:tc>
      </w:tr>
      <w:tr>
        <w:tc>
          <w:tcPr>
            <w:tcW w:type="dxa" w:w="2268"/>
            <w:shd w:val="clear" w:color="auto" w:fill="FFFFFF"/>
          </w:tcPr>
          <w:p>
            <w:r>
              <w:rPr>
                <w:rFonts w:ascii="Calibri" w:hAnsi="Calibri"/>
                <w:sz w:val="19"/>
              </w:rPr>
              <w:t>days_of_supply_tier</w:t>
            </w:r>
          </w:p>
        </w:tc>
        <w:tc>
          <w:tcPr>
            <w:tcW w:type="dxa" w:w="1134"/>
            <w:shd w:val="clear" w:color="auto" w:fill="FFFFFF"/>
          </w:tcPr>
          <w:p>
            <w:r>
              <w:rPr>
                <w:rFonts w:ascii="Calibri" w:hAnsi="Calibri"/>
                <w:sz w:val="19"/>
              </w:rPr>
              <w:t>Removed</w:t>
            </w:r>
          </w:p>
        </w:tc>
        <w:tc>
          <w:tcPr>
            <w:tcW w:type="dxa" w:w="5953"/>
            <w:shd w:val="clear" w:color="auto" w:fill="FFFFFF"/>
          </w:tcPr>
          <w:p>
            <w:r>
              <w:rPr>
                <w:rFonts w:ascii="Calibri" w:hAnsi="Calibri"/>
                <w:sz w:val="19"/>
              </w:rPr>
              <w:t>Redundant with days_of_supply - computable as a DAX calculated column</w:t>
            </w:r>
          </w:p>
        </w:tc>
      </w:tr>
      <w:tr>
        <w:tc>
          <w:tcPr>
            <w:tcW w:type="dxa" w:w="2268"/>
            <w:shd w:val="clear" w:color="auto" w:fill="EEF3FA"/>
          </w:tcPr>
          <w:p>
            <w:r>
              <w:rPr>
                <w:rFonts w:ascii="Calibri" w:hAnsi="Calibri"/>
                <w:sz w:val="19"/>
              </w:rPr>
              <w:t>payer_sk</w:t>
            </w:r>
          </w:p>
        </w:tc>
        <w:tc>
          <w:tcPr>
            <w:tcW w:type="dxa" w:w="1134"/>
            <w:shd w:val="clear" w:color="auto" w:fill="EEF3FA"/>
          </w:tcPr>
          <w:p>
            <w:r>
              <w:rPr>
                <w:rFonts w:ascii="Calibri" w:hAnsi="Calibri"/>
                <w:sz w:val="19"/>
              </w:rPr>
              <w:t>Added</w:t>
            </w:r>
          </w:p>
        </w:tc>
        <w:tc>
          <w:tcPr>
            <w:tcW w:type="dxa" w:w="5953"/>
            <w:shd w:val="clear" w:color="auto" w:fill="EEF3FA"/>
          </w:tcPr>
          <w:p>
            <w:r>
              <w:rPr>
                <w:rFonts w:ascii="Calibri" w:hAnsi="Calibri"/>
                <w:sz w:val="19"/>
              </w:rPr>
              <w:t>Integer FK -&gt; dim_payer (via LEFT JOIN at view time)</w:t>
            </w:r>
          </w:p>
        </w:tc>
      </w:tr>
      <w:tr>
        <w:tc>
          <w:tcPr>
            <w:tcW w:type="dxa" w:w="2268"/>
            <w:shd w:val="clear" w:color="auto" w:fill="FFFFFF"/>
          </w:tcPr>
          <w:p>
            <w:r>
              <w:rPr>
                <w:rFonts w:ascii="Calibri" w:hAnsi="Calibri"/>
                <w:sz w:val="19"/>
              </w:rPr>
              <w:t>unit_sk</w:t>
            </w:r>
          </w:p>
        </w:tc>
        <w:tc>
          <w:tcPr>
            <w:tcW w:type="dxa" w:w="1134"/>
            <w:shd w:val="clear" w:color="auto" w:fill="FFFFFF"/>
          </w:tcPr>
          <w:p>
            <w:r>
              <w:rPr>
                <w:rFonts w:ascii="Calibri" w:hAnsi="Calibri"/>
                <w:sz w:val="19"/>
              </w:rPr>
              <w:t>Added</w:t>
            </w:r>
          </w:p>
        </w:tc>
        <w:tc>
          <w:tcPr>
            <w:tcW w:type="dxa" w:w="5953"/>
            <w:shd w:val="clear" w:color="auto" w:fill="FFFFFF"/>
          </w:tcPr>
          <w:p>
            <w:r>
              <w:rPr>
                <w:rFonts w:ascii="Calibri" w:hAnsi="Calibri"/>
                <w:sz w:val="19"/>
              </w:rPr>
              <w:t>Integer FK -&gt; dim_unit (via LEFT JOIN at view time)</w:t>
            </w:r>
          </w:p>
        </w:tc>
      </w:tr>
      <w:tr>
        <w:tc>
          <w:tcPr>
            <w:tcW w:type="dxa" w:w="2268"/>
            <w:shd w:val="clear" w:color="auto" w:fill="EEF3FA"/>
          </w:tcPr>
          <w:p>
            <w:r>
              <w:rPr>
                <w:rFonts w:ascii="Calibri" w:hAnsi="Calibri"/>
                <w:sz w:val="19"/>
              </w:rPr>
              <w:t>incident_sk</w:t>
            </w:r>
          </w:p>
        </w:tc>
        <w:tc>
          <w:tcPr>
            <w:tcW w:type="dxa" w:w="1134"/>
            <w:shd w:val="clear" w:color="auto" w:fill="EEF3FA"/>
          </w:tcPr>
          <w:p>
            <w:r>
              <w:rPr>
                <w:rFonts w:ascii="Calibri" w:hAnsi="Calibri"/>
                <w:sz w:val="19"/>
              </w:rPr>
              <w:t>Added</w:t>
            </w:r>
          </w:p>
        </w:tc>
        <w:tc>
          <w:tcPr>
            <w:tcW w:type="dxa" w:w="5953"/>
            <w:shd w:val="clear" w:color="auto" w:fill="EEF3FA"/>
          </w:tcPr>
          <w:p>
            <w:r>
              <w:rPr>
                <w:rFonts w:ascii="Calibri" w:hAnsi="Calibri"/>
                <w:sz w:val="19"/>
              </w:rPr>
              <w:t>Integer FK -&gt; dim_safety_incident; ISNULL maps NULL to 0 sentinel</w:t>
            </w:r>
          </w:p>
        </w:tc>
      </w:tr>
      <w:tr>
        <w:tc>
          <w:tcPr>
            <w:tcW w:type="dxa" w:w="2268"/>
            <w:shd w:val="clear" w:color="auto" w:fill="FFFFFF"/>
          </w:tcPr>
          <w:p>
            <w:r>
              <w:rPr>
                <w:rFonts w:ascii="Calibri" w:hAnsi="Calibri"/>
                <w:sz w:val="19"/>
              </w:rPr>
              <w:t>discharge_date_sk</w:t>
            </w:r>
          </w:p>
        </w:tc>
        <w:tc>
          <w:tcPr>
            <w:tcW w:type="dxa" w:w="1134"/>
            <w:shd w:val="clear" w:color="auto" w:fill="FFFFFF"/>
          </w:tcPr>
          <w:p>
            <w:r>
              <w:rPr>
                <w:rFonts w:ascii="Calibri" w:hAnsi="Calibri"/>
                <w:sz w:val="19"/>
              </w:rPr>
              <w:t>Added</w:t>
            </w:r>
          </w:p>
        </w:tc>
        <w:tc>
          <w:tcPr>
            <w:tcW w:type="dxa" w:w="5953"/>
            <w:shd w:val="clear" w:color="auto" w:fill="FFFFFF"/>
          </w:tcPr>
          <w:p>
            <w:r>
              <w:rPr>
                <w:rFonts w:ascii="Calibri" w:hAnsi="Calibri"/>
                <w:sz w:val="19"/>
              </w:rPr>
              <w:t>Integer FK -&gt; dim_encounter_date (active relationship)</w:t>
            </w:r>
          </w:p>
        </w:tc>
      </w:tr>
      <w:tr>
        <w:tc>
          <w:tcPr>
            <w:tcW w:type="dxa" w:w="2268"/>
            <w:shd w:val="clear" w:color="auto" w:fill="EEF3FA"/>
          </w:tcPr>
          <w:p>
            <w:r>
              <w:rPr>
                <w:rFonts w:ascii="Calibri" w:hAnsi="Calibri"/>
                <w:sz w:val="19"/>
              </w:rPr>
              <w:t>triage_date_sk</w:t>
            </w:r>
          </w:p>
        </w:tc>
        <w:tc>
          <w:tcPr>
            <w:tcW w:type="dxa" w:w="1134"/>
            <w:shd w:val="clear" w:color="auto" w:fill="EEF3FA"/>
          </w:tcPr>
          <w:p>
            <w:r>
              <w:rPr>
                <w:rFonts w:ascii="Calibri" w:hAnsi="Calibri"/>
                <w:sz w:val="19"/>
              </w:rPr>
              <w:t>Added</w:t>
            </w:r>
          </w:p>
        </w:tc>
        <w:tc>
          <w:tcPr>
            <w:tcW w:type="dxa" w:w="5953"/>
            <w:shd w:val="clear" w:color="auto" w:fill="EEF3FA"/>
          </w:tcPr>
          <w:p>
            <w:r>
              <w:rPr>
                <w:rFonts w:ascii="Calibri" w:hAnsi="Calibri"/>
                <w:sz w:val="19"/>
              </w:rPr>
              <w:t>Integer FK -&gt; dim_encounter_date (inactive relationship)</w:t>
            </w:r>
          </w:p>
        </w:tc>
      </w:tr>
    </w:tbl>
    <w:p>
      <w:pPr>
        <w:spacing w:before="0" w:after="160"/>
      </w:pPr>
    </w:p>
    <w:p>
      <w:pPr>
        <w:spacing w:before="280" w:after="80"/>
      </w:pPr>
      <w:r>
        <w:rPr>
          <w:rFonts w:ascii="Calibri" w:hAnsi="Calibri"/>
          <w:b/>
          <w:color w:val="2E75B6"/>
          <w:sz w:val="24"/>
        </w:rPr>
        <w:t>14.2  Supply Chain Columns - The Analytical Value Debate</w:t>
      </w:r>
    </w:p>
    <w:p>
      <w:pPr>
        <w:spacing w:before="0" w:after="120"/>
        <w:jc w:val="both"/>
      </w:pPr>
      <w:r>
        <w:rPr>
          <w:rFonts w:ascii="Calibri" w:hAnsi="Calibri"/>
          <w:i w:val="0"/>
          <w:sz w:val="21"/>
        </w:rPr>
        <w:t>A key decision was made about which supply chain columns belong in the fact. The guiding criterion: does this column carry genuine per-encounter analytical value that cannot be recovered from the dimension?</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F3864"/>
          </w:tcPr>
          <w:p>
            <w:r>
              <w:rPr>
                <w:rFonts w:ascii="Calibri" w:hAnsi="Calibri"/>
                <w:b/>
                <w:color w:val="FFFFFF"/>
                <w:sz w:val="19"/>
              </w:rPr>
              <w:t>Column</w:t>
            </w:r>
          </w:p>
        </w:tc>
        <w:tc>
          <w:tcPr>
            <w:tcW w:type="dxa" w:w="1417"/>
            <w:shd w:val="clear" w:color="auto" w:fill="1F3864"/>
          </w:tcPr>
          <w:p>
            <w:r>
              <w:rPr>
                <w:rFonts w:ascii="Calibri" w:hAnsi="Calibri"/>
                <w:b/>
                <w:color w:val="FFFFFF"/>
                <w:sz w:val="19"/>
              </w:rPr>
              <w:t>Decision</w:t>
            </w:r>
          </w:p>
        </w:tc>
        <w:tc>
          <w:tcPr>
            <w:tcW w:type="dxa" w:w="5953"/>
            <w:shd w:val="clear" w:color="auto" w:fill="1F3864"/>
          </w:tcPr>
          <w:p>
            <w:r>
              <w:rPr>
                <w:rFonts w:ascii="Calibri" w:hAnsi="Calibri"/>
                <w:b/>
                <w:color w:val="FFFFFF"/>
                <w:sz w:val="19"/>
              </w:rPr>
              <w:t>Rationale</w:t>
            </w:r>
          </w:p>
        </w:tc>
      </w:tr>
      <w:tr>
        <w:tc>
          <w:tcPr>
            <w:tcW w:type="dxa" w:w="1984"/>
            <w:shd w:val="clear" w:color="auto" w:fill="FFFFFF"/>
          </w:tcPr>
          <w:p>
            <w:r>
              <w:rPr>
                <w:rFonts w:ascii="Calibri" w:hAnsi="Calibri"/>
                <w:sz w:val="19"/>
              </w:rPr>
              <w:t>days_of_supply</w:t>
            </w:r>
          </w:p>
        </w:tc>
        <w:tc>
          <w:tcPr>
            <w:tcW w:type="dxa" w:w="1417"/>
            <w:shd w:val="clear" w:color="auto" w:fill="FFFFFF"/>
          </w:tcPr>
          <w:p>
            <w:r>
              <w:rPr>
                <w:rFonts w:ascii="Calibri" w:hAnsi="Calibri"/>
                <w:sz w:val="19"/>
              </w:rPr>
              <w:t>KEPT</w:t>
            </w:r>
          </w:p>
        </w:tc>
        <w:tc>
          <w:tcPr>
            <w:tcW w:type="dxa" w:w="5953"/>
            <w:shd w:val="clear" w:color="auto" w:fill="FFFFFF"/>
          </w:tcPr>
          <w:p>
            <w:r>
              <w:rPr>
                <w:rFonts w:ascii="Calibri" w:hAnsi="Calibri"/>
                <w:sz w:val="19"/>
              </w:rPr>
              <w:t>Per-encounter inventory depth measure - enables stockout risk analysis correlated with clinical outcomes</w:t>
            </w:r>
          </w:p>
        </w:tc>
      </w:tr>
      <w:tr>
        <w:tc>
          <w:tcPr>
            <w:tcW w:type="dxa" w:w="1984"/>
            <w:shd w:val="clear" w:color="auto" w:fill="EEF3FA"/>
          </w:tcPr>
          <w:p>
            <w:r>
              <w:rPr>
                <w:rFonts w:ascii="Calibri" w:hAnsi="Calibri"/>
                <w:sz w:val="19"/>
              </w:rPr>
              <w:t>stockout_risk_flag</w:t>
            </w:r>
          </w:p>
        </w:tc>
        <w:tc>
          <w:tcPr>
            <w:tcW w:type="dxa" w:w="1417"/>
            <w:shd w:val="clear" w:color="auto" w:fill="EEF3FA"/>
          </w:tcPr>
          <w:p>
            <w:r>
              <w:rPr>
                <w:rFonts w:ascii="Calibri" w:hAnsi="Calibri"/>
                <w:sz w:val="19"/>
              </w:rPr>
              <w:t>KEPT</w:t>
            </w:r>
          </w:p>
        </w:tc>
        <w:tc>
          <w:tcPr>
            <w:tcW w:type="dxa" w:w="5953"/>
            <w:shd w:val="clear" w:color="auto" w:fill="EEF3FA"/>
          </w:tcPr>
          <w:p>
            <w:r>
              <w:rPr>
                <w:rFonts w:ascii="Calibri" w:hAnsi="Calibri"/>
                <w:sz w:val="19"/>
              </w:rPr>
              <w:t>Per-encounter risk flag - '% of procedures performed under stockout conditions' is a real operational KPI</w:t>
            </w:r>
          </w:p>
        </w:tc>
      </w:tr>
      <w:tr>
        <w:tc>
          <w:tcPr>
            <w:tcW w:type="dxa" w:w="1984"/>
            <w:shd w:val="clear" w:color="auto" w:fill="FFFFFF"/>
          </w:tcPr>
          <w:p>
            <w:r>
              <w:rPr>
                <w:rFonts w:ascii="Calibri" w:hAnsi="Calibri"/>
                <w:sz w:val="19"/>
              </w:rPr>
              <w:t>kit_unit_cost_usd</w:t>
            </w:r>
          </w:p>
        </w:tc>
        <w:tc>
          <w:tcPr>
            <w:tcW w:type="dxa" w:w="1417"/>
            <w:shd w:val="clear" w:color="auto" w:fill="FFFFFF"/>
          </w:tcPr>
          <w:p>
            <w:r>
              <w:rPr>
                <w:rFonts w:ascii="Calibri" w:hAnsi="Calibri"/>
                <w:sz w:val="19"/>
              </w:rPr>
              <w:t>REMOVED</w:t>
            </w:r>
          </w:p>
        </w:tc>
        <w:tc>
          <w:tcPr>
            <w:tcW w:type="dxa" w:w="5953"/>
            <w:shd w:val="clear" w:color="auto" w:fill="FFFFFF"/>
          </w:tcPr>
          <w:p>
            <w:r>
              <w:rPr>
                <w:rFonts w:ascii="Calibri" w:hAnsi="Calibri"/>
                <w:sz w:val="19"/>
              </w:rPr>
              <w:t>Stable kit attribute - belongs in dim_surgical_kit only</w:t>
            </w:r>
          </w:p>
        </w:tc>
      </w:tr>
      <w:tr>
        <w:tc>
          <w:tcPr>
            <w:tcW w:type="dxa" w:w="1984"/>
            <w:shd w:val="clear" w:color="auto" w:fill="EEF3FA"/>
          </w:tcPr>
          <w:p>
            <w:r>
              <w:rPr>
                <w:rFonts w:ascii="Calibri" w:hAnsi="Calibri"/>
                <w:sz w:val="19"/>
              </w:rPr>
              <w:t>days_of_supply_tier</w:t>
            </w:r>
          </w:p>
        </w:tc>
        <w:tc>
          <w:tcPr>
            <w:tcW w:type="dxa" w:w="1417"/>
            <w:shd w:val="clear" w:color="auto" w:fill="EEF3FA"/>
          </w:tcPr>
          <w:p>
            <w:r>
              <w:rPr>
                <w:rFonts w:ascii="Calibri" w:hAnsi="Calibri"/>
                <w:sz w:val="19"/>
              </w:rPr>
              <w:t>REMOVED</w:t>
            </w:r>
          </w:p>
        </w:tc>
        <w:tc>
          <w:tcPr>
            <w:tcW w:type="dxa" w:w="5953"/>
            <w:shd w:val="clear" w:color="auto" w:fill="EEF3FA"/>
          </w:tcPr>
          <w:p>
            <w:r>
              <w:rPr>
                <w:rFonts w:ascii="Calibri" w:hAnsi="Calibri"/>
                <w:sz w:val="19"/>
              </w:rPr>
              <w:t>Redundant with days_of_supply - a one-line DAX calculated column</w:t>
            </w:r>
          </w:p>
        </w:tc>
      </w:tr>
      <w:tr>
        <w:tc>
          <w:tcPr>
            <w:tcW w:type="dxa" w:w="1984"/>
            <w:shd w:val="clear" w:color="auto" w:fill="FFFFFF"/>
          </w:tcPr>
          <w:p>
            <w:r>
              <w:rPr>
                <w:rFonts w:ascii="Calibri" w:hAnsi="Calibri"/>
                <w:sz w:val="19"/>
              </w:rPr>
              <w:t>near_expiry_flag</w:t>
            </w:r>
          </w:p>
        </w:tc>
        <w:tc>
          <w:tcPr>
            <w:tcW w:type="dxa" w:w="1417"/>
            <w:shd w:val="clear" w:color="auto" w:fill="FFFFFF"/>
          </w:tcPr>
          <w:p>
            <w:r>
              <w:rPr>
                <w:rFonts w:ascii="Calibri" w:hAnsi="Calibri"/>
                <w:sz w:val="19"/>
              </w:rPr>
              <w:t>REMOVED</w:t>
            </w:r>
          </w:p>
        </w:tc>
        <w:tc>
          <w:tcPr>
            <w:tcW w:type="dxa" w:w="5953"/>
            <w:shd w:val="clear" w:color="auto" w:fill="FFFFFF"/>
          </w:tcPr>
          <w:p>
            <w:r>
              <w:rPr>
                <w:rFonts w:ascii="Calibri" w:hAnsi="Calibri"/>
                <w:sz w:val="19"/>
              </w:rPr>
              <w:t>Frozen at Silver load time via SYSUTCDATETIME() - not encounter-context data</w:t>
            </w:r>
          </w:p>
        </w:tc>
      </w:tr>
      <w:tr>
        <w:tc>
          <w:tcPr>
            <w:tcW w:type="dxa" w:w="1984"/>
            <w:shd w:val="clear" w:color="auto" w:fill="EEF3FA"/>
          </w:tcPr>
          <w:p>
            <w:r>
              <w:rPr>
                <w:rFonts w:ascii="Calibri" w:hAnsi="Calibri"/>
                <w:sz w:val="19"/>
              </w:rPr>
              <w:t>days_to_expiry</w:t>
            </w:r>
          </w:p>
        </w:tc>
        <w:tc>
          <w:tcPr>
            <w:tcW w:type="dxa" w:w="1417"/>
            <w:shd w:val="clear" w:color="auto" w:fill="EEF3FA"/>
          </w:tcPr>
          <w:p>
            <w:r>
              <w:rPr>
                <w:rFonts w:ascii="Calibri" w:hAnsi="Calibri"/>
                <w:sz w:val="19"/>
              </w:rPr>
              <w:t>REMOVED</w:t>
            </w:r>
          </w:p>
        </w:tc>
        <w:tc>
          <w:tcPr>
            <w:tcW w:type="dxa" w:w="5953"/>
            <w:shd w:val="clear" w:color="auto" w:fill="EEF3FA"/>
          </w:tcPr>
          <w:p>
            <w:r>
              <w:rPr>
                <w:rFonts w:ascii="Calibri" w:hAnsi="Calibri"/>
                <w:sz w:val="19"/>
              </w:rPr>
              <w:t>Same reason - frozen at load time, grows more wrong every day</w:t>
            </w:r>
          </w:p>
        </w:tc>
      </w:tr>
    </w:tbl>
    <w:p>
      <w:pPr>
        <w:spacing w:before="0" w:after="160"/>
      </w:pPr>
    </w:p>
    <w:p>
      <w:pPr>
        <w:spacing w:before="160" w:after="40"/>
        <w:ind w:left="170"/>
        <w:shd w:val="clear" w:color="auto" w:fill="E2EFDA"/>
        <w:pBdr>
          <w:left w:val="single" w:sz="18" w:space="4" w:color="538135"/>
        </w:pBdr>
      </w:pPr>
      <w:r>
        <w:rPr>
          <w:rFonts w:ascii="Calibri" w:hAnsi="Calibri"/>
          <w:b/>
          <w:color w:val="538135"/>
          <w:sz w:val="21"/>
        </w:rPr>
        <w:t xml:space="preserve">  Teaching Point</w:t>
      </w:r>
    </w:p>
    <w:p>
      <w:pPr>
        <w:spacing w:before="0" w:after="200"/>
        <w:ind w:left="170"/>
        <w:jc w:val="both"/>
        <w:shd w:val="clear" w:color="auto" w:fill="E2EFDA"/>
        <w:pBdr>
          <w:left w:val="single" w:sz="18" w:space="4" w:color="538135"/>
        </w:pBdr>
      </w:pPr>
      <w:r>
        <w:rPr>
          <w:rFonts w:ascii="Calibri" w:hAnsi="Calibri"/>
          <w:b w:val="0"/>
          <w:sz w:val="21"/>
        </w:rPr>
        <w:t xml:space="preserve">  Columns computed using SYSUTCDATETIME() at data load time are point-in-time snapshots frozen into a static table. They become more wrong with every day that passes after the load. Such columns should either be computed dynamically at query time (in a view or DAX measure) or removed. Including them in a published Power BI model silently misleads analysts who assume the values reflect current reality.</w:t>
      </w:r>
    </w:p>
    <w:p>
      <w:r>
        <w:br w:type="page"/>
      </w:r>
    </w:p>
    <w:p>
      <w:pPr>
        <w:spacing w:before="400" w:after="120"/>
        <w:pBdr>
          <w:bottom w:val="single" w:sz="8" w:space="4" w:color="1F3864"/>
        </w:pBdr>
      </w:pPr>
      <w:r>
        <w:rPr>
          <w:rFonts w:ascii="Calibri" w:hAnsi="Calibri"/>
          <w:b/>
          <w:color w:val="1F3864"/>
          <w:sz w:val="30"/>
        </w:rPr>
        <w:t>15. KEY TEACHING PRINCIPLES</w:t>
      </w:r>
    </w:p>
    <w:p>
      <w:pPr>
        <w:spacing w:before="0" w:after="120"/>
        <w:jc w:val="both"/>
      </w:pPr>
      <w:r>
        <w:rPr>
          <w:rFonts w:ascii="Calibri" w:hAnsi="Calibri"/>
          <w:i w:val="0"/>
          <w:sz w:val="21"/>
        </w:rPr>
        <w:t>The following principles were demonstrated across the amendments in this document. They are transferable to any data warehouse project connecting to a BI consumption layer.</w:t>
      </w:r>
    </w:p>
    <w:p>
      <w:pPr>
        <w:spacing w:before="280" w:after="80"/>
      </w:pPr>
      <w:r>
        <w:rPr>
          <w:rFonts w:ascii="Calibri" w:hAnsi="Calibri"/>
          <w:b/>
          <w:color w:val="2E75B6"/>
          <w:sz w:val="24"/>
        </w:rPr>
        <w:t>Principle 1 - Fix at the Source, Not the Symptom</w:t>
      </w:r>
    </w:p>
    <w:p>
      <w:pPr>
        <w:spacing w:before="0" w:after="120"/>
        <w:jc w:val="both"/>
      </w:pPr>
      <w:r>
        <w:rPr>
          <w:rFonts w:ascii="Calibri" w:hAnsi="Calibri"/>
          <w:i w:val="0"/>
          <w:sz w:val="21"/>
        </w:rPr>
        <w:t>When a Gold view produces incorrect results (e.g. 2,900 rows in a 14-member dimension), the instinct is to patch the view. The correct question is: why does the data look this way? The surgical kit amendment demonstrated that the root cause was in the Python generator. Patching the view would have masked the problem without correcting the data.</w:t>
      </w:r>
    </w:p>
    <w:p>
      <w:pPr>
        <w:spacing w:before="280" w:after="80"/>
      </w:pPr>
      <w:r>
        <w:rPr>
          <w:rFonts w:ascii="Calibri" w:hAnsi="Calibri"/>
          <w:b/>
          <w:color w:val="2E75B6"/>
          <w:sz w:val="24"/>
        </w:rPr>
        <w:t>Principle 2 - Stable = Dimension, Volatile = Fact</w:t>
      </w:r>
    </w:p>
    <w:p>
      <w:pPr>
        <w:spacing w:before="0" w:after="120"/>
        <w:jc w:val="both"/>
      </w:pPr>
      <w:r>
        <w:rPr>
          <w:rFonts w:ascii="Calibri" w:hAnsi="Calibri"/>
          <w:i w:val="0"/>
          <w:sz w:val="21"/>
        </w:rPr>
        <w:t>If a value is stable for a given business entity across time, it belongs in the dimension. If it changes with each transaction, it belongs in the fact. Birth year and sex are stable (dimension). Age changes per encounter (fact degenerate dim). Reorder point should not change per kit usage (dimension after SDG fix). Current stock changes per event (fact).</w:t>
      </w:r>
    </w:p>
    <w:p>
      <w:pPr>
        <w:spacing w:before="280" w:after="80"/>
      </w:pPr>
      <w:r>
        <w:rPr>
          <w:rFonts w:ascii="Calibri" w:hAnsi="Calibri"/>
          <w:b/>
          <w:color w:val="2E75B6"/>
          <w:sz w:val="24"/>
        </w:rPr>
        <w:t>Principle 3 - Integer Keys Are Not Optional</w:t>
      </w:r>
    </w:p>
    <w:p>
      <w:pPr>
        <w:spacing w:before="0" w:after="120"/>
        <w:jc w:val="both"/>
      </w:pPr>
      <w:r>
        <w:rPr>
          <w:rFonts w:ascii="Calibri" w:hAnsi="Calibri"/>
          <w:i w:val="0"/>
          <w:sz w:val="21"/>
        </w:rPr>
        <w:t>VertiPaq is a columnar in-memory store. It compresses data by encoding distinct values - integers compress to 4 bytes or less, while NVARCHAR strings compress proportionally to their character count. For a 1,000,000-row fact table with 10 FK columns, the difference between integer and string relationship keys can be hundreds of megabytes of in-memory model size, directly affecting query performance and refresh time.</w:t>
      </w:r>
    </w:p>
    <w:p>
      <w:pPr>
        <w:spacing w:before="280" w:after="80"/>
      </w:pPr>
      <w:r>
        <w:rPr>
          <w:rFonts w:ascii="Calibri" w:hAnsi="Calibri"/>
          <w:b/>
          <w:color w:val="2E75B6"/>
          <w:sz w:val="24"/>
        </w:rPr>
        <w:t>Principle 4 - Every Dimension Needs a Sentinel for Optional Participation</w:t>
      </w:r>
    </w:p>
    <w:p>
      <w:pPr>
        <w:spacing w:before="0" w:after="120"/>
        <w:jc w:val="both"/>
      </w:pPr>
      <w:r>
        <w:rPr>
          <w:rFonts w:ascii="Calibri" w:hAnsi="Calibri"/>
          <w:i w:val="0"/>
          <w:sz w:val="21"/>
        </w:rPr>
        <w:t>When a fact FK can be NULL (e.g. safety_incident for non-incident encounters), the dimension must contain a sentinel member (incident_sk = 0, 'None') to absorb those rows. Without it, Power BI slicer selections on the dim silently exclude all unmatched fact rows from totals, producing numbers that do not match the grand total.</w:t>
      </w:r>
    </w:p>
    <w:p>
      <w:pPr>
        <w:spacing w:before="280" w:after="80"/>
      </w:pPr>
      <w:r>
        <w:rPr>
          <w:rFonts w:ascii="Calibri" w:hAnsi="Calibri"/>
          <w:b/>
          <w:color w:val="2E75B6"/>
          <w:sz w:val="24"/>
        </w:rPr>
        <w:t>Principle 5 - Do Not Cross-Contaminate Dimension Domains</w:t>
      </w:r>
    </w:p>
    <w:p>
      <w:pPr>
        <w:spacing w:before="0" w:after="120"/>
        <w:jc w:val="both"/>
      </w:pPr>
      <w:r>
        <w:rPr>
          <w:rFonts w:ascii="Calibri" w:hAnsi="Calibri"/>
          <w:i w:val="0"/>
          <w:sz w:val="21"/>
        </w:rPr>
        <w:t>Each dimension table should describe exactly one business entity. The procedure dimension contained diagnosis_category - an attribute of the diagnosis entity. This creates two analytical paths to the same filter value. In a star schema, the connection between two domain entities always happens through the fact table, never by embedding one dimension's attributes into another.</w:t>
      </w:r>
    </w:p>
    <w:p>
      <w:pPr>
        <w:spacing w:before="280" w:after="80"/>
      </w:pPr>
      <w:r>
        <w:rPr>
          <w:rFonts w:ascii="Calibri" w:hAnsi="Calibri"/>
          <w:b/>
          <w:color w:val="2E75B6"/>
          <w:sz w:val="24"/>
        </w:rPr>
        <w:t>Principle 6 - View Creation Order Is a Dependency Problem</w:t>
      </w:r>
    </w:p>
    <w:p>
      <w:pPr>
        <w:spacing w:before="0" w:after="120"/>
        <w:jc w:val="both"/>
      </w:pPr>
      <w:r>
        <w:rPr>
          <w:rFonts w:ascii="Calibri" w:hAnsi="Calibri"/>
          <w:i w:val="0"/>
          <w:sz w:val="21"/>
        </w:rPr>
        <w:t>When a view references other views via JOINs, those referenced views must be created first. This is a compile-time dependency. If the referenced view does not exist, SQL Server raises 'Invalid object name' during the CREATE VIEW statement. Always order EXEC statements in a stored procedure so that dependencies are created before dependents.</w:t>
      </w:r>
    </w:p>
    <w:p>
      <w:r>
        <w:br w:type="page"/>
      </w:r>
    </w:p>
    <w:p>
      <w:pPr>
        <w:spacing w:before="400" w:after="120"/>
        <w:pBdr>
          <w:bottom w:val="single" w:sz="8" w:space="4" w:color="1F3864"/>
        </w:pBdr>
      </w:pPr>
      <w:r>
        <w:rPr>
          <w:rFonts w:ascii="Calibri" w:hAnsi="Calibri"/>
          <w:b/>
          <w:color w:val="1F3864"/>
          <w:sz w:val="30"/>
        </w:rPr>
        <w:t>16. FINAL STAR SCHEMA - RELATIONSHIP MAP</w:t>
      </w:r>
    </w:p>
    <w:p>
      <w:pPr>
        <w:spacing w:before="0" w:after="120"/>
        <w:jc w:val="both"/>
      </w:pPr>
      <w:r>
        <w:rPr>
          <w:rFonts w:ascii="Calibri" w:hAnsi="Calibri"/>
          <w:i w:val="0"/>
          <w:sz w:val="21"/>
        </w:rPr>
        <w:t>After all amendments, the Gold layer presents a clean pure star schema to Power BI. The following table documents every relationship in the model.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Calibri" w:hAnsi="Calibri"/>
                <w:b/>
                <w:color w:val="FFFFFF"/>
                <w:sz w:val="19"/>
              </w:rPr>
              <w:t>Fact FK Column</w:t>
            </w:r>
          </w:p>
        </w:tc>
        <w:tc>
          <w:tcPr>
            <w:tcW w:type="dxa" w:w="1134"/>
            <w:shd w:val="clear" w:color="auto" w:fill="1F3864"/>
          </w:tcPr>
          <w:p>
            <w:r>
              <w:rPr>
                <w:rFonts w:ascii="Calibri" w:hAnsi="Calibri"/>
                <w:b/>
                <w:color w:val="FFFFFF"/>
                <w:sz w:val="19"/>
              </w:rPr>
              <w:t>Type</w:t>
            </w:r>
          </w:p>
        </w:tc>
        <w:tc>
          <w:tcPr>
            <w:tcW w:type="dxa" w:w="3118"/>
            <w:shd w:val="clear" w:color="auto" w:fill="1F3864"/>
          </w:tcPr>
          <w:p>
            <w:r>
              <w:rPr>
                <w:rFonts w:ascii="Calibri" w:hAnsi="Calibri"/>
                <w:b/>
                <w:color w:val="FFFFFF"/>
                <w:sz w:val="19"/>
              </w:rPr>
              <w:t>Dim PK Column</w:t>
            </w:r>
          </w:p>
        </w:tc>
        <w:tc>
          <w:tcPr>
            <w:tcW w:type="dxa" w:w="2551"/>
            <w:shd w:val="clear" w:color="auto" w:fill="1F3864"/>
          </w:tcPr>
          <w:p>
            <w:r>
              <w:rPr>
                <w:rFonts w:ascii="Calibri" w:hAnsi="Calibri"/>
                <w:b/>
                <w:color w:val="FFFFFF"/>
                <w:sz w:val="19"/>
              </w:rPr>
              <w:t>Relationship</w:t>
            </w:r>
          </w:p>
        </w:tc>
      </w:tr>
      <w:tr>
        <w:tc>
          <w:tcPr>
            <w:tcW w:type="dxa" w:w="2268"/>
            <w:shd w:val="clear" w:color="auto" w:fill="FFFFFF"/>
          </w:tcPr>
          <w:p>
            <w:r>
              <w:rPr>
                <w:rFonts w:ascii="Calibri" w:hAnsi="Calibri"/>
                <w:sz w:val="19"/>
              </w:rPr>
              <w:t>patient_id</w:t>
            </w:r>
          </w:p>
        </w:tc>
        <w:tc>
          <w:tcPr>
            <w:tcW w:type="dxa" w:w="1134"/>
            <w:shd w:val="clear" w:color="auto" w:fill="FFFFFF"/>
          </w:tcPr>
          <w:p>
            <w:r>
              <w:rPr>
                <w:rFonts w:ascii="Calibri" w:hAnsi="Calibri"/>
                <w:sz w:val="19"/>
              </w:rPr>
              <w:t>NVARCHAR</w:t>
            </w:r>
          </w:p>
        </w:tc>
        <w:tc>
          <w:tcPr>
            <w:tcW w:type="dxa" w:w="3118"/>
            <w:shd w:val="clear" w:color="auto" w:fill="FFFFFF"/>
          </w:tcPr>
          <w:p>
            <w:r>
              <w:rPr>
                <w:rFonts w:ascii="Calibri" w:hAnsi="Calibri"/>
                <w:sz w:val="19"/>
              </w:rPr>
              <w:t>dim_patient.patient_id</w:t>
            </w:r>
          </w:p>
        </w:tc>
        <w:tc>
          <w:tcPr>
            <w:tcW w:type="dxa" w:w="2551"/>
            <w:shd w:val="clear" w:color="auto" w:fill="FFFFFF"/>
          </w:tcPr>
          <w:p>
            <w:r>
              <w:rPr>
                <w:rFonts w:ascii="Calibri" w:hAnsi="Calibri"/>
                <w:sz w:val="19"/>
              </w:rPr>
              <w:t>Active   |  1:many</w:t>
            </w:r>
          </w:p>
        </w:tc>
      </w:tr>
      <w:tr>
        <w:tc>
          <w:tcPr>
            <w:tcW w:type="dxa" w:w="2268"/>
            <w:shd w:val="clear" w:color="auto" w:fill="EEF3FA"/>
          </w:tcPr>
          <w:p>
            <w:r>
              <w:rPr>
                <w:rFonts w:ascii="Calibri" w:hAnsi="Calibri"/>
                <w:sz w:val="19"/>
              </w:rPr>
              <w:t>discharge_date_sk</w:t>
            </w:r>
          </w:p>
        </w:tc>
        <w:tc>
          <w:tcPr>
            <w:tcW w:type="dxa" w:w="1134"/>
            <w:shd w:val="clear" w:color="auto" w:fill="EEF3FA"/>
          </w:tcPr>
          <w:p>
            <w:r>
              <w:rPr>
                <w:rFonts w:ascii="Calibri" w:hAnsi="Calibri"/>
                <w:sz w:val="19"/>
              </w:rPr>
              <w:t>INT</w:t>
            </w:r>
          </w:p>
        </w:tc>
        <w:tc>
          <w:tcPr>
            <w:tcW w:type="dxa" w:w="3118"/>
            <w:shd w:val="clear" w:color="auto" w:fill="EEF3FA"/>
          </w:tcPr>
          <w:p>
            <w:r>
              <w:rPr>
                <w:rFonts w:ascii="Calibri" w:hAnsi="Calibri"/>
                <w:sz w:val="19"/>
              </w:rPr>
              <w:t>dim_encounter_date.date_sk</w:t>
            </w:r>
          </w:p>
        </w:tc>
        <w:tc>
          <w:tcPr>
            <w:tcW w:type="dxa" w:w="2551"/>
            <w:shd w:val="clear" w:color="auto" w:fill="EEF3FA"/>
          </w:tcPr>
          <w:p>
            <w:r>
              <w:rPr>
                <w:rFonts w:ascii="Calibri" w:hAnsi="Calibri"/>
                <w:sz w:val="19"/>
              </w:rPr>
              <w:t>Active   |  1:many</w:t>
            </w:r>
          </w:p>
        </w:tc>
      </w:tr>
      <w:tr>
        <w:tc>
          <w:tcPr>
            <w:tcW w:type="dxa" w:w="2268"/>
            <w:shd w:val="clear" w:color="auto" w:fill="FFFFFF"/>
          </w:tcPr>
          <w:p>
            <w:r>
              <w:rPr>
                <w:rFonts w:ascii="Calibri" w:hAnsi="Calibri"/>
                <w:sz w:val="19"/>
              </w:rPr>
              <w:t>triage_date_sk</w:t>
            </w:r>
          </w:p>
        </w:tc>
        <w:tc>
          <w:tcPr>
            <w:tcW w:type="dxa" w:w="1134"/>
            <w:shd w:val="clear" w:color="auto" w:fill="FFFFFF"/>
          </w:tcPr>
          <w:p>
            <w:r>
              <w:rPr>
                <w:rFonts w:ascii="Calibri" w:hAnsi="Calibri"/>
                <w:sz w:val="19"/>
              </w:rPr>
              <w:t>INT</w:t>
            </w:r>
          </w:p>
        </w:tc>
        <w:tc>
          <w:tcPr>
            <w:tcW w:type="dxa" w:w="3118"/>
            <w:shd w:val="clear" w:color="auto" w:fill="FFFFFF"/>
          </w:tcPr>
          <w:p>
            <w:r>
              <w:rPr>
                <w:rFonts w:ascii="Calibri" w:hAnsi="Calibri"/>
                <w:sz w:val="19"/>
              </w:rPr>
              <w:t>dim_encounter_date.date_sk</w:t>
            </w:r>
          </w:p>
        </w:tc>
        <w:tc>
          <w:tcPr>
            <w:tcW w:type="dxa" w:w="2551"/>
            <w:shd w:val="clear" w:color="auto" w:fill="FFFFFF"/>
          </w:tcPr>
          <w:p>
            <w:r>
              <w:rPr>
                <w:rFonts w:ascii="Calibri" w:hAnsi="Calibri"/>
                <w:sz w:val="19"/>
              </w:rPr>
              <w:t>Inactive |  1:many</w:t>
            </w:r>
          </w:p>
        </w:tc>
      </w:tr>
      <w:tr>
        <w:tc>
          <w:tcPr>
            <w:tcW w:type="dxa" w:w="2268"/>
            <w:shd w:val="clear" w:color="auto" w:fill="EEF3FA"/>
          </w:tcPr>
          <w:p>
            <w:r>
              <w:rPr>
                <w:rFonts w:ascii="Calibri" w:hAnsi="Calibri"/>
                <w:sz w:val="19"/>
              </w:rPr>
              <w:t>icd10_code</w:t>
            </w:r>
          </w:p>
        </w:tc>
        <w:tc>
          <w:tcPr>
            <w:tcW w:type="dxa" w:w="1134"/>
            <w:shd w:val="clear" w:color="auto" w:fill="EEF3FA"/>
          </w:tcPr>
          <w:p>
            <w:r>
              <w:rPr>
                <w:rFonts w:ascii="Calibri" w:hAnsi="Calibri"/>
                <w:sz w:val="19"/>
              </w:rPr>
              <w:t>NVARCHAR</w:t>
            </w:r>
          </w:p>
        </w:tc>
        <w:tc>
          <w:tcPr>
            <w:tcW w:type="dxa" w:w="3118"/>
            <w:shd w:val="clear" w:color="auto" w:fill="EEF3FA"/>
          </w:tcPr>
          <w:p>
            <w:r>
              <w:rPr>
                <w:rFonts w:ascii="Calibri" w:hAnsi="Calibri"/>
                <w:sz w:val="19"/>
              </w:rPr>
              <w:t>dim_diagnosis.icd10_code</w:t>
            </w:r>
          </w:p>
        </w:tc>
        <w:tc>
          <w:tcPr>
            <w:tcW w:type="dxa" w:w="2551"/>
            <w:shd w:val="clear" w:color="auto" w:fill="EEF3FA"/>
          </w:tcPr>
          <w:p>
            <w:r>
              <w:rPr>
                <w:rFonts w:ascii="Calibri" w:hAnsi="Calibri"/>
                <w:sz w:val="19"/>
              </w:rPr>
              <w:t>Active   |  1:many</w:t>
            </w:r>
          </w:p>
        </w:tc>
      </w:tr>
      <w:tr>
        <w:tc>
          <w:tcPr>
            <w:tcW w:type="dxa" w:w="2268"/>
            <w:shd w:val="clear" w:color="auto" w:fill="FFFFFF"/>
          </w:tcPr>
          <w:p>
            <w:r>
              <w:rPr>
                <w:rFonts w:ascii="Calibri" w:hAnsi="Calibri"/>
                <w:sz w:val="19"/>
              </w:rPr>
              <w:t>cpt_code</w:t>
            </w:r>
          </w:p>
        </w:tc>
        <w:tc>
          <w:tcPr>
            <w:tcW w:type="dxa" w:w="1134"/>
            <w:shd w:val="clear" w:color="auto" w:fill="FFFFFF"/>
          </w:tcPr>
          <w:p>
            <w:r>
              <w:rPr>
                <w:rFonts w:ascii="Calibri" w:hAnsi="Calibri"/>
                <w:sz w:val="19"/>
              </w:rPr>
              <w:t>INT</w:t>
            </w:r>
          </w:p>
        </w:tc>
        <w:tc>
          <w:tcPr>
            <w:tcW w:type="dxa" w:w="3118"/>
            <w:shd w:val="clear" w:color="auto" w:fill="FFFFFF"/>
          </w:tcPr>
          <w:p>
            <w:r>
              <w:rPr>
                <w:rFonts w:ascii="Calibri" w:hAnsi="Calibri"/>
                <w:sz w:val="19"/>
              </w:rPr>
              <w:t>dim_procedure.cpt_code</w:t>
            </w:r>
          </w:p>
        </w:tc>
        <w:tc>
          <w:tcPr>
            <w:tcW w:type="dxa" w:w="2551"/>
            <w:shd w:val="clear" w:color="auto" w:fill="FFFFFF"/>
          </w:tcPr>
          <w:p>
            <w:r>
              <w:rPr>
                <w:rFonts w:ascii="Calibri" w:hAnsi="Calibri"/>
                <w:sz w:val="19"/>
              </w:rPr>
              <w:t>Active   |  1:many</w:t>
            </w:r>
          </w:p>
        </w:tc>
      </w:tr>
      <w:tr>
        <w:tc>
          <w:tcPr>
            <w:tcW w:type="dxa" w:w="2268"/>
            <w:shd w:val="clear" w:color="auto" w:fill="EEF3FA"/>
          </w:tcPr>
          <w:p>
            <w:r>
              <w:rPr>
                <w:rFonts w:ascii="Calibri" w:hAnsi="Calibri"/>
                <w:sz w:val="19"/>
              </w:rPr>
              <w:t>payer_sk</w:t>
            </w:r>
          </w:p>
        </w:tc>
        <w:tc>
          <w:tcPr>
            <w:tcW w:type="dxa" w:w="1134"/>
            <w:shd w:val="clear" w:color="auto" w:fill="EEF3FA"/>
          </w:tcPr>
          <w:p>
            <w:r>
              <w:rPr>
                <w:rFonts w:ascii="Calibri" w:hAnsi="Calibri"/>
                <w:sz w:val="19"/>
              </w:rPr>
              <w:t>INT</w:t>
            </w:r>
          </w:p>
        </w:tc>
        <w:tc>
          <w:tcPr>
            <w:tcW w:type="dxa" w:w="3118"/>
            <w:shd w:val="clear" w:color="auto" w:fill="EEF3FA"/>
          </w:tcPr>
          <w:p>
            <w:r>
              <w:rPr>
                <w:rFonts w:ascii="Calibri" w:hAnsi="Calibri"/>
                <w:sz w:val="19"/>
              </w:rPr>
              <w:t>dim_payer.payer_sk</w:t>
            </w:r>
          </w:p>
        </w:tc>
        <w:tc>
          <w:tcPr>
            <w:tcW w:type="dxa" w:w="2551"/>
            <w:shd w:val="clear" w:color="auto" w:fill="EEF3FA"/>
          </w:tcPr>
          <w:p>
            <w:r>
              <w:rPr>
                <w:rFonts w:ascii="Calibri" w:hAnsi="Calibri"/>
                <w:sz w:val="19"/>
              </w:rPr>
              <w:t>Active   |  1:many</w:t>
            </w:r>
          </w:p>
        </w:tc>
      </w:tr>
      <w:tr>
        <w:tc>
          <w:tcPr>
            <w:tcW w:type="dxa" w:w="2268"/>
            <w:shd w:val="clear" w:color="auto" w:fill="FFFFFF"/>
          </w:tcPr>
          <w:p>
            <w:r>
              <w:rPr>
                <w:rFonts w:ascii="Calibri" w:hAnsi="Calibri"/>
                <w:sz w:val="19"/>
              </w:rPr>
              <w:t>unit_sk</w:t>
            </w:r>
          </w:p>
        </w:tc>
        <w:tc>
          <w:tcPr>
            <w:tcW w:type="dxa" w:w="1134"/>
            <w:shd w:val="clear" w:color="auto" w:fill="FFFFFF"/>
          </w:tcPr>
          <w:p>
            <w:r>
              <w:rPr>
                <w:rFonts w:ascii="Calibri" w:hAnsi="Calibri"/>
                <w:sz w:val="19"/>
              </w:rPr>
              <w:t>INT</w:t>
            </w:r>
          </w:p>
        </w:tc>
        <w:tc>
          <w:tcPr>
            <w:tcW w:type="dxa" w:w="3118"/>
            <w:shd w:val="clear" w:color="auto" w:fill="FFFFFF"/>
          </w:tcPr>
          <w:p>
            <w:r>
              <w:rPr>
                <w:rFonts w:ascii="Calibri" w:hAnsi="Calibri"/>
                <w:sz w:val="19"/>
              </w:rPr>
              <w:t>dim_unit.unit_sk</w:t>
            </w:r>
          </w:p>
        </w:tc>
        <w:tc>
          <w:tcPr>
            <w:tcW w:type="dxa" w:w="2551"/>
            <w:shd w:val="clear" w:color="auto" w:fill="FFFFFF"/>
          </w:tcPr>
          <w:p>
            <w:r>
              <w:rPr>
                <w:rFonts w:ascii="Calibri" w:hAnsi="Calibri"/>
                <w:sz w:val="19"/>
              </w:rPr>
              <w:t>Active   |  1:many</w:t>
            </w:r>
          </w:p>
        </w:tc>
      </w:tr>
      <w:tr>
        <w:tc>
          <w:tcPr>
            <w:tcW w:type="dxa" w:w="2268"/>
            <w:shd w:val="clear" w:color="auto" w:fill="EEF3FA"/>
          </w:tcPr>
          <w:p>
            <w:r>
              <w:rPr>
                <w:rFonts w:ascii="Calibri" w:hAnsi="Calibri"/>
                <w:sz w:val="19"/>
              </w:rPr>
              <w:t>nurse_emp_id</w:t>
            </w:r>
          </w:p>
        </w:tc>
        <w:tc>
          <w:tcPr>
            <w:tcW w:type="dxa" w:w="1134"/>
            <w:shd w:val="clear" w:color="auto" w:fill="EEF3FA"/>
          </w:tcPr>
          <w:p>
            <w:r>
              <w:rPr>
                <w:rFonts w:ascii="Calibri" w:hAnsi="Calibri"/>
                <w:sz w:val="19"/>
              </w:rPr>
              <w:t>NVARCHAR</w:t>
            </w:r>
          </w:p>
        </w:tc>
        <w:tc>
          <w:tcPr>
            <w:tcW w:type="dxa" w:w="3118"/>
            <w:shd w:val="clear" w:color="auto" w:fill="EEF3FA"/>
          </w:tcPr>
          <w:p>
            <w:r>
              <w:rPr>
                <w:rFonts w:ascii="Calibri" w:hAnsi="Calibri"/>
                <w:sz w:val="19"/>
              </w:rPr>
              <w:t>dim_nurse.nurse_emp_id</w:t>
            </w:r>
          </w:p>
        </w:tc>
        <w:tc>
          <w:tcPr>
            <w:tcW w:type="dxa" w:w="2551"/>
            <w:shd w:val="clear" w:color="auto" w:fill="EEF3FA"/>
          </w:tcPr>
          <w:p>
            <w:r>
              <w:rPr>
                <w:rFonts w:ascii="Calibri" w:hAnsi="Calibri"/>
                <w:sz w:val="19"/>
              </w:rPr>
              <w:t>Active   |  1:many</w:t>
            </w:r>
          </w:p>
        </w:tc>
      </w:tr>
      <w:tr>
        <w:tc>
          <w:tcPr>
            <w:tcW w:type="dxa" w:w="2268"/>
            <w:shd w:val="clear" w:color="auto" w:fill="FFFFFF"/>
          </w:tcPr>
          <w:p>
            <w:r>
              <w:rPr>
                <w:rFonts w:ascii="Calibri" w:hAnsi="Calibri"/>
                <w:sz w:val="19"/>
              </w:rPr>
              <w:t>surgeon_emp_id</w:t>
            </w:r>
          </w:p>
        </w:tc>
        <w:tc>
          <w:tcPr>
            <w:tcW w:type="dxa" w:w="1134"/>
            <w:shd w:val="clear" w:color="auto" w:fill="FFFFFF"/>
          </w:tcPr>
          <w:p>
            <w:r>
              <w:rPr>
                <w:rFonts w:ascii="Calibri" w:hAnsi="Calibri"/>
                <w:sz w:val="19"/>
              </w:rPr>
              <w:t>NVARCHAR</w:t>
            </w:r>
          </w:p>
        </w:tc>
        <w:tc>
          <w:tcPr>
            <w:tcW w:type="dxa" w:w="3118"/>
            <w:shd w:val="clear" w:color="auto" w:fill="FFFFFF"/>
          </w:tcPr>
          <w:p>
            <w:r>
              <w:rPr>
                <w:rFonts w:ascii="Calibri" w:hAnsi="Calibri"/>
                <w:sz w:val="19"/>
              </w:rPr>
              <w:t>dim_surgeon.surgeon_emp_id</w:t>
            </w:r>
          </w:p>
        </w:tc>
        <w:tc>
          <w:tcPr>
            <w:tcW w:type="dxa" w:w="2551"/>
            <w:shd w:val="clear" w:color="auto" w:fill="FFFFFF"/>
          </w:tcPr>
          <w:p>
            <w:r>
              <w:rPr>
                <w:rFonts w:ascii="Calibri" w:hAnsi="Calibri"/>
                <w:sz w:val="19"/>
              </w:rPr>
              <w:t>Active   |  1:many</w:t>
            </w:r>
          </w:p>
        </w:tc>
      </w:tr>
      <w:tr>
        <w:tc>
          <w:tcPr>
            <w:tcW w:type="dxa" w:w="2268"/>
            <w:shd w:val="clear" w:color="auto" w:fill="EEF3FA"/>
          </w:tcPr>
          <w:p>
            <w:r>
              <w:rPr>
                <w:rFonts w:ascii="Calibri" w:hAnsi="Calibri"/>
                <w:sz w:val="19"/>
              </w:rPr>
              <w:t>surgical_kit_id</w:t>
            </w:r>
          </w:p>
        </w:tc>
        <w:tc>
          <w:tcPr>
            <w:tcW w:type="dxa" w:w="1134"/>
            <w:shd w:val="clear" w:color="auto" w:fill="EEF3FA"/>
          </w:tcPr>
          <w:p>
            <w:r>
              <w:rPr>
                <w:rFonts w:ascii="Calibri" w:hAnsi="Calibri"/>
                <w:sz w:val="19"/>
              </w:rPr>
              <w:t>NVARCHAR</w:t>
            </w:r>
          </w:p>
        </w:tc>
        <w:tc>
          <w:tcPr>
            <w:tcW w:type="dxa" w:w="3118"/>
            <w:shd w:val="clear" w:color="auto" w:fill="EEF3FA"/>
          </w:tcPr>
          <w:p>
            <w:r>
              <w:rPr>
                <w:rFonts w:ascii="Calibri" w:hAnsi="Calibri"/>
                <w:sz w:val="19"/>
              </w:rPr>
              <w:t>dim_surgical_kit.surgical_kit_id</w:t>
            </w:r>
          </w:p>
        </w:tc>
        <w:tc>
          <w:tcPr>
            <w:tcW w:type="dxa" w:w="2551"/>
            <w:shd w:val="clear" w:color="auto" w:fill="EEF3FA"/>
          </w:tcPr>
          <w:p>
            <w:r>
              <w:rPr>
                <w:rFonts w:ascii="Calibri" w:hAnsi="Calibri"/>
                <w:sz w:val="19"/>
              </w:rPr>
              <w:t>Active   |  1:many</w:t>
            </w:r>
          </w:p>
        </w:tc>
      </w:tr>
      <w:tr>
        <w:tc>
          <w:tcPr>
            <w:tcW w:type="dxa" w:w="2268"/>
            <w:shd w:val="clear" w:color="auto" w:fill="FFFFFF"/>
          </w:tcPr>
          <w:p>
            <w:r>
              <w:rPr>
                <w:rFonts w:ascii="Calibri" w:hAnsi="Calibri"/>
                <w:sz w:val="19"/>
              </w:rPr>
              <w:t>incident_sk</w:t>
            </w:r>
          </w:p>
        </w:tc>
        <w:tc>
          <w:tcPr>
            <w:tcW w:type="dxa" w:w="1134"/>
            <w:shd w:val="clear" w:color="auto" w:fill="FFFFFF"/>
          </w:tcPr>
          <w:p>
            <w:r>
              <w:rPr>
                <w:rFonts w:ascii="Calibri" w:hAnsi="Calibri"/>
                <w:sz w:val="19"/>
              </w:rPr>
              <w:t>INT</w:t>
            </w:r>
          </w:p>
        </w:tc>
        <w:tc>
          <w:tcPr>
            <w:tcW w:type="dxa" w:w="3118"/>
            <w:shd w:val="clear" w:color="auto" w:fill="FFFFFF"/>
          </w:tcPr>
          <w:p>
            <w:r>
              <w:rPr>
                <w:rFonts w:ascii="Calibri" w:hAnsi="Calibri"/>
                <w:sz w:val="19"/>
              </w:rPr>
              <w:t>dim_safety_incident.incident_sk</w:t>
            </w:r>
          </w:p>
        </w:tc>
        <w:tc>
          <w:tcPr>
            <w:tcW w:type="dxa" w:w="2551"/>
            <w:shd w:val="clear" w:color="auto" w:fill="FFFFFF"/>
          </w:tcPr>
          <w:p>
            <w:r>
              <w:rPr>
                <w:rFonts w:ascii="Calibri" w:hAnsi="Calibri"/>
                <w:sz w:val="19"/>
              </w:rPr>
              <w:t>Active   |  1:many</w:t>
            </w:r>
          </w:p>
        </w:tc>
      </w:tr>
    </w:tbl>
    <w:p>
      <w:pPr>
        <w:spacing w:before="0" w:after="160"/>
      </w:pPr>
    </w:p>
    <w:p>
      <w:r>
        <w:br w:type="page"/>
      </w:r>
    </w:p>
    <w:p>
      <w:pPr>
        <w:spacing w:before="400" w:after="120"/>
        <w:pBdr>
          <w:bottom w:val="single" w:sz="8" w:space="4" w:color="1F3864"/>
        </w:pBdr>
      </w:pPr>
      <w:r>
        <w:rPr>
          <w:rFonts w:ascii="Calibri" w:hAnsi="Calibri"/>
          <w:b/>
          <w:color w:val="1F3864"/>
          <w:sz w:val="30"/>
        </w:rPr>
        <w:t>17. CONCLUSION</w:t>
      </w:r>
    </w:p>
    <w:p>
      <w:pPr>
        <w:spacing w:before="0" w:after="120"/>
        <w:jc w:val="both"/>
      </w:pPr>
      <w:r>
        <w:rPr>
          <w:rFonts w:ascii="Calibri" w:hAnsi="Calibri"/>
          <w:i w:val="0"/>
          <w:sz w:val="21"/>
        </w:rPr>
        <w:t>The amendments documented in this guide transformed the Healthcare Data Warehouse Gold layer from a reporting layer that was functionally correct but structurally incompatible with Power BI's star schema requirements, into a clean, analytically consistent semantic model foundation.</w:t>
      </w:r>
    </w:p>
    <w:p>
      <w:pPr>
        <w:spacing w:before="0" w:after="120"/>
        <w:jc w:val="both"/>
      </w:pPr>
      <w:r>
        <w:rPr>
          <w:rFonts w:ascii="Calibri" w:hAnsi="Calibri"/>
          <w:i w:val="0"/>
          <w:sz w:val="21"/>
        </w:rPr>
        <w:t>The most important lesson from this review is not any specific SQL change - it is the diagnostic process. Every issue was identified by asking the same three questions: Does this dimension have a unique single-column primary key? Does every column in this dimension truly describe this dimension member and nothing else? Does every column in the fact table carry per-transaction analytical value that cannot be recovered through a dimension relationship?</w:t>
      </w:r>
    </w:p>
    <w:p>
      <w:pPr>
        <w:spacing w:before="0" w:after="120"/>
        <w:jc w:val="both"/>
      </w:pPr>
      <w:r>
        <w:rPr>
          <w:rFonts w:ascii="Calibri" w:hAnsi="Calibri"/>
          <w:i w:val="0"/>
          <w:sz w:val="21"/>
        </w:rPr>
        <w:t>When all three questions are answered affirmatively across every object in the model, the result is a star schema that Power BI's VertiPaq engine can compress and query efficiently - and that analysts can navigate without ambiguity.</w:t>
      </w:r>
    </w:p>
    <w:p>
      <w:pPr>
        <w:spacing w:before="160" w:after="40"/>
        <w:ind w:left="170"/>
        <w:shd w:val="clear" w:color="auto" w:fill="E2EFDA"/>
        <w:pBdr>
          <w:left w:val="single" w:sz="18" w:space="4" w:color="538135"/>
        </w:pBdr>
      </w:pPr>
      <w:r>
        <w:rPr>
          <w:rFonts w:ascii="Calibri" w:hAnsi="Calibri"/>
          <w:b/>
          <w:color w:val="538135"/>
          <w:sz w:val="21"/>
        </w:rPr>
        <w:t xml:space="preserve">  Final Teaching Point</w:t>
      </w:r>
    </w:p>
    <w:p>
      <w:pPr>
        <w:spacing w:before="0" w:after="200"/>
        <w:ind w:left="170"/>
        <w:jc w:val="both"/>
        <w:shd w:val="clear" w:color="auto" w:fill="E2EFDA"/>
        <w:pBdr>
          <w:left w:val="single" w:sz="18" w:space="4" w:color="538135"/>
        </w:pBdr>
      </w:pPr>
      <w:r>
        <w:rPr>
          <w:rFonts w:ascii="Calibri" w:hAnsi="Calibri"/>
          <w:b w:val="0"/>
          <w:sz w:val="21"/>
        </w:rPr>
        <w:t xml:space="preserve">  A data warehouse is never finished on the first build. The first build establishes the data. The review establishes the model. These are two distinct engineering problems requiring different skills: pipeline engineering versus analytical modelling. The amendments in this document are the work of the review phase - and every data engineer will encounter this phase on every project that connects a data warehouse to a BI layer.</w:t>
      </w:r>
    </w:p>
    <w:p>
      <w:pPr>
        <w:spacing w:before="0" w:after="240"/>
      </w:pPr>
    </w:p>
    <w:p>
      <w:pPr>
        <w:jc w:val="center"/>
      </w:pPr>
      <w:r>
        <w:rPr>
          <w:rFonts w:ascii="Calibri" w:hAnsi="Calibri"/>
          <w:i/>
          <w:color w:val="808080"/>
          <w:sz w:val="18"/>
        </w:rPr>
        <w:t>Healthcare Analytics Data Warehouse  |  Gold Layer Design Review v1.0  |  June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