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B3F5" w14:textId="77777777" w:rsidR="0029165C" w:rsidRDefault="0029165C">
      <w:pPr>
        <w:spacing w:befor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69FF34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600" w:type="dxa"/>
              <w:left w:w="360" w:type="dxa"/>
              <w:bottom w:w="600" w:type="dxa"/>
              <w:right w:w="360" w:type="dxa"/>
            </w:tcMar>
          </w:tcPr>
          <w:p w14:paraId="4FFA9512" w14:textId="77777777" w:rsidR="0029165C" w:rsidRDefault="00000000">
            <w:pPr>
              <w:jc w:val="center"/>
            </w:pPr>
            <w:r>
              <w:rPr>
                <w:b/>
                <w:bCs/>
                <w:color w:val="FFFFFF"/>
                <w:sz w:val="52"/>
                <w:szCs w:val="52"/>
              </w:rPr>
              <w:t>HEALTHCARE ANALYTICS</w:t>
            </w:r>
          </w:p>
          <w:p w14:paraId="5B35BE4F" w14:textId="77777777" w:rsidR="0029165C" w:rsidRDefault="00000000">
            <w:pPr>
              <w:spacing w:before="80"/>
              <w:jc w:val="center"/>
            </w:pPr>
            <w:r>
              <w:rPr>
                <w:color w:val="B0C4DE"/>
                <w:sz w:val="30"/>
                <w:szCs w:val="30"/>
              </w:rPr>
              <w:t>DAX Measure-to-Visual Mapping Document</w:t>
            </w:r>
          </w:p>
          <w:p w14:paraId="37D2D6AF" w14:textId="77777777" w:rsidR="0029165C" w:rsidRDefault="0029165C">
            <w:pPr>
              <w:spacing w:before="200"/>
            </w:pPr>
          </w:p>
          <w:p w14:paraId="2E82C653" w14:textId="77777777" w:rsidR="0029165C" w:rsidRDefault="00000000">
            <w:pPr>
              <w:jc w:val="center"/>
            </w:pPr>
            <w:r>
              <w:rPr>
                <w:color w:val="7EC8E3"/>
              </w:rPr>
              <w:t xml:space="preserve">Power BI Semantic </w:t>
            </w:r>
            <w:proofErr w:type="gramStart"/>
            <w:r>
              <w:rPr>
                <w:color w:val="7EC8E3"/>
              </w:rPr>
              <w:t>Model  ·</w:t>
            </w:r>
            <w:proofErr w:type="gramEnd"/>
            <w:r>
              <w:rPr>
                <w:color w:val="7EC8E3"/>
              </w:rPr>
              <w:t xml:space="preserve">  </w:t>
            </w:r>
            <w:proofErr w:type="spellStart"/>
            <w:r>
              <w:rPr>
                <w:color w:val="7EC8E3"/>
              </w:rPr>
              <w:t>Healthcare_</w:t>
            </w:r>
            <w:proofErr w:type="gramStart"/>
            <w:r>
              <w:rPr>
                <w:color w:val="7EC8E3"/>
              </w:rPr>
              <w:t>Analytics</w:t>
            </w:r>
            <w:proofErr w:type="spellEnd"/>
            <w:r>
              <w:rPr>
                <w:color w:val="7EC8E3"/>
              </w:rPr>
              <w:t xml:space="preserve">  ·</w:t>
            </w:r>
            <w:proofErr w:type="gramEnd"/>
            <w:r>
              <w:rPr>
                <w:color w:val="7EC8E3"/>
              </w:rPr>
              <w:t xml:space="preserve">  27 June 2026</w:t>
            </w:r>
          </w:p>
        </w:tc>
      </w:tr>
    </w:tbl>
    <w:p w14:paraId="7E870347" w14:textId="77777777" w:rsidR="0029165C" w:rsidRDefault="0029165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165C" w14:paraId="632EFD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C95C4AA" w14:textId="77777777" w:rsidR="0029165C" w:rsidRDefault="00000000">
            <w:r>
              <w:rPr>
                <w:b/>
                <w:bCs/>
                <w:color w:val="1F3864"/>
                <w:sz w:val="18"/>
                <w:szCs w:val="18"/>
              </w:rPr>
              <w:t>Dashboard Pages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A669A0" w14:textId="77777777" w:rsidR="0029165C" w:rsidRDefault="00000000">
            <w:r>
              <w:rPr>
                <w:sz w:val="18"/>
                <w:szCs w:val="18"/>
              </w:rPr>
              <w:t>6 pages across 5 analytical pillars</w:t>
            </w:r>
          </w:p>
        </w:tc>
      </w:tr>
      <w:tr w:rsidR="0029165C" w14:paraId="1D270E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CD284BD" w14:textId="77777777" w:rsidR="0029165C" w:rsidRDefault="00000000">
            <w:r>
              <w:rPr>
                <w:b/>
                <w:bCs/>
                <w:color w:val="1F3864"/>
                <w:sz w:val="18"/>
                <w:szCs w:val="18"/>
              </w:rPr>
              <w:t>Total Measures Mapped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3B187B" w14:textId="77777777" w:rsidR="0029165C" w:rsidRDefault="00000000">
            <w:r>
              <w:rPr>
                <w:sz w:val="18"/>
                <w:szCs w:val="18"/>
              </w:rPr>
              <w:t>65+ DAX measures across 7 display folders</w:t>
            </w:r>
          </w:p>
        </w:tc>
      </w:tr>
      <w:tr w:rsidR="0029165C" w14:paraId="68735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E514F12" w14:textId="77777777" w:rsidR="0029165C" w:rsidRDefault="00000000">
            <w:r>
              <w:rPr>
                <w:b/>
                <w:bCs/>
                <w:color w:val="1F3864"/>
                <w:sz w:val="18"/>
                <w:szCs w:val="18"/>
              </w:rPr>
              <w:t>Utilities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535868" w14:textId="77777777" w:rsidR="0029165C" w:rsidRDefault="00000000">
            <w:r>
              <w:rPr>
                <w:sz w:val="18"/>
                <w:szCs w:val="18"/>
              </w:rPr>
              <w:t>7 shared base measures (denominators &amp; totals)</w:t>
            </w:r>
          </w:p>
        </w:tc>
      </w:tr>
      <w:tr w:rsidR="0029165C" w14:paraId="50906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B3BF463" w14:textId="77777777" w:rsidR="0029165C" w:rsidRDefault="00000000">
            <w:r>
              <w:rPr>
                <w:b/>
                <w:bCs/>
                <w:color w:val="1F3864"/>
                <w:sz w:val="18"/>
                <w:szCs w:val="18"/>
              </w:rPr>
              <w:t>RAG Status Measures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1B4E1C" w14:textId="77777777" w:rsidR="0029165C" w:rsidRDefault="00000000">
            <w:r>
              <w:rPr>
                <w:sz w:val="18"/>
                <w:szCs w:val="18"/>
              </w:rPr>
              <w:t>5 conditional formatting measures</w:t>
            </w:r>
          </w:p>
        </w:tc>
      </w:tr>
      <w:tr w:rsidR="0029165C" w14:paraId="045BAB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DF2FFED" w14:textId="77777777" w:rsidR="0029165C" w:rsidRDefault="00000000">
            <w:r>
              <w:rPr>
                <w:b/>
                <w:bCs/>
                <w:color w:val="1F3864"/>
                <w:sz w:val="18"/>
                <w:szCs w:val="18"/>
              </w:rPr>
              <w:t>Time Intelligence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50FF36" w14:textId="77777777" w:rsidR="0029165C" w:rsidRDefault="00000000">
            <w:r>
              <w:rPr>
                <w:sz w:val="18"/>
                <w:szCs w:val="18"/>
              </w:rPr>
              <w:t>4 YTD and discharge-date measures</w:t>
            </w:r>
          </w:p>
        </w:tc>
      </w:tr>
      <w:tr w:rsidR="0029165C" w14:paraId="43A9B3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BDBF5E7" w14:textId="77777777" w:rsidR="0029165C" w:rsidRDefault="00000000">
            <w:r>
              <w:rPr>
                <w:b/>
                <w:bCs/>
                <w:color w:val="1F3864"/>
                <w:sz w:val="18"/>
                <w:szCs w:val="18"/>
              </w:rPr>
              <w:t>Model Connection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756B7E" w14:textId="77777777" w:rsidR="0029165C" w:rsidRDefault="00000000">
            <w:r>
              <w:rPr>
                <w:sz w:val="18"/>
                <w:szCs w:val="18"/>
              </w:rPr>
              <w:t>localhost:63898 | bc001bcd-4e48-4968-8a89-f8ff7570d4ea</w:t>
            </w:r>
          </w:p>
        </w:tc>
      </w:tr>
      <w:tr w:rsidR="0029165C" w14:paraId="27DD0A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046608C" w14:textId="77777777" w:rsidR="0029165C" w:rsidRDefault="00000000">
            <w:r>
              <w:rPr>
                <w:b/>
                <w:bCs/>
                <w:color w:val="1F3864"/>
                <w:sz w:val="18"/>
                <w:szCs w:val="18"/>
              </w:rPr>
              <w:t>Compatibility Level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F2B381" w14:textId="77777777" w:rsidR="0029165C" w:rsidRDefault="00000000">
            <w:r>
              <w:rPr>
                <w:sz w:val="18"/>
                <w:szCs w:val="18"/>
              </w:rPr>
              <w:t xml:space="preserve">1600 (Composite: </w:t>
            </w:r>
            <w:proofErr w:type="spellStart"/>
            <w:r>
              <w:rPr>
                <w:sz w:val="18"/>
                <w:szCs w:val="18"/>
              </w:rPr>
              <w:t>DirectQuery</w:t>
            </w:r>
            <w:proofErr w:type="spellEnd"/>
            <w:r>
              <w:rPr>
                <w:sz w:val="18"/>
                <w:szCs w:val="18"/>
              </w:rPr>
              <w:t xml:space="preserve"> + Dual)</w:t>
            </w:r>
          </w:p>
        </w:tc>
      </w:tr>
      <w:tr w:rsidR="0029165C" w14:paraId="410063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5F2F62A" w14:textId="77777777" w:rsidR="0029165C" w:rsidRDefault="00000000">
            <w:r>
              <w:rPr>
                <w:b/>
                <w:bCs/>
                <w:color w:val="1F3864"/>
                <w:sz w:val="18"/>
                <w:szCs w:val="18"/>
              </w:rPr>
              <w:t>Fact Rows at Build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A97DA" w14:textId="77777777" w:rsidR="0029165C" w:rsidRDefault="00000000">
            <w:r>
              <w:rPr>
                <w:sz w:val="18"/>
                <w:szCs w:val="18"/>
              </w:rPr>
              <w:t>975,659 encounters</w:t>
            </w:r>
          </w:p>
        </w:tc>
      </w:tr>
    </w:tbl>
    <w:p w14:paraId="47068437" w14:textId="77777777" w:rsidR="0029165C" w:rsidRDefault="0029165C">
      <w:pPr>
        <w:spacing w:before="160"/>
      </w:pPr>
    </w:p>
    <w:p w14:paraId="600B1B41" w14:textId="77777777" w:rsidR="0029165C" w:rsidRDefault="00000000">
      <w:pPr>
        <w:spacing w:before="60" w:after="60"/>
      </w:pPr>
      <w:r>
        <w:rPr>
          <w:i/>
          <w:iCs/>
          <w:color w:val="5D6D7E"/>
        </w:rPr>
        <w:t xml:space="preserve">This document provides a complete mapping of every DAX measure to the dashboard visual it powers, </w:t>
      </w:r>
      <w:proofErr w:type="spellStart"/>
      <w:r>
        <w:rPr>
          <w:i/>
          <w:iCs/>
          <w:color w:val="5D6D7E"/>
        </w:rPr>
        <w:t>organised</w:t>
      </w:r>
      <w:proofErr w:type="spellEnd"/>
      <w:r>
        <w:rPr>
          <w:i/>
          <w:iCs/>
          <w:color w:val="5D6D7E"/>
        </w:rPr>
        <w:t xml:space="preserve"> by dashboard page. Each entry explains the analytical intent of the measure and the specific technical and philosophical decisions made during its construction — making it a reference for report developers building the visuals and for students learning the model.</w:t>
      </w:r>
    </w:p>
    <w:p w14:paraId="25216E52" w14:textId="77777777" w:rsidR="0029165C" w:rsidRDefault="00000000">
      <w:r>
        <w:br w:type="page"/>
      </w:r>
    </w:p>
    <w:p w14:paraId="0E92143D" w14:textId="77777777" w:rsidR="0029165C" w:rsidRDefault="00000000">
      <w:pPr>
        <w:pStyle w:val="Heading1"/>
      </w:pPr>
      <w:r>
        <w:lastRenderedPageBreak/>
        <w:t>1</w:t>
      </w:r>
      <w:proofErr w:type="gramStart"/>
      <w:r>
        <w:t>.  Introduction</w:t>
      </w:r>
      <w:proofErr w:type="gramEnd"/>
      <w:r>
        <w:t xml:space="preserve"> &amp; Reading Guide</w:t>
      </w:r>
    </w:p>
    <w:p w14:paraId="151F1079" w14:textId="77777777" w:rsidR="0029165C" w:rsidRDefault="0029165C">
      <w:pPr>
        <w:pBdr>
          <w:bottom w:val="single" w:sz="8" w:space="1" w:color="2E75B6"/>
        </w:pBdr>
        <w:spacing w:after="100"/>
      </w:pPr>
    </w:p>
    <w:p w14:paraId="63C7C128" w14:textId="77777777" w:rsidR="0029165C" w:rsidRDefault="0029165C">
      <w:pPr>
        <w:spacing w:before="60"/>
      </w:pPr>
    </w:p>
    <w:p w14:paraId="0149F526" w14:textId="77777777" w:rsidR="0029165C" w:rsidRDefault="00000000">
      <w:pPr>
        <w:pStyle w:val="Heading2"/>
      </w:pPr>
      <w:proofErr w:type="gramStart"/>
      <w:r>
        <w:t>1.1  Document</w:t>
      </w:r>
      <w:proofErr w:type="gramEnd"/>
      <w:r>
        <w:t xml:space="preserve"> Purpose</w:t>
      </w:r>
    </w:p>
    <w:p w14:paraId="0D4E6F93" w14:textId="77777777" w:rsidR="0029165C" w:rsidRDefault="00000000">
      <w:pPr>
        <w:spacing w:before="60" w:after="80"/>
      </w:pPr>
      <w:r>
        <w:t xml:space="preserve">This document is a design specification that bridges the Power BI semantic model and the dashboard canvas. It answers three questions for every visual on every page: (1) which DAX measure powers this visual, (2) what analytical concept does the measure compute, and (3) why </w:t>
      </w:r>
      <w:proofErr w:type="gramStart"/>
      <w:r>
        <w:t>was the DAX</w:t>
      </w:r>
      <w:proofErr w:type="gramEnd"/>
      <w:r>
        <w:t xml:space="preserve"> written that </w:t>
      </w:r>
      <w:proofErr w:type="gramStart"/>
      <w:r>
        <w:t>particular way</w:t>
      </w:r>
      <w:proofErr w:type="gramEnd"/>
      <w:r>
        <w:t xml:space="preserve"> instead of an alternative approach.</w:t>
      </w:r>
    </w:p>
    <w:p w14:paraId="151B19CC" w14:textId="77777777" w:rsidR="0029165C" w:rsidRDefault="00000000">
      <w:pPr>
        <w:spacing w:before="60" w:after="80"/>
      </w:pPr>
      <w:r>
        <w:t xml:space="preserve">The intended audience is </w:t>
      </w:r>
      <w:proofErr w:type="gramStart"/>
      <w:r>
        <w:t>report</w:t>
      </w:r>
      <w:proofErr w:type="gramEnd"/>
      <w:r>
        <w:t xml:space="preserve"> developers building visuals in Power BI Desktop, workshop students learning DAX by studying production-grade measures, and data architects reviewing the semantic model design.</w:t>
      </w:r>
    </w:p>
    <w:p w14:paraId="4BB95959" w14:textId="77777777" w:rsidR="0029165C" w:rsidRDefault="0029165C">
      <w:pPr>
        <w:spacing w:before="60"/>
      </w:pPr>
    </w:p>
    <w:p w14:paraId="20A5904D" w14:textId="77777777" w:rsidR="0029165C" w:rsidRDefault="00000000">
      <w:pPr>
        <w:pStyle w:val="Heading2"/>
      </w:pPr>
      <w:proofErr w:type="gramStart"/>
      <w:r>
        <w:t>1.2  Measure</w:t>
      </w:r>
      <w:proofErr w:type="gramEnd"/>
      <w:r>
        <w:t xml:space="preserve"> Architecture Overview</w:t>
      </w:r>
    </w:p>
    <w:p w14:paraId="0A9D976B" w14:textId="77777777" w:rsidR="0029165C" w:rsidRDefault="00000000">
      <w:pPr>
        <w:spacing w:before="60" w:after="80"/>
      </w:pPr>
      <w:r>
        <w:t xml:space="preserve">All 75 measures are housed in a single _Measures table, which serves as a neutral container with no business logic of its own. The measures are </w:t>
      </w:r>
      <w:proofErr w:type="spellStart"/>
      <w:r>
        <w:t>organised</w:t>
      </w:r>
      <w:proofErr w:type="spellEnd"/>
      <w:r>
        <w:t xml:space="preserve"> into seven display folders:</w:t>
      </w:r>
    </w:p>
    <w:p w14:paraId="5AC6953F"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_Utilities — </w:t>
      </w:r>
      <w:r>
        <w:t>7 base measures — denominators and totals shared across all pages</w:t>
      </w:r>
    </w:p>
    <w:p w14:paraId="0F5886A1"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00 Executive Overview — </w:t>
      </w:r>
      <w:r>
        <w:t>5 headline measures + 5 RAG status sub-measures</w:t>
      </w:r>
    </w:p>
    <w:p w14:paraId="523181D0"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01 Clinical — </w:t>
      </w:r>
      <w:r>
        <w:t>10 domain measures + 3 time-intelligence sub-measures</w:t>
      </w:r>
    </w:p>
    <w:p w14:paraId="504DF2A9"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02 Operational — </w:t>
      </w:r>
      <w:r>
        <w:t>9 domain measures</w:t>
      </w:r>
    </w:p>
    <w:p w14:paraId="59631F06"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03 Financial &amp; Revenue Cycle — </w:t>
      </w:r>
      <w:r>
        <w:t>9 domain measures + 1 time-intelligence sub-measure</w:t>
      </w:r>
    </w:p>
    <w:p w14:paraId="4AAA1D05"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04 HR &amp; Workforce — </w:t>
      </w:r>
      <w:r>
        <w:t>9 domain measures</w:t>
      </w:r>
    </w:p>
    <w:p w14:paraId="7B281B9C" w14:textId="77777777" w:rsidR="0029165C" w:rsidRDefault="00000000">
      <w:pPr>
        <w:pStyle w:val="ListParagraph"/>
        <w:numPr>
          <w:ilvl w:val="0"/>
          <w:numId w:val="2"/>
        </w:numPr>
        <w:spacing w:before="40" w:after="40"/>
      </w:pPr>
      <w:r>
        <w:rPr>
          <w:rFonts w:ascii="Courier New" w:eastAsia="Courier New" w:hAnsi="Courier New" w:cs="Courier New"/>
          <w:b/>
          <w:bCs/>
          <w:color w:val="1A237E"/>
          <w:sz w:val="17"/>
          <w:szCs w:val="17"/>
        </w:rPr>
        <w:t xml:space="preserve">05 Supply Chain — </w:t>
      </w:r>
      <w:r>
        <w:t>7 domain measures (including HIMSS EMRAM)</w:t>
      </w:r>
    </w:p>
    <w:p w14:paraId="4CB824DC" w14:textId="77777777" w:rsidR="0029165C" w:rsidRDefault="0029165C">
      <w:pPr>
        <w:spacing w:before="60"/>
      </w:pPr>
    </w:p>
    <w:p w14:paraId="4F6AE90F" w14:textId="77777777" w:rsidR="0029165C" w:rsidRDefault="00000000">
      <w:pPr>
        <w:pStyle w:val="Heading2"/>
      </w:pPr>
      <w:proofErr w:type="gramStart"/>
      <w:r>
        <w:t>1.3  Core</w:t>
      </w:r>
      <w:proofErr w:type="gramEnd"/>
      <w:r>
        <w:t xml:space="preserve"> DAX Patterns Used Throughout</w:t>
      </w:r>
    </w:p>
    <w:p w14:paraId="537BB5D2" w14:textId="77777777" w:rsidR="0029165C" w:rsidRDefault="00000000">
      <w:pPr>
        <w:spacing w:before="60" w:after="80"/>
      </w:pPr>
      <w:r>
        <w:t>Seven DAX patterns appear repeatedly across the measure library. Understanding them once removes the need to re-explain them for each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4329"/>
        <w:gridCol w:w="3009"/>
      </w:tblGrid>
      <w:tr w:rsidR="0029165C" w14:paraId="032B5E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BFB1D2B" w14:textId="77777777" w:rsidR="0029165C" w:rsidRDefault="00000000">
            <w:pPr>
              <w:jc w:val="center"/>
            </w:pPr>
            <w:r>
              <w:rPr>
                <w:b/>
                <w:bCs/>
                <w:color w:val="1F3864"/>
                <w:sz w:val="18"/>
                <w:szCs w:val="18"/>
              </w:rPr>
              <w:t>Pattern</w:t>
            </w:r>
          </w:p>
        </w:tc>
        <w:tc>
          <w:tcPr>
            <w:tcW w:w="33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B9AD954" w14:textId="77777777" w:rsidR="0029165C" w:rsidRDefault="00000000">
            <w:pPr>
              <w:jc w:val="center"/>
            </w:pPr>
            <w:r>
              <w:rPr>
                <w:b/>
                <w:bCs/>
                <w:color w:val="1F3864"/>
                <w:sz w:val="18"/>
                <w:szCs w:val="18"/>
              </w:rPr>
              <w:t>Example</w:t>
            </w:r>
          </w:p>
        </w:tc>
        <w:tc>
          <w:tcPr>
            <w:tcW w:w="3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E905C21" w14:textId="77777777" w:rsidR="0029165C" w:rsidRDefault="00000000">
            <w:pPr>
              <w:jc w:val="center"/>
            </w:pPr>
            <w:r>
              <w:rPr>
                <w:b/>
                <w:bCs/>
                <w:color w:val="1F3864"/>
                <w:sz w:val="18"/>
                <w:szCs w:val="18"/>
              </w:rPr>
              <w:t>Why this pattern</w:t>
            </w:r>
          </w:p>
        </w:tc>
      </w:tr>
      <w:tr w:rsidR="0029165C" w14:paraId="41841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D4CF08" w14:textId="77777777" w:rsidR="0029165C" w:rsidRDefault="00000000">
            <w:proofErr w:type="gramStart"/>
            <w:r>
              <w:rPr>
                <w:rFonts w:ascii="Courier New" w:eastAsia="Courier New" w:hAnsi="Courier New" w:cs="Courier New"/>
                <w:b/>
                <w:bCs/>
                <w:color w:val="1A237E"/>
                <w:sz w:val="16"/>
                <w:szCs w:val="16"/>
              </w:rPr>
              <w:t>DIVIDE(</w:t>
            </w:r>
            <w:proofErr w:type="gramEnd"/>
            <w:r>
              <w:rPr>
                <w:rFonts w:ascii="Courier New" w:eastAsia="Courier New" w:hAnsi="Courier New" w:cs="Courier New"/>
                <w:b/>
                <w:bCs/>
                <w:color w:val="1A237E"/>
                <w:sz w:val="16"/>
                <w:szCs w:val="16"/>
              </w:rPr>
              <w:t xml:space="preserve">a, b, </w:t>
            </w:r>
            <w:proofErr w:type="gramStart"/>
            <w:r>
              <w:rPr>
                <w:rFonts w:ascii="Courier New" w:eastAsia="Courier New" w:hAnsi="Courier New" w:cs="Courier New"/>
                <w:b/>
                <w:bCs/>
                <w:color w:val="1A237E"/>
                <w:sz w:val="16"/>
                <w:szCs w:val="16"/>
              </w:rPr>
              <w:t>BLANK(</w:t>
            </w:r>
            <w:proofErr w:type="gramEnd"/>
            <w:r>
              <w:rPr>
                <w:rFonts w:ascii="Courier New" w:eastAsia="Courier New" w:hAnsi="Courier New" w:cs="Courier New"/>
                <w:b/>
                <w:bCs/>
                <w:color w:val="1A237E"/>
                <w:sz w:val="16"/>
                <w:szCs w:val="16"/>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1735C8" w14:textId="77777777" w:rsidR="0029165C" w:rsidRDefault="00000000">
            <w:proofErr w:type="gramStart"/>
            <w:r>
              <w:rPr>
                <w:rFonts w:ascii="Courier New" w:eastAsia="Courier New" w:hAnsi="Courier New" w:cs="Courier New"/>
                <w:b/>
                <w:bCs/>
                <w:color w:val="1A237E"/>
                <w:sz w:val="16"/>
                <w:szCs w:val="16"/>
              </w:rPr>
              <w:t>DIVIDE(</w:t>
            </w:r>
            <w:proofErr w:type="spellStart"/>
            <w:proofErr w:type="gramEnd"/>
            <w:r>
              <w:rPr>
                <w:rFonts w:ascii="Courier New" w:eastAsia="Courier New" w:hAnsi="Courier New" w:cs="Courier New"/>
                <w:b/>
                <w:bCs/>
                <w:color w:val="1A237E"/>
                <w:sz w:val="16"/>
                <w:szCs w:val="16"/>
              </w:rPr>
              <w:t>ReadmittedEnc</w:t>
            </w:r>
            <w:proofErr w:type="spellEnd"/>
            <w:r>
              <w:rPr>
                <w:rFonts w:ascii="Courier New" w:eastAsia="Courier New" w:hAnsi="Courier New" w:cs="Courier New"/>
                <w:b/>
                <w:bCs/>
                <w:color w:val="1A237E"/>
                <w:sz w:val="16"/>
                <w:szCs w:val="16"/>
              </w:rPr>
              <w:t xml:space="preserve">, </w:t>
            </w:r>
            <w:proofErr w:type="spellStart"/>
            <w:r>
              <w:rPr>
                <w:rFonts w:ascii="Courier New" w:eastAsia="Courier New" w:hAnsi="Courier New" w:cs="Courier New"/>
                <w:b/>
                <w:bCs/>
                <w:color w:val="1A237E"/>
                <w:sz w:val="16"/>
                <w:szCs w:val="16"/>
              </w:rPr>
              <w:t>TotalEnc</w:t>
            </w:r>
            <w:proofErr w:type="spellEnd"/>
            <w:r>
              <w:rPr>
                <w:rFonts w:ascii="Courier New" w:eastAsia="Courier New" w:hAnsi="Courier New" w:cs="Courier New"/>
                <w:b/>
                <w:bCs/>
                <w:color w:val="1A237E"/>
                <w:sz w:val="16"/>
                <w:szCs w:val="16"/>
              </w:rPr>
              <w:t xml:space="preserve">, </w:t>
            </w:r>
            <w:proofErr w:type="gramStart"/>
            <w:r>
              <w:rPr>
                <w:rFonts w:ascii="Courier New" w:eastAsia="Courier New" w:hAnsi="Courier New" w:cs="Courier New"/>
                <w:b/>
                <w:bCs/>
                <w:color w:val="1A237E"/>
                <w:sz w:val="16"/>
                <w:szCs w:val="16"/>
              </w:rPr>
              <w:t>BLANK(</w:t>
            </w:r>
            <w:proofErr w:type="gramEnd"/>
            <w:r>
              <w:rPr>
                <w:rFonts w:ascii="Courier New" w:eastAsia="Courier New" w:hAnsi="Courier New" w:cs="Courier New"/>
                <w:b/>
                <w:bCs/>
                <w:color w:val="1A237E"/>
                <w:sz w:val="16"/>
                <w:szCs w:val="16"/>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771C43" w14:textId="77777777" w:rsidR="0029165C" w:rsidRDefault="00000000">
            <w:r>
              <w:rPr>
                <w:sz w:val="18"/>
                <w:szCs w:val="18"/>
              </w:rPr>
              <w:t>Avoids division-by-zero errors. Returns BLANK (not 0) when denominator is empty, preventing misleading zeroes on filtered visuals.</w:t>
            </w:r>
          </w:p>
        </w:tc>
      </w:tr>
      <w:tr w:rsidR="0029165C" w14:paraId="30F8F0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2A703CD" w14:textId="77777777" w:rsidR="0029165C" w:rsidRDefault="00000000">
            <w:r>
              <w:rPr>
                <w:rFonts w:ascii="Courier New" w:eastAsia="Courier New" w:hAnsi="Courier New" w:cs="Courier New"/>
                <w:b/>
                <w:bCs/>
                <w:color w:val="1A237E"/>
                <w:sz w:val="16"/>
                <w:szCs w:val="16"/>
              </w:rPr>
              <w:t>VAR / RETURN</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497CCE" w14:textId="77777777" w:rsidR="0029165C" w:rsidRDefault="00000000">
            <w:r>
              <w:rPr>
                <w:rFonts w:ascii="Courier New" w:eastAsia="Courier New" w:hAnsi="Courier New" w:cs="Courier New"/>
                <w:b/>
                <w:bCs/>
                <w:color w:val="1A237E"/>
                <w:sz w:val="16"/>
                <w:szCs w:val="16"/>
              </w:rPr>
              <w:t xml:space="preserve">VAR </w:t>
            </w:r>
            <w:proofErr w:type="spellStart"/>
            <w:r>
              <w:rPr>
                <w:rFonts w:ascii="Courier New" w:eastAsia="Courier New" w:hAnsi="Courier New" w:cs="Courier New"/>
                <w:b/>
                <w:bCs/>
                <w:color w:val="1A237E"/>
                <w:sz w:val="16"/>
                <w:szCs w:val="16"/>
              </w:rPr>
              <w:t>TestedEnc</w:t>
            </w:r>
            <w:proofErr w:type="spellEnd"/>
            <w:r>
              <w:rPr>
                <w:rFonts w:ascii="Courier New" w:eastAsia="Courier New" w:hAnsi="Courier New" w:cs="Courier New"/>
                <w:b/>
                <w:bCs/>
                <w:color w:val="1A237E"/>
                <w:sz w:val="16"/>
                <w:szCs w:val="16"/>
              </w:rPr>
              <w:t xml:space="preserve"> = CALCULATE(...) RETURN </w:t>
            </w:r>
            <w:proofErr w:type="gramStart"/>
            <w:r>
              <w:rPr>
                <w:rFonts w:ascii="Courier New" w:eastAsia="Courier New" w:hAnsi="Courier New" w:cs="Courier New"/>
                <w:b/>
                <w:bCs/>
                <w:color w:val="1A237E"/>
                <w:sz w:val="16"/>
                <w:szCs w:val="16"/>
              </w:rPr>
              <w:t>DIVIDE(</w:t>
            </w:r>
            <w:proofErr w:type="gramEnd"/>
            <w:r>
              <w:rPr>
                <w:rFonts w:ascii="Courier New" w:eastAsia="Courier New" w:hAnsi="Courier New" w:cs="Courier New"/>
                <w:b/>
                <w:bCs/>
                <w:color w:val="1A237E"/>
                <w:sz w:val="16"/>
                <w:szCs w:val="16"/>
              </w:rPr>
              <w:t>Controlled, Tested)</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A45C08F" w14:textId="77777777" w:rsidR="0029165C" w:rsidRDefault="00000000">
            <w:r>
              <w:rPr>
                <w:sz w:val="18"/>
                <w:szCs w:val="18"/>
              </w:rPr>
              <w:t xml:space="preserve">Separates computation from result. Variables </w:t>
            </w:r>
            <w:proofErr w:type="gramStart"/>
            <w:r>
              <w:rPr>
                <w:sz w:val="18"/>
                <w:szCs w:val="18"/>
              </w:rPr>
              <w:t>compute</w:t>
            </w:r>
            <w:proofErr w:type="gramEnd"/>
            <w:r>
              <w:rPr>
                <w:sz w:val="18"/>
                <w:szCs w:val="18"/>
              </w:rPr>
              <w:t xml:space="preserve"> once and are reused, improving readability and engine efficiency equally.</w:t>
            </w:r>
          </w:p>
        </w:tc>
      </w:tr>
      <w:tr w:rsidR="0029165C" w14:paraId="1BE1F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346A04" w14:textId="77777777" w:rsidR="0029165C" w:rsidRDefault="00000000">
            <w:r>
              <w:rPr>
                <w:rFonts w:ascii="Courier New" w:eastAsia="Courier New" w:hAnsi="Courier New" w:cs="Courier New"/>
                <w:b/>
                <w:bCs/>
                <w:color w:val="1A237E"/>
                <w:sz w:val="16"/>
                <w:szCs w:val="16"/>
              </w:rPr>
              <w:t>CALCULATE + filter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D3FC43" w14:textId="77777777" w:rsidR="0029165C" w:rsidRDefault="00000000">
            <w:r>
              <w:rPr>
                <w:rFonts w:ascii="Courier New" w:eastAsia="Courier New" w:hAnsi="Courier New" w:cs="Courier New"/>
                <w:b/>
                <w:bCs/>
                <w:color w:val="1A237E"/>
                <w:sz w:val="16"/>
                <w:szCs w:val="16"/>
              </w:rPr>
              <w:t>CALCULATE(</w:t>
            </w:r>
            <w:proofErr w:type="gramStart"/>
            <w:r>
              <w:rPr>
                <w:rFonts w:ascii="Courier New" w:eastAsia="Courier New" w:hAnsi="Courier New" w:cs="Courier New"/>
                <w:b/>
                <w:bCs/>
                <w:color w:val="1A237E"/>
                <w:sz w:val="16"/>
                <w:szCs w:val="16"/>
              </w:rPr>
              <w:t>COUNTROWS(</w:t>
            </w:r>
            <w:proofErr w:type="gramEnd"/>
            <w:r>
              <w:rPr>
                <w:rFonts w:ascii="Courier New" w:eastAsia="Courier New" w:hAnsi="Courier New" w:cs="Courier New"/>
                <w:b/>
                <w:bCs/>
                <w:color w:val="1A237E"/>
                <w:sz w:val="16"/>
                <w:szCs w:val="16"/>
              </w:rPr>
              <w:t>fact), fact[flag] = 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8163E4" w14:textId="77777777" w:rsidR="0029165C" w:rsidRDefault="00000000">
            <w:r>
              <w:rPr>
                <w:sz w:val="18"/>
                <w:szCs w:val="18"/>
              </w:rPr>
              <w:t>Applies a row-level filter within an aggregation. Used for all binary-flag rate measures (readmission, FWA, burnout, stockout).</w:t>
            </w:r>
          </w:p>
        </w:tc>
      </w:tr>
      <w:tr w:rsidR="0029165C" w14:paraId="1C53BA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77DC0EC" w14:textId="77777777" w:rsidR="0029165C" w:rsidRDefault="00000000">
            <w:r>
              <w:rPr>
                <w:rFonts w:ascii="Courier New" w:eastAsia="Courier New" w:hAnsi="Courier New" w:cs="Courier New"/>
                <w:b/>
                <w:bCs/>
                <w:color w:val="1A237E"/>
                <w:sz w:val="16"/>
                <w:szCs w:val="16"/>
              </w:rPr>
              <w:t>AVERAGEX over fact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E5EFB3F" w14:textId="77777777" w:rsidR="0029165C" w:rsidRDefault="00000000">
            <w:proofErr w:type="gramStart"/>
            <w:r>
              <w:rPr>
                <w:rFonts w:ascii="Courier New" w:eastAsia="Courier New" w:hAnsi="Courier New" w:cs="Courier New"/>
                <w:b/>
                <w:bCs/>
                <w:color w:val="1A237E"/>
                <w:sz w:val="16"/>
                <w:szCs w:val="16"/>
              </w:rPr>
              <w:t>AVERAGEX(</w:t>
            </w:r>
            <w:proofErr w:type="gramEnd"/>
            <w:r>
              <w:rPr>
                <w:rFonts w:ascii="Courier New" w:eastAsia="Courier New" w:hAnsi="Courier New" w:cs="Courier New"/>
                <w:b/>
                <w:bCs/>
                <w:color w:val="1A237E"/>
                <w:sz w:val="16"/>
                <w:szCs w:val="16"/>
              </w:rPr>
              <w:t xml:space="preserve">'gold </w:t>
            </w:r>
            <w:proofErr w:type="spellStart"/>
            <w:r>
              <w:rPr>
                <w:rFonts w:ascii="Courier New" w:eastAsia="Courier New" w:hAnsi="Courier New" w:cs="Courier New"/>
                <w:b/>
                <w:bCs/>
                <w:color w:val="1A237E"/>
                <w:sz w:val="16"/>
                <w:szCs w:val="16"/>
              </w:rPr>
              <w:t>vw_fact_encounter</w:t>
            </w:r>
            <w:proofErr w:type="spellEnd"/>
            <w:r>
              <w:rPr>
                <w:rFonts w:ascii="Courier New" w:eastAsia="Courier New" w:hAnsi="Courier New" w:cs="Courier New"/>
                <w:b/>
                <w:bCs/>
                <w:color w:val="1A237E"/>
                <w:sz w:val="16"/>
                <w:szCs w:val="16"/>
              </w:rPr>
              <w:t>', [</w:t>
            </w:r>
            <w:proofErr w:type="spellStart"/>
            <w:r>
              <w:rPr>
                <w:rFonts w:ascii="Courier New" w:eastAsia="Courier New" w:hAnsi="Courier New" w:cs="Courier New"/>
                <w:b/>
                <w:bCs/>
                <w:color w:val="1A237E"/>
                <w:sz w:val="16"/>
                <w:szCs w:val="16"/>
              </w:rPr>
              <w:t>los_days</w:t>
            </w:r>
            <w:proofErr w:type="spellEnd"/>
            <w:r>
              <w:rPr>
                <w:rFonts w:ascii="Courier New" w:eastAsia="Courier New" w:hAnsi="Courier New" w:cs="Courier New"/>
                <w:b/>
                <w:bCs/>
                <w:color w:val="1A237E"/>
                <w:sz w:val="16"/>
                <w:szCs w:val="16"/>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D96DBC" w14:textId="77777777" w:rsidR="0029165C" w:rsidRDefault="00000000">
            <w:r>
              <w:rPr>
                <w:sz w:val="18"/>
                <w:szCs w:val="18"/>
              </w:rPr>
              <w:t>Explicit row-by-row iteration. Equivalent to AVERAGE for simple columns but more readable and extensible to computed expressions.</w:t>
            </w:r>
          </w:p>
        </w:tc>
      </w:tr>
      <w:tr w:rsidR="0029165C" w14:paraId="3E986D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374368" w14:textId="77777777" w:rsidR="0029165C" w:rsidRDefault="00000000">
            <w:r>
              <w:rPr>
                <w:rFonts w:ascii="Courier New" w:eastAsia="Courier New" w:hAnsi="Courier New" w:cs="Courier New"/>
                <w:b/>
                <w:bCs/>
                <w:color w:val="1A237E"/>
                <w:sz w:val="16"/>
                <w:szCs w:val="16"/>
              </w:rPr>
              <w:t>SUMX + RELATED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21CBCB" w14:textId="77777777" w:rsidR="0029165C" w:rsidRDefault="00000000">
            <w:proofErr w:type="gramStart"/>
            <w:r>
              <w:rPr>
                <w:rFonts w:ascii="Courier New" w:eastAsia="Courier New" w:hAnsi="Courier New" w:cs="Courier New"/>
                <w:b/>
                <w:bCs/>
                <w:color w:val="1A237E"/>
                <w:sz w:val="16"/>
                <w:szCs w:val="16"/>
              </w:rPr>
              <w:t>SUMX(</w:t>
            </w:r>
            <w:proofErr w:type="gramEnd"/>
            <w:r>
              <w:rPr>
                <w:rFonts w:ascii="Courier New" w:eastAsia="Courier New" w:hAnsi="Courier New" w:cs="Courier New"/>
                <w:b/>
                <w:bCs/>
                <w:color w:val="1A237E"/>
                <w:sz w:val="16"/>
                <w:szCs w:val="16"/>
              </w:rPr>
              <w:t xml:space="preserve">fact, </w:t>
            </w:r>
            <w:proofErr w:type="gramStart"/>
            <w:r>
              <w:rPr>
                <w:rFonts w:ascii="Courier New" w:eastAsia="Courier New" w:hAnsi="Courier New" w:cs="Courier New"/>
                <w:b/>
                <w:bCs/>
                <w:color w:val="1A237E"/>
                <w:sz w:val="16"/>
                <w:szCs w:val="16"/>
              </w:rPr>
              <w:t>RELATED(</w:t>
            </w:r>
            <w:proofErr w:type="spellStart"/>
            <w:proofErr w:type="gramEnd"/>
            <w:r>
              <w:rPr>
                <w:rFonts w:ascii="Courier New" w:eastAsia="Courier New" w:hAnsi="Courier New" w:cs="Courier New"/>
                <w:b/>
                <w:bCs/>
                <w:color w:val="1A237E"/>
                <w:sz w:val="16"/>
                <w:szCs w:val="16"/>
              </w:rPr>
              <w:t>dimSurgicalKit</w:t>
            </w:r>
            <w:proofErr w:type="spellEnd"/>
            <w:r>
              <w:rPr>
                <w:rFonts w:ascii="Courier New" w:eastAsia="Courier New" w:hAnsi="Courier New" w:cs="Courier New"/>
                <w:b/>
                <w:bCs/>
                <w:color w:val="1A237E"/>
                <w:sz w:val="16"/>
                <w:szCs w:val="16"/>
              </w:rPr>
              <w:t>[</w:t>
            </w:r>
            <w:proofErr w:type="spellStart"/>
            <w:r>
              <w:rPr>
                <w:rFonts w:ascii="Courier New" w:eastAsia="Courier New" w:hAnsi="Courier New" w:cs="Courier New"/>
                <w:b/>
                <w:bCs/>
                <w:color w:val="1A237E"/>
                <w:sz w:val="16"/>
                <w:szCs w:val="16"/>
              </w:rPr>
              <w:t>kit_unit_cost_usd</w:t>
            </w:r>
            <w:proofErr w:type="spellEnd"/>
            <w:r>
              <w:rPr>
                <w:rFonts w:ascii="Courier New" w:eastAsia="Courier New" w:hAnsi="Courier New" w:cs="Courier New"/>
                <w:b/>
                <w:bCs/>
                <w:color w:val="1A237E"/>
                <w:sz w:val="16"/>
                <w:szCs w:val="16"/>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93EA82" w14:textId="77777777" w:rsidR="0029165C" w:rsidRDefault="00000000">
            <w:r>
              <w:rPr>
                <w:sz w:val="18"/>
                <w:szCs w:val="18"/>
              </w:rPr>
              <w:t xml:space="preserve">Fetches a dimension attribute at row level and aggregates it. </w:t>
            </w:r>
            <w:r>
              <w:rPr>
                <w:sz w:val="18"/>
                <w:szCs w:val="18"/>
              </w:rPr>
              <w:lastRenderedPageBreak/>
              <w:t>RELATED only works in row context — SUMX provides that context.</w:t>
            </w:r>
          </w:p>
        </w:tc>
      </w:tr>
      <w:tr w:rsidR="0029165C" w14:paraId="2BB368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A0F2B1" w14:textId="77777777" w:rsidR="0029165C" w:rsidRDefault="00000000">
            <w:r>
              <w:rPr>
                <w:rFonts w:ascii="Courier New" w:eastAsia="Courier New" w:hAnsi="Courier New" w:cs="Courier New"/>
                <w:b/>
                <w:bCs/>
                <w:color w:val="1A237E"/>
                <w:sz w:val="16"/>
                <w:szCs w:val="16"/>
              </w:rPr>
              <w:lastRenderedPageBreak/>
              <w:t>FILTER + RELATED</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18B7BF7" w14:textId="77777777" w:rsidR="0029165C" w:rsidRDefault="00000000">
            <w:proofErr w:type="gramStart"/>
            <w:r>
              <w:rPr>
                <w:rFonts w:ascii="Courier New" w:eastAsia="Courier New" w:hAnsi="Courier New" w:cs="Courier New"/>
                <w:b/>
                <w:bCs/>
                <w:color w:val="1A237E"/>
                <w:sz w:val="16"/>
                <w:szCs w:val="16"/>
              </w:rPr>
              <w:t>COUNTROWS(FILTER(</w:t>
            </w:r>
            <w:proofErr w:type="gramEnd"/>
            <w:r>
              <w:rPr>
                <w:rFonts w:ascii="Courier New" w:eastAsia="Courier New" w:hAnsi="Courier New" w:cs="Courier New"/>
                <w:b/>
                <w:bCs/>
                <w:color w:val="1A237E"/>
                <w:sz w:val="16"/>
                <w:szCs w:val="16"/>
              </w:rPr>
              <w:t xml:space="preserve">fact, fact[days] &lt;= </w:t>
            </w:r>
            <w:proofErr w:type="gramStart"/>
            <w:r>
              <w:rPr>
                <w:rFonts w:ascii="Courier New" w:eastAsia="Courier New" w:hAnsi="Courier New" w:cs="Courier New"/>
                <w:b/>
                <w:bCs/>
                <w:color w:val="1A237E"/>
                <w:sz w:val="16"/>
                <w:szCs w:val="16"/>
              </w:rPr>
              <w:t>RELATED(</w:t>
            </w:r>
            <w:proofErr w:type="gramEnd"/>
            <w:r>
              <w:rPr>
                <w:rFonts w:ascii="Courier New" w:eastAsia="Courier New" w:hAnsi="Courier New" w:cs="Courier New"/>
                <w:b/>
                <w:bCs/>
                <w:color w:val="1A237E"/>
                <w:sz w:val="16"/>
                <w:szCs w:val="16"/>
              </w:rPr>
              <w:t>dim[reorder])))</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1FA2BF" w14:textId="77777777" w:rsidR="0029165C" w:rsidRDefault="00000000">
            <w:r>
              <w:rPr>
                <w:sz w:val="18"/>
                <w:szCs w:val="18"/>
              </w:rPr>
              <w:t>RELATED cannot be called directly inside CALCULATE. Wrapping in FILTER provides the row context RELATED needs.</w:t>
            </w:r>
          </w:p>
        </w:tc>
      </w:tr>
      <w:tr w:rsidR="0029165C" w14:paraId="42DE4C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BA254C" w14:textId="77777777" w:rsidR="0029165C" w:rsidRDefault="00000000">
            <w:r>
              <w:rPr>
                <w:rFonts w:ascii="Courier New" w:eastAsia="Courier New" w:hAnsi="Courier New" w:cs="Courier New"/>
                <w:b/>
                <w:bCs/>
                <w:color w:val="1A237E"/>
                <w:sz w:val="16"/>
                <w:szCs w:val="16"/>
              </w:rPr>
              <w:t>DISTINCTCOUNT + filter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358637" w14:textId="77777777" w:rsidR="0029165C" w:rsidRDefault="00000000">
            <w:r>
              <w:rPr>
                <w:rFonts w:ascii="Courier New" w:eastAsia="Courier New" w:hAnsi="Courier New" w:cs="Courier New"/>
                <w:b/>
                <w:bCs/>
                <w:color w:val="1A237E"/>
                <w:sz w:val="16"/>
                <w:szCs w:val="16"/>
              </w:rPr>
              <w:t>CALCULATE(</w:t>
            </w:r>
            <w:proofErr w:type="gramStart"/>
            <w:r>
              <w:rPr>
                <w:rFonts w:ascii="Courier New" w:eastAsia="Courier New" w:hAnsi="Courier New" w:cs="Courier New"/>
                <w:b/>
                <w:bCs/>
                <w:color w:val="1A237E"/>
                <w:sz w:val="16"/>
                <w:szCs w:val="16"/>
              </w:rPr>
              <w:t>DISTINCTCOUNT(</w:t>
            </w:r>
            <w:proofErr w:type="gramEnd"/>
            <w:r>
              <w:rPr>
                <w:rFonts w:ascii="Courier New" w:eastAsia="Courier New" w:hAnsi="Courier New" w:cs="Courier New"/>
                <w:b/>
                <w:bCs/>
                <w:color w:val="1A237E"/>
                <w:sz w:val="16"/>
                <w:szCs w:val="16"/>
              </w:rPr>
              <w:t>fact[</w:t>
            </w:r>
            <w:proofErr w:type="spellStart"/>
            <w:r>
              <w:rPr>
                <w:rFonts w:ascii="Courier New" w:eastAsia="Courier New" w:hAnsi="Courier New" w:cs="Courier New"/>
                <w:b/>
                <w:bCs/>
                <w:color w:val="1A237E"/>
                <w:sz w:val="16"/>
                <w:szCs w:val="16"/>
              </w:rPr>
              <w:t>nurse_id</w:t>
            </w:r>
            <w:proofErr w:type="spellEnd"/>
            <w:r>
              <w:rPr>
                <w:rFonts w:ascii="Courier New" w:eastAsia="Courier New" w:hAnsi="Courier New" w:cs="Courier New"/>
                <w:b/>
                <w:bCs/>
                <w:color w:val="1A237E"/>
                <w:sz w:val="16"/>
                <w:szCs w:val="16"/>
              </w:rPr>
              <w:t>]), fact[flag]=1)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6AA8E6" w14:textId="77777777" w:rsidR="0029165C" w:rsidRDefault="00000000">
            <w:r>
              <w:rPr>
                <w:sz w:val="18"/>
                <w:szCs w:val="18"/>
              </w:rPr>
              <w:t>Counts unique entities meeting a condition — used for nurse-level prevalence measures where each nurse should count once regardless of encounter count.</w:t>
            </w:r>
          </w:p>
        </w:tc>
      </w:tr>
      <w:tr w:rsidR="0029165C" w14:paraId="32066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383EF5" w14:textId="77777777" w:rsidR="0029165C" w:rsidRDefault="00000000">
            <w:r>
              <w:rPr>
                <w:rFonts w:ascii="Courier New" w:eastAsia="Courier New" w:hAnsi="Courier New" w:cs="Courier New"/>
                <w:b/>
                <w:bCs/>
                <w:color w:val="1A237E"/>
                <w:sz w:val="16"/>
                <w:szCs w:val="16"/>
              </w:rPr>
              <w:t>USERELATIONSHIP</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D43A6F" w14:textId="77777777" w:rsidR="0029165C" w:rsidRDefault="00000000">
            <w:proofErr w:type="gramStart"/>
            <w:r>
              <w:rPr>
                <w:rFonts w:ascii="Courier New" w:eastAsia="Courier New" w:hAnsi="Courier New" w:cs="Courier New"/>
                <w:b/>
                <w:bCs/>
                <w:color w:val="1A237E"/>
                <w:sz w:val="16"/>
                <w:szCs w:val="16"/>
              </w:rPr>
              <w:t>CALCULATE(</w:t>
            </w:r>
            <w:proofErr w:type="gramEnd"/>
            <w:r>
              <w:rPr>
                <w:rFonts w:ascii="Courier New" w:eastAsia="Courier New" w:hAnsi="Courier New" w:cs="Courier New"/>
                <w:b/>
                <w:bCs/>
                <w:color w:val="1A237E"/>
                <w:sz w:val="16"/>
                <w:szCs w:val="16"/>
              </w:rPr>
              <w:t xml:space="preserve">[Avg LOS], </w:t>
            </w:r>
            <w:proofErr w:type="gramStart"/>
            <w:r>
              <w:rPr>
                <w:rFonts w:ascii="Courier New" w:eastAsia="Courier New" w:hAnsi="Courier New" w:cs="Courier New"/>
                <w:b/>
                <w:bCs/>
                <w:color w:val="1A237E"/>
                <w:sz w:val="16"/>
                <w:szCs w:val="16"/>
              </w:rPr>
              <w:t>USERELATIONSHIP(</w:t>
            </w:r>
            <w:proofErr w:type="gramEnd"/>
            <w:r>
              <w:rPr>
                <w:rFonts w:ascii="Courier New" w:eastAsia="Courier New" w:hAnsi="Courier New" w:cs="Courier New"/>
                <w:b/>
                <w:bCs/>
                <w:color w:val="1A237E"/>
                <w:sz w:val="16"/>
                <w:szCs w:val="16"/>
              </w:rPr>
              <w:t>fact[</w:t>
            </w:r>
            <w:proofErr w:type="spellStart"/>
            <w:r>
              <w:rPr>
                <w:rFonts w:ascii="Courier New" w:eastAsia="Courier New" w:hAnsi="Courier New" w:cs="Courier New"/>
                <w:b/>
                <w:bCs/>
                <w:color w:val="1A237E"/>
                <w:sz w:val="16"/>
                <w:szCs w:val="16"/>
              </w:rPr>
              <w:t>discharge_sk</w:t>
            </w:r>
            <w:proofErr w:type="spellEnd"/>
            <w:r>
              <w:rPr>
                <w:rFonts w:ascii="Courier New" w:eastAsia="Courier New" w:hAnsi="Courier New" w:cs="Courier New"/>
                <w:b/>
                <w:bCs/>
                <w:color w:val="1A237E"/>
                <w:sz w:val="16"/>
                <w:szCs w:val="16"/>
              </w:rPr>
              <w:t>], dim[</w:t>
            </w:r>
            <w:proofErr w:type="spellStart"/>
            <w:r>
              <w:rPr>
                <w:rFonts w:ascii="Courier New" w:eastAsia="Courier New" w:hAnsi="Courier New" w:cs="Courier New"/>
                <w:b/>
                <w:bCs/>
                <w:color w:val="1A237E"/>
                <w:sz w:val="16"/>
                <w:szCs w:val="16"/>
              </w:rPr>
              <w:t>date_sk</w:t>
            </w:r>
            <w:proofErr w:type="spellEnd"/>
            <w:r>
              <w:rPr>
                <w:rFonts w:ascii="Courier New" w:eastAsia="Courier New" w:hAnsi="Courier New" w:cs="Courier New"/>
                <w:b/>
                <w:bCs/>
                <w:color w:val="1A237E"/>
                <w:sz w:val="16"/>
                <w:szCs w:val="16"/>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DD290B7" w14:textId="77777777" w:rsidR="0029165C" w:rsidRDefault="00000000">
            <w:r>
              <w:rPr>
                <w:sz w:val="18"/>
                <w:szCs w:val="18"/>
              </w:rPr>
              <w:t>Activates an inactive relationship for one specific measure. Used for discharge-date analysis without disturbing the default triage-date relationship.</w:t>
            </w:r>
          </w:p>
        </w:tc>
      </w:tr>
      <w:tr w:rsidR="0029165C" w14:paraId="01D14C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CB3E22" w14:textId="77777777" w:rsidR="0029165C" w:rsidRDefault="00000000">
            <w:proofErr w:type="gramStart"/>
            <w:r>
              <w:rPr>
                <w:rFonts w:ascii="Courier New" w:eastAsia="Courier New" w:hAnsi="Courier New" w:cs="Courier New"/>
                <w:b/>
                <w:bCs/>
                <w:color w:val="1A237E"/>
                <w:sz w:val="16"/>
                <w:szCs w:val="16"/>
              </w:rPr>
              <w:t>DATESYTD(</w:t>
            </w:r>
            <w:proofErr w:type="gramEnd"/>
            <w:r>
              <w:rPr>
                <w:rFonts w:ascii="Courier New" w:eastAsia="Courier New" w:hAnsi="Courier New" w:cs="Courier New"/>
                <w:b/>
                <w:bCs/>
                <w:color w:val="1A237E"/>
                <w:sz w:val="16"/>
                <w:szCs w:val="16"/>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1B7950" w14:textId="77777777" w:rsidR="0029165C" w:rsidRDefault="00000000">
            <w:proofErr w:type="gramStart"/>
            <w:r>
              <w:rPr>
                <w:rFonts w:ascii="Courier New" w:eastAsia="Courier New" w:hAnsi="Courier New" w:cs="Courier New"/>
                <w:b/>
                <w:bCs/>
                <w:color w:val="1A237E"/>
                <w:sz w:val="16"/>
                <w:szCs w:val="16"/>
              </w:rPr>
              <w:t>CALCULATE(</w:t>
            </w:r>
            <w:proofErr w:type="gramEnd"/>
            <w:r>
              <w:rPr>
                <w:rFonts w:ascii="Courier New" w:eastAsia="Courier New" w:hAnsi="Courier New" w:cs="Courier New"/>
                <w:b/>
                <w:bCs/>
                <w:color w:val="1A237E"/>
                <w:sz w:val="16"/>
                <w:szCs w:val="16"/>
              </w:rPr>
              <w:t xml:space="preserve">[Rate %], </w:t>
            </w:r>
            <w:proofErr w:type="gramStart"/>
            <w:r>
              <w:rPr>
                <w:rFonts w:ascii="Courier New" w:eastAsia="Courier New" w:hAnsi="Courier New" w:cs="Courier New"/>
                <w:b/>
                <w:bCs/>
                <w:color w:val="1A237E"/>
                <w:sz w:val="16"/>
                <w:szCs w:val="16"/>
              </w:rPr>
              <w:t>DATESYTD(</w:t>
            </w:r>
            <w:proofErr w:type="spellStart"/>
            <w:proofErr w:type="gramEnd"/>
            <w:r>
              <w:rPr>
                <w:rFonts w:ascii="Courier New" w:eastAsia="Courier New" w:hAnsi="Courier New" w:cs="Courier New"/>
                <w:b/>
                <w:bCs/>
                <w:color w:val="1A237E"/>
                <w:sz w:val="16"/>
                <w:szCs w:val="16"/>
              </w:rPr>
              <w:t>dimDate</w:t>
            </w:r>
            <w:proofErr w:type="spellEnd"/>
            <w:r>
              <w:rPr>
                <w:rFonts w:ascii="Courier New" w:eastAsia="Courier New" w:hAnsi="Courier New" w:cs="Courier New"/>
                <w:b/>
                <w:bCs/>
                <w:color w:val="1A237E"/>
                <w:sz w:val="16"/>
                <w:szCs w:val="16"/>
              </w:rPr>
              <w:t>[</w:t>
            </w:r>
            <w:proofErr w:type="spellStart"/>
            <w:r>
              <w:rPr>
                <w:rFonts w:ascii="Courier New" w:eastAsia="Courier New" w:hAnsi="Courier New" w:cs="Courier New"/>
                <w:b/>
                <w:bCs/>
                <w:color w:val="1A237E"/>
                <w:sz w:val="16"/>
                <w:szCs w:val="16"/>
              </w:rPr>
              <w:t>date_key</w:t>
            </w:r>
            <w:proofErr w:type="spellEnd"/>
            <w:r>
              <w:rPr>
                <w:rFonts w:ascii="Courier New" w:eastAsia="Courier New" w:hAnsi="Courier New" w:cs="Courier New"/>
                <w:b/>
                <w:bCs/>
                <w:color w:val="1A237E"/>
                <w:sz w:val="16"/>
                <w:szCs w:val="16"/>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09DF88" w14:textId="77777777" w:rsidR="0029165C" w:rsidRDefault="00000000">
            <w:r>
              <w:rPr>
                <w:sz w:val="18"/>
                <w:szCs w:val="18"/>
              </w:rPr>
              <w:t xml:space="preserve">Accumulates from year start to the current date context. Requires </w:t>
            </w:r>
            <w:proofErr w:type="spellStart"/>
            <w:r>
              <w:rPr>
                <w:sz w:val="18"/>
                <w:szCs w:val="18"/>
              </w:rPr>
              <w:t>dimDate</w:t>
            </w:r>
            <w:proofErr w:type="spellEnd"/>
            <w:r>
              <w:rPr>
                <w:sz w:val="18"/>
                <w:szCs w:val="18"/>
              </w:rPr>
              <w:t xml:space="preserve"> to be marked as Date Table — completed in this build.</w:t>
            </w:r>
          </w:p>
        </w:tc>
      </w:tr>
      <w:tr w:rsidR="0029165C" w14:paraId="24E92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57B6F78" w14:textId="77777777" w:rsidR="0029165C" w:rsidRDefault="00000000">
            <w:r>
              <w:rPr>
                <w:rFonts w:ascii="Courier New" w:eastAsia="Courier New" w:hAnsi="Courier New" w:cs="Courier New"/>
                <w:b/>
                <w:bCs/>
                <w:color w:val="1A237E"/>
                <w:sz w:val="16"/>
                <w:szCs w:val="16"/>
              </w:rPr>
              <w:t>SWITCH(</w:t>
            </w:r>
            <w:proofErr w:type="gramStart"/>
            <w:r>
              <w:rPr>
                <w:rFonts w:ascii="Courier New" w:eastAsia="Courier New" w:hAnsi="Courier New" w:cs="Courier New"/>
                <w:b/>
                <w:bCs/>
                <w:color w:val="1A237E"/>
                <w:sz w:val="16"/>
                <w:szCs w:val="16"/>
              </w:rPr>
              <w:t>TRUE(</w:t>
            </w:r>
            <w:proofErr w:type="gramEnd"/>
            <w:r>
              <w:rPr>
                <w:rFonts w:ascii="Courier New" w:eastAsia="Courier New" w:hAnsi="Courier New" w:cs="Courier New"/>
                <w:b/>
                <w:bCs/>
                <w:color w:val="1A237E"/>
                <w:sz w:val="16"/>
                <w:szCs w:val="16"/>
              </w:rPr>
              <w:t>), ...)</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B702E20" w14:textId="77777777" w:rsidR="0029165C" w:rsidRDefault="00000000">
            <w:r>
              <w:rPr>
                <w:rFonts w:ascii="Courier New" w:eastAsia="Courier New" w:hAnsi="Courier New" w:cs="Courier New"/>
                <w:b/>
                <w:bCs/>
                <w:color w:val="1A237E"/>
                <w:sz w:val="16"/>
                <w:szCs w:val="16"/>
              </w:rPr>
              <w:t>SWITCH(</w:t>
            </w:r>
            <w:proofErr w:type="gramStart"/>
            <w:r>
              <w:rPr>
                <w:rFonts w:ascii="Courier New" w:eastAsia="Courier New" w:hAnsi="Courier New" w:cs="Courier New"/>
                <w:b/>
                <w:bCs/>
                <w:color w:val="1A237E"/>
                <w:sz w:val="16"/>
                <w:szCs w:val="16"/>
              </w:rPr>
              <w:t>TRUE(</w:t>
            </w:r>
            <w:proofErr w:type="gramEnd"/>
            <w:r>
              <w:rPr>
                <w:rFonts w:ascii="Courier New" w:eastAsia="Courier New" w:hAnsi="Courier New" w:cs="Courier New"/>
                <w:b/>
                <w:bCs/>
                <w:color w:val="1A237E"/>
                <w:sz w:val="16"/>
                <w:szCs w:val="16"/>
              </w:rPr>
              <w:t>), rate &lt; 0.12, "Green", rate &lt;= 0.15, "Amber", "Red")</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A6892C" w14:textId="77777777" w:rsidR="0029165C" w:rsidRDefault="00000000">
            <w:r>
              <w:rPr>
                <w:sz w:val="18"/>
                <w:szCs w:val="18"/>
              </w:rPr>
              <w:t>Evaluates conditions in order and returns the first match. Cleaner than nested IFs for three-way RAG logic.</w:t>
            </w:r>
          </w:p>
        </w:tc>
      </w:tr>
    </w:tbl>
    <w:p w14:paraId="1F8D697C" w14:textId="77777777" w:rsidR="0029165C" w:rsidRDefault="0029165C">
      <w:pPr>
        <w:spacing w:before="80"/>
      </w:pPr>
    </w:p>
    <w:p w14:paraId="0F148281" w14:textId="77777777" w:rsidR="0029165C" w:rsidRDefault="00000000">
      <w:pPr>
        <w:pStyle w:val="Heading2"/>
      </w:pPr>
      <w:proofErr w:type="gramStart"/>
      <w:r>
        <w:t>1.4  Visual</w:t>
      </w:r>
      <w:proofErr w:type="gramEnd"/>
      <w:r>
        <w:t xml:space="preserve"> Type Legend</w:t>
      </w:r>
    </w:p>
    <w:p w14:paraId="20DF5B24" w14:textId="77777777" w:rsidR="0029165C" w:rsidRDefault="00000000">
      <w:pPr>
        <w:spacing w:before="60" w:after="80"/>
      </w:pPr>
      <w:r>
        <w:t>The following visual types appear throughout the dashboard. Each type drives different requirements on the measures that power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165C" w14:paraId="6BBE32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3B84A79" w14:textId="77777777" w:rsidR="0029165C" w:rsidRDefault="00000000">
            <w:pPr>
              <w:jc w:val="center"/>
            </w:pPr>
            <w:r>
              <w:rPr>
                <w:b/>
                <w:bCs/>
                <w:color w:val="1F3864"/>
                <w:sz w:val="18"/>
                <w:szCs w:val="18"/>
              </w:rPr>
              <w:t>Visual Type</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00DC7FE" w14:textId="77777777" w:rsidR="0029165C" w:rsidRDefault="00000000">
            <w:pPr>
              <w:jc w:val="center"/>
            </w:pPr>
            <w:r>
              <w:rPr>
                <w:b/>
                <w:bCs/>
                <w:color w:val="1F3864"/>
                <w:sz w:val="18"/>
                <w:szCs w:val="18"/>
              </w:rPr>
              <w:t>Measure Requirements</w:t>
            </w:r>
          </w:p>
        </w:tc>
      </w:tr>
      <w:tr w:rsidR="0029165C" w14:paraId="369465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7AA0EFDC" w14:textId="77777777" w:rsidR="0029165C" w:rsidRDefault="00000000">
            <w:r>
              <w:rPr>
                <w:b/>
                <w:bCs/>
                <w:color w:val="1F3864"/>
                <w:sz w:val="18"/>
                <w:szCs w:val="18"/>
              </w:rPr>
              <w:t>KPI Card + Sparkline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1EC5BC" w14:textId="77777777" w:rsidR="0029165C" w:rsidRDefault="00000000">
            <w:r>
              <w:rPr>
                <w:sz w:val="18"/>
                <w:szCs w:val="18"/>
              </w:rPr>
              <w:t>One primary measure (value) + one optional comparison measure (delta) + one optional RAG status measure for conditional formatting of the status badge.</w:t>
            </w:r>
          </w:p>
        </w:tc>
      </w:tr>
      <w:tr w:rsidR="0029165C" w14:paraId="3241C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60DC0BD" w14:textId="77777777" w:rsidR="0029165C" w:rsidRDefault="00000000">
            <w:r>
              <w:rPr>
                <w:b/>
                <w:bCs/>
                <w:color w:val="1F3864"/>
                <w:sz w:val="18"/>
                <w:szCs w:val="18"/>
              </w:rPr>
              <w:t>Line / Trend Chart</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8A80E85" w14:textId="77777777" w:rsidR="0029165C" w:rsidRDefault="00000000">
            <w:r>
              <w:rPr>
                <w:sz w:val="18"/>
                <w:szCs w:val="18"/>
              </w:rPr>
              <w:t>One primary measure on the Y-axis, date dimension (</w:t>
            </w:r>
            <w:proofErr w:type="spellStart"/>
            <w:r>
              <w:rPr>
                <w:sz w:val="18"/>
                <w:szCs w:val="18"/>
              </w:rPr>
              <w:t>triage_date_sk</w:t>
            </w:r>
            <w:proofErr w:type="spellEnd"/>
            <w:r>
              <w:rPr>
                <w:sz w:val="18"/>
                <w:szCs w:val="18"/>
              </w:rPr>
              <w:t xml:space="preserve"> → </w:t>
            </w:r>
            <w:proofErr w:type="spellStart"/>
            <w:r>
              <w:rPr>
                <w:sz w:val="18"/>
                <w:szCs w:val="18"/>
              </w:rPr>
              <w:t>dimDate</w:t>
            </w:r>
            <w:proofErr w:type="spellEnd"/>
            <w:r>
              <w:rPr>
                <w:sz w:val="18"/>
                <w:szCs w:val="18"/>
              </w:rPr>
              <w:t>) on the X-axis. YTD variants use DATESYTD. Discharge-date variants use USERELATIONSHIP.</w:t>
            </w:r>
          </w:p>
        </w:tc>
      </w:tr>
      <w:tr w:rsidR="0029165C" w14:paraId="561E24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1FAA679C" w14:textId="77777777" w:rsidR="0029165C" w:rsidRDefault="00000000">
            <w:r>
              <w:rPr>
                <w:b/>
                <w:bCs/>
                <w:color w:val="1F3864"/>
                <w:sz w:val="18"/>
                <w:szCs w:val="18"/>
              </w:rPr>
              <w:t>Bar / Column Chart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55800B" w14:textId="77777777" w:rsidR="0029165C" w:rsidRDefault="00000000">
            <w:r>
              <w:rPr>
                <w:sz w:val="18"/>
                <w:szCs w:val="18"/>
              </w:rPr>
              <w:t xml:space="preserve">One primary measure on the value axis, one dimension column (e.g. Unit, </w:t>
            </w:r>
            <w:proofErr w:type="spellStart"/>
            <w:r>
              <w:rPr>
                <w:sz w:val="18"/>
                <w:szCs w:val="18"/>
              </w:rPr>
              <w:t>incident_type</w:t>
            </w:r>
            <w:proofErr w:type="spellEnd"/>
            <w:r>
              <w:rPr>
                <w:sz w:val="18"/>
                <w:szCs w:val="18"/>
              </w:rPr>
              <w:t xml:space="preserve">, </w:t>
            </w:r>
            <w:proofErr w:type="spellStart"/>
            <w:r>
              <w:rPr>
                <w:sz w:val="18"/>
                <w:szCs w:val="18"/>
              </w:rPr>
              <w:t>day_of_week_name</w:t>
            </w:r>
            <w:proofErr w:type="spellEnd"/>
            <w:r>
              <w:rPr>
                <w:sz w:val="18"/>
                <w:szCs w:val="18"/>
              </w:rPr>
              <w:t>) on the category axis. CALCULATE automatically inherits the category filter context.</w:t>
            </w:r>
          </w:p>
        </w:tc>
      </w:tr>
      <w:tr w:rsidR="0029165C" w14:paraId="3A937F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D7B6665" w14:textId="77777777" w:rsidR="0029165C" w:rsidRDefault="00000000">
            <w:r>
              <w:rPr>
                <w:b/>
                <w:bCs/>
                <w:color w:val="1F3864"/>
                <w:sz w:val="18"/>
                <w:szCs w:val="18"/>
              </w:rPr>
              <w:t>Radar Chart</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1429C6" w14:textId="77777777" w:rsidR="0029165C" w:rsidRDefault="00000000">
            <w:r>
              <w:rPr>
                <w:sz w:val="18"/>
                <w:szCs w:val="18"/>
              </w:rPr>
              <w:t xml:space="preserve">Multiple measures (one per spoke). All spokes must be on a comparable scale — </w:t>
            </w:r>
            <w:proofErr w:type="spellStart"/>
            <w:r>
              <w:rPr>
                <w:sz w:val="18"/>
                <w:szCs w:val="18"/>
              </w:rPr>
              <w:t>normalise</w:t>
            </w:r>
            <w:proofErr w:type="spellEnd"/>
            <w:r>
              <w:rPr>
                <w:sz w:val="18"/>
                <w:szCs w:val="18"/>
              </w:rPr>
              <w:t xml:space="preserve"> to 0–100% range or use a consistent scale before plotting.</w:t>
            </w:r>
          </w:p>
        </w:tc>
      </w:tr>
      <w:tr w:rsidR="0029165C" w14:paraId="63EC7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781B610" w14:textId="77777777" w:rsidR="0029165C" w:rsidRDefault="00000000">
            <w:r>
              <w:rPr>
                <w:b/>
                <w:bCs/>
                <w:color w:val="1F3864"/>
                <w:sz w:val="18"/>
                <w:szCs w:val="18"/>
              </w:rPr>
              <w:t>Funnel Chart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3254CF" w14:textId="77777777" w:rsidR="0029165C" w:rsidRDefault="00000000">
            <w:r>
              <w:rPr>
                <w:sz w:val="18"/>
                <w:szCs w:val="18"/>
              </w:rPr>
              <w:t>Measures ordered by volume: from gross total down to net. Each stage is a separate measure or a CALCULATE with progressively narrower filters.</w:t>
            </w:r>
          </w:p>
        </w:tc>
      </w:tr>
      <w:tr w:rsidR="0029165C" w14:paraId="655DA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0A890E7" w14:textId="77777777" w:rsidR="0029165C" w:rsidRDefault="00000000">
            <w:r>
              <w:rPr>
                <w:b/>
                <w:bCs/>
                <w:color w:val="1F3864"/>
                <w:sz w:val="18"/>
                <w:szCs w:val="18"/>
              </w:rPr>
              <w:t>Pie / Donut Chart</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CB8FEF" w14:textId="77777777" w:rsidR="0029165C" w:rsidRDefault="00000000">
            <w:r>
              <w:rPr>
                <w:sz w:val="18"/>
                <w:szCs w:val="18"/>
              </w:rPr>
              <w:t xml:space="preserve">A single measure (e.g. Upcoding Rate %) </w:t>
            </w:r>
            <w:proofErr w:type="gramStart"/>
            <w:r>
              <w:rPr>
                <w:sz w:val="18"/>
                <w:szCs w:val="18"/>
              </w:rPr>
              <w:t>used</w:t>
            </w:r>
            <w:proofErr w:type="gramEnd"/>
            <w:r>
              <w:rPr>
                <w:sz w:val="18"/>
                <w:szCs w:val="18"/>
              </w:rPr>
              <w:t xml:space="preserve"> across a dimension (e.g. fraud type). The chart </w:t>
            </w:r>
            <w:proofErr w:type="gramStart"/>
            <w:r>
              <w:rPr>
                <w:sz w:val="18"/>
                <w:szCs w:val="18"/>
              </w:rPr>
              <w:t>segments represent</w:t>
            </w:r>
            <w:proofErr w:type="gramEnd"/>
            <w:r>
              <w:rPr>
                <w:sz w:val="18"/>
                <w:szCs w:val="18"/>
              </w:rPr>
              <w:t xml:space="preserve"> CALCULATE results with different filter contexts.</w:t>
            </w:r>
          </w:p>
        </w:tc>
      </w:tr>
      <w:tr w:rsidR="0029165C" w14:paraId="5853F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622811D" w14:textId="77777777" w:rsidR="0029165C" w:rsidRDefault="00000000">
            <w:r>
              <w:rPr>
                <w:b/>
                <w:bCs/>
                <w:color w:val="1F3864"/>
                <w:sz w:val="18"/>
                <w:szCs w:val="18"/>
              </w:rPr>
              <w:t>KPI Table (matrix)</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C0178C" w14:textId="77777777" w:rsidR="0029165C" w:rsidRDefault="00000000">
            <w:r>
              <w:rPr>
                <w:sz w:val="18"/>
                <w:szCs w:val="18"/>
              </w:rPr>
              <w:t xml:space="preserve">Multiple measures in columns, dimension members in rows. Each cell is </w:t>
            </w:r>
            <w:proofErr w:type="gramStart"/>
            <w:r>
              <w:rPr>
                <w:sz w:val="18"/>
                <w:szCs w:val="18"/>
              </w:rPr>
              <w:t>CALCULATE([</w:t>
            </w:r>
            <w:proofErr w:type="gramEnd"/>
            <w:r>
              <w:rPr>
                <w:sz w:val="18"/>
                <w:szCs w:val="18"/>
              </w:rPr>
              <w:t>Measure]) evaluated in the filter context of its row member.</w:t>
            </w:r>
          </w:p>
        </w:tc>
      </w:tr>
    </w:tbl>
    <w:p w14:paraId="28959555" w14:textId="77777777" w:rsidR="0029165C" w:rsidRDefault="0029165C">
      <w:pPr>
        <w:spacing w:before="100"/>
      </w:pPr>
    </w:p>
    <w:p w14:paraId="0D8EAE95" w14:textId="77777777" w:rsidR="0029165C" w:rsidRDefault="00000000">
      <w:r>
        <w:br w:type="page"/>
      </w:r>
    </w:p>
    <w:p w14:paraId="35CC2F4B" w14:textId="77777777" w:rsidR="0029165C" w:rsidRDefault="00000000">
      <w:pPr>
        <w:pStyle w:val="Heading1"/>
      </w:pPr>
      <w:r>
        <w:lastRenderedPageBreak/>
        <w:t>2.  Utility Measures — Shared Foundation Layer</w:t>
      </w:r>
    </w:p>
    <w:p w14:paraId="753F2DAE" w14:textId="77777777" w:rsidR="0029165C" w:rsidRDefault="0029165C">
      <w:pPr>
        <w:pBdr>
          <w:bottom w:val="single" w:sz="8" w:space="1" w:color="2E75B6"/>
        </w:pBdr>
        <w:spacing w:after="100"/>
      </w:pPr>
    </w:p>
    <w:p w14:paraId="13C85976" w14:textId="77777777" w:rsidR="0029165C" w:rsidRDefault="0029165C">
      <w:pPr>
        <w:spacing w:before="60"/>
      </w:pPr>
    </w:p>
    <w:p w14:paraId="081CB10D" w14:textId="77777777" w:rsidR="0029165C" w:rsidRDefault="00000000">
      <w:pPr>
        <w:spacing w:before="60" w:after="80"/>
      </w:pPr>
      <w:r>
        <w:t xml:space="preserve">The seven utility measures in the _Utilities display folder are the computational foundation of the entire measure library. They are never used directly as visual values — instead, every domain </w:t>
      </w:r>
      <w:proofErr w:type="gramStart"/>
      <w:r>
        <w:t>measure</w:t>
      </w:r>
      <w:proofErr w:type="gramEnd"/>
      <w:r>
        <w:t xml:space="preserve"> references one or more of them via DAX variable notation. This single-source-of-truth design means that if the denominator logic ever changes (for example, switching from encounter-level to patient-level counting), only the utility measure needs updating and all downstream measures inherit the change automatically.</w:t>
      </w:r>
    </w:p>
    <w:p w14:paraId="4FC10781"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29165C" w14:paraId="4981630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B49BA27" w14:textId="77777777" w:rsidR="0029165C" w:rsidRDefault="00000000">
            <w:pPr>
              <w:jc w:val="center"/>
            </w:pPr>
            <w:r>
              <w:rPr>
                <w:b/>
                <w:bCs/>
                <w:color w:val="1F3864"/>
                <w:sz w:val="18"/>
                <w:szCs w:val="18"/>
              </w:rPr>
              <w:t>Measure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16773F4A" w14:textId="77777777" w:rsidR="0029165C" w:rsidRDefault="00000000">
            <w:pPr>
              <w:jc w:val="center"/>
            </w:pPr>
            <w:r>
              <w:rPr>
                <w:b/>
                <w:bCs/>
                <w:color w:val="1F3864"/>
                <w:sz w:val="18"/>
                <w:szCs w:val="18"/>
              </w:rPr>
              <w:t>Data Type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7C3BA8B" w14:textId="77777777" w:rsidR="0029165C" w:rsidRDefault="00000000">
            <w:pPr>
              <w:jc w:val="center"/>
            </w:pPr>
            <w:r>
              <w:rPr>
                <w:b/>
                <w:bCs/>
                <w:color w:val="1F3864"/>
                <w:sz w:val="18"/>
                <w:szCs w:val="18"/>
              </w:rPr>
              <w:t>Format</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AD85D56" w14:textId="77777777" w:rsidR="0029165C" w:rsidRDefault="00000000">
            <w:pPr>
              <w:jc w:val="center"/>
            </w:pPr>
            <w:r>
              <w:rPr>
                <w:b/>
                <w:bCs/>
                <w:color w:val="1F3864"/>
                <w:sz w:val="18"/>
                <w:szCs w:val="18"/>
              </w:rPr>
              <w:t>Philosophy &amp; Technical Decision</w:t>
            </w:r>
          </w:p>
        </w:tc>
      </w:tr>
      <w:tr w:rsidR="0029165C" w14:paraId="251032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C061D4" w14:textId="77777777" w:rsidR="0029165C" w:rsidRDefault="00000000">
            <w:r>
              <w:rPr>
                <w:rFonts w:ascii="Courier New" w:eastAsia="Courier New" w:hAnsi="Courier New" w:cs="Courier New"/>
                <w:b/>
                <w:bCs/>
                <w:color w:val="1A237E"/>
                <w:sz w:val="16"/>
                <w:szCs w:val="16"/>
              </w:rPr>
              <w:t># Total Encounters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75BF89" w14:textId="77777777" w:rsidR="0029165C" w:rsidRDefault="00000000">
            <w:pPr>
              <w:jc w:val="center"/>
            </w:pPr>
            <w:r>
              <w:rPr>
                <w:color w:val="5D6D7E"/>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1A31D"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1B8026" w14:textId="77777777" w:rsidR="0029165C" w:rsidRDefault="00000000">
            <w:r>
              <w:rPr>
                <w:sz w:val="18"/>
                <w:szCs w:val="18"/>
              </w:rPr>
              <w:t xml:space="preserve">COUNTROWS of the entire fact table in context. Returns BLANK (not 0) when no rows exist, preventing misleading zero values on filtered visuals where no data applies. This is the denominator for every rate measure in the model. All rate measures </w:t>
            </w:r>
            <w:proofErr w:type="gramStart"/>
            <w:r>
              <w:rPr>
                <w:sz w:val="18"/>
                <w:szCs w:val="18"/>
              </w:rPr>
              <w:t xml:space="preserve">reference [# </w:t>
            </w:r>
            <w:proofErr w:type="gramEnd"/>
            <w:r>
              <w:rPr>
                <w:sz w:val="18"/>
                <w:szCs w:val="18"/>
              </w:rPr>
              <w:t>Total Encounters] as a variable rather than re-computing COUNTROWS — ensuring that if any slicer or filter changes the visible row set, all rates move together consistently.</w:t>
            </w:r>
          </w:p>
        </w:tc>
      </w:tr>
      <w:tr w:rsidR="0029165C" w14:paraId="21520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66C7E1" w14:textId="77777777" w:rsidR="0029165C" w:rsidRDefault="00000000">
            <w:r>
              <w:rPr>
                <w:rFonts w:ascii="Courier New" w:eastAsia="Courier New" w:hAnsi="Courier New" w:cs="Courier New"/>
                <w:b/>
                <w:bCs/>
                <w:color w:val="1A237E"/>
                <w:sz w:val="16"/>
                <w:szCs w:val="16"/>
              </w:rPr>
              <w:t># Total Patient Days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70EF201" w14:textId="77777777" w:rsidR="0029165C" w:rsidRDefault="00000000">
            <w:pPr>
              <w:jc w:val="center"/>
            </w:pPr>
            <w:r>
              <w:rPr>
                <w:color w:val="5D6D7E"/>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3670687"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722DC0" w14:textId="77777777" w:rsidR="0029165C" w:rsidRDefault="00000000">
            <w:r>
              <w:rPr>
                <w:sz w:val="18"/>
                <w:szCs w:val="18"/>
              </w:rPr>
              <w:t>SUMX over fact[</w:t>
            </w:r>
            <w:proofErr w:type="spellStart"/>
            <w:r>
              <w:rPr>
                <w:sz w:val="18"/>
                <w:szCs w:val="18"/>
              </w:rPr>
              <w:t>los_days</w:t>
            </w:r>
            <w:proofErr w:type="spellEnd"/>
            <w:r>
              <w:rPr>
                <w:sz w:val="18"/>
                <w:szCs w:val="18"/>
              </w:rPr>
              <w:t xml:space="preserve">] rather than </w:t>
            </w:r>
            <w:proofErr w:type="gramStart"/>
            <w:r>
              <w:rPr>
                <w:sz w:val="18"/>
                <w:szCs w:val="18"/>
              </w:rPr>
              <w:t>SUM(</w:t>
            </w:r>
            <w:proofErr w:type="gramEnd"/>
            <w:r>
              <w:rPr>
                <w:sz w:val="18"/>
                <w:szCs w:val="18"/>
              </w:rPr>
              <w:t>). Both return the same numeric result, but SUMX is used for clarity — it makes explicit that we are iterating over each encounter row and summing its LOS contribution. This measure is the denominator for per-1,000-patient-days incidence rates (HAI, Safety Incidents). Using patient-days instead of encounters is the epidemiological standard: it controls for varying LOS, so a patient who stays 10 days counts 10× toward the risk exposure denominator.</w:t>
            </w:r>
          </w:p>
        </w:tc>
      </w:tr>
      <w:tr w:rsidR="0029165C" w14:paraId="71E464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F94526" w14:textId="77777777" w:rsidR="0029165C" w:rsidRDefault="00000000">
            <w:r>
              <w:rPr>
                <w:rFonts w:ascii="Courier New" w:eastAsia="Courier New" w:hAnsi="Courier New" w:cs="Courier New"/>
                <w:b/>
                <w:bCs/>
                <w:color w:val="1A237E"/>
                <w:sz w:val="16"/>
                <w:szCs w:val="16"/>
              </w:rPr>
              <w:t># Unique Patients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DEC0D5" w14:textId="77777777" w:rsidR="0029165C" w:rsidRDefault="00000000">
            <w:pPr>
              <w:jc w:val="center"/>
            </w:pPr>
            <w:r>
              <w:rPr>
                <w:color w:val="5D6D7E"/>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989926"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3824B0" w14:textId="77777777" w:rsidR="0029165C" w:rsidRDefault="00000000">
            <w:r>
              <w:rPr>
                <w:sz w:val="18"/>
                <w:szCs w:val="18"/>
              </w:rPr>
              <w:t>DISTINCTCOUNT on fact[</w:t>
            </w:r>
            <w:proofErr w:type="spellStart"/>
            <w:r>
              <w:rPr>
                <w:sz w:val="18"/>
                <w:szCs w:val="18"/>
              </w:rPr>
              <w:t>patient_id</w:t>
            </w:r>
            <w:proofErr w:type="spellEnd"/>
            <w:r>
              <w:rPr>
                <w:sz w:val="18"/>
                <w:szCs w:val="18"/>
              </w:rPr>
              <w:t>]. Note that one patient may generate multiple encounters (readmissions, outpatient visits). This measure deliberately counts patients, not encounters, making it the correct denominator for patient-level prevalence metrics like HEDIS population analyses. Report developers should use this measure — not [# Total</w:t>
            </w:r>
            <w:proofErr w:type="gramStart"/>
            <w:r>
              <w:rPr>
                <w:sz w:val="18"/>
                <w:szCs w:val="18"/>
              </w:rPr>
              <w:t xml:space="preserve"> Encounters] —</w:t>
            </w:r>
            <w:proofErr w:type="gramEnd"/>
            <w:r>
              <w:rPr>
                <w:sz w:val="18"/>
                <w:szCs w:val="18"/>
              </w:rPr>
              <w:t xml:space="preserve"> whenever the question is 'how many patients' rather than 'how many visits'.</w:t>
            </w:r>
          </w:p>
        </w:tc>
      </w:tr>
      <w:tr w:rsidR="0029165C" w14:paraId="203A20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F55585" w14:textId="77777777" w:rsidR="0029165C" w:rsidRDefault="00000000">
            <w:r>
              <w:rPr>
                <w:rFonts w:ascii="Courier New" w:eastAsia="Courier New" w:hAnsi="Courier New" w:cs="Courier New"/>
                <w:b/>
                <w:bCs/>
                <w:color w:val="1A237E"/>
                <w:sz w:val="16"/>
                <w:szCs w:val="16"/>
              </w:rPr>
              <w:t># Unique Nurses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DEB1DA" w14:textId="77777777" w:rsidR="0029165C" w:rsidRDefault="00000000">
            <w:pPr>
              <w:jc w:val="center"/>
            </w:pPr>
            <w:r>
              <w:rPr>
                <w:color w:val="5D6D7E"/>
                <w:sz w:val="18"/>
                <w:szCs w:val="1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59A633"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49E09A" w14:textId="77777777" w:rsidR="0029165C" w:rsidRDefault="00000000">
            <w:r>
              <w:rPr>
                <w:sz w:val="18"/>
                <w:szCs w:val="18"/>
              </w:rPr>
              <w:t>DISTINCTCOUNT on fact[</w:t>
            </w:r>
            <w:proofErr w:type="spellStart"/>
            <w:r>
              <w:rPr>
                <w:sz w:val="18"/>
                <w:szCs w:val="18"/>
              </w:rPr>
              <w:t>nurse_emp_id</w:t>
            </w:r>
            <w:proofErr w:type="spellEnd"/>
            <w:r>
              <w:rPr>
                <w:sz w:val="18"/>
                <w:szCs w:val="18"/>
              </w:rPr>
              <w:t>]. Used as the denominator for all nurse-level HR metrics (burnout prevalence, turnover risk rate, average overtime per nurse). Using distinct nurse count rather than encounter count prevents the over-counting problem that would arise if a nurse appearing in 200 encounters counted 200 times as the denominator.</w:t>
            </w:r>
          </w:p>
        </w:tc>
      </w:tr>
      <w:tr w:rsidR="0029165C" w14:paraId="6159DA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0D1728" w14:textId="77777777" w:rsidR="0029165C" w:rsidRDefault="00000000">
            <w:r>
              <w:rPr>
                <w:rFonts w:ascii="Courier New" w:eastAsia="Courier New" w:hAnsi="Courier New" w:cs="Courier New"/>
                <w:b/>
                <w:bCs/>
                <w:color w:val="1A237E"/>
                <w:sz w:val="16"/>
                <w:szCs w:val="16"/>
              </w:rPr>
              <w:t>$ Total Submitted Charges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3E402F" w14:textId="77777777" w:rsidR="0029165C" w:rsidRDefault="00000000">
            <w:pPr>
              <w:jc w:val="center"/>
            </w:pPr>
            <w:r>
              <w:rPr>
                <w:color w:val="5D6D7E"/>
                <w:sz w:val="18"/>
                <w:szCs w:val="18"/>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311F38"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878082" w14:textId="77777777" w:rsidR="0029165C" w:rsidRDefault="00000000">
            <w:r>
              <w:rPr>
                <w:sz w:val="18"/>
                <w:szCs w:val="18"/>
              </w:rPr>
              <w:t xml:space="preserve">SUM of </w:t>
            </w:r>
            <w:proofErr w:type="spellStart"/>
            <w:r>
              <w:rPr>
                <w:sz w:val="18"/>
                <w:szCs w:val="18"/>
              </w:rPr>
              <w:t>submitted_charge_usd</w:t>
            </w:r>
            <w:proofErr w:type="spellEnd"/>
            <w:r>
              <w:rPr>
                <w:sz w:val="18"/>
                <w:szCs w:val="18"/>
              </w:rPr>
              <w:t xml:space="preserve"> — gross charges before contractual adjustment. This is the maximum revenue potential. Comparing this with $ Total Allowed Revenue gives the contractual adjustment rate. Intentionally not divided by encounter count here; the absolute total is more meaningful for the </w:t>
            </w:r>
            <w:proofErr w:type="gramStart"/>
            <w:r>
              <w:rPr>
                <w:sz w:val="18"/>
                <w:szCs w:val="18"/>
              </w:rPr>
              <w:t>Financial</w:t>
            </w:r>
            <w:proofErr w:type="gramEnd"/>
            <w:r>
              <w:rPr>
                <w:sz w:val="18"/>
                <w:szCs w:val="18"/>
              </w:rPr>
              <w:t xml:space="preserve"> page's revenue funnel visual.</w:t>
            </w:r>
          </w:p>
        </w:tc>
      </w:tr>
      <w:tr w:rsidR="0029165C" w14:paraId="27BAD4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2FF4C2" w14:textId="77777777" w:rsidR="0029165C" w:rsidRDefault="00000000">
            <w:r>
              <w:rPr>
                <w:rFonts w:ascii="Courier New" w:eastAsia="Courier New" w:hAnsi="Courier New" w:cs="Courier New"/>
                <w:b/>
                <w:bCs/>
                <w:color w:val="1A237E"/>
                <w:sz w:val="16"/>
                <w:szCs w:val="16"/>
              </w:rPr>
              <w:t>$ Total Allowed Revenue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DCDA7B1" w14:textId="77777777" w:rsidR="0029165C" w:rsidRDefault="00000000">
            <w:pPr>
              <w:jc w:val="center"/>
            </w:pPr>
            <w:r>
              <w:rPr>
                <w:color w:val="5D6D7E"/>
                <w:sz w:val="18"/>
                <w:szCs w:val="18"/>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5A71CBF"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706B783" w14:textId="77777777" w:rsidR="0029165C" w:rsidRDefault="00000000">
            <w:r>
              <w:rPr>
                <w:sz w:val="18"/>
                <w:szCs w:val="18"/>
              </w:rPr>
              <w:t xml:space="preserve">SUM of </w:t>
            </w:r>
            <w:proofErr w:type="spellStart"/>
            <w:r>
              <w:rPr>
                <w:sz w:val="18"/>
                <w:szCs w:val="18"/>
              </w:rPr>
              <w:t>allowed_amount_usd</w:t>
            </w:r>
            <w:proofErr w:type="spellEnd"/>
            <w:r>
              <w:rPr>
                <w:sz w:val="18"/>
                <w:szCs w:val="18"/>
              </w:rPr>
              <w:t xml:space="preserve"> — the payer-contracted net receivable. This is the primary revenue figure for all financial reporting visuals. The difference between this and $ Total Submitted Charges represents money left on the table through contractual discounts, denials, </w:t>
            </w:r>
            <w:r>
              <w:rPr>
                <w:sz w:val="18"/>
                <w:szCs w:val="18"/>
              </w:rPr>
              <w:lastRenderedPageBreak/>
              <w:t>and write-offs. Used as the denominator in Operating Margin Rate % and Supply Cost as % of Allowed Revenue — connecting the Financial and Supply Chain domains.</w:t>
            </w:r>
          </w:p>
        </w:tc>
      </w:tr>
      <w:tr w:rsidR="0029165C" w14:paraId="20A170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B06BC" w14:textId="77777777" w:rsidR="0029165C" w:rsidRDefault="00000000">
            <w:r>
              <w:rPr>
                <w:rFonts w:ascii="Courier New" w:eastAsia="Courier New" w:hAnsi="Courier New" w:cs="Courier New"/>
                <w:b/>
                <w:bCs/>
                <w:color w:val="1A237E"/>
                <w:sz w:val="16"/>
                <w:szCs w:val="16"/>
              </w:rPr>
              <w:lastRenderedPageBreak/>
              <w:t>$ Total Margin Estimate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EE3735" w14:textId="77777777" w:rsidR="0029165C" w:rsidRDefault="00000000">
            <w:pPr>
              <w:jc w:val="center"/>
            </w:pPr>
            <w:r>
              <w:rPr>
                <w:color w:val="5D6D7E"/>
                <w:sz w:val="18"/>
                <w:szCs w:val="18"/>
              </w:rPr>
              <w:t>Currency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C8CF16"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BD48DF" w14:textId="77777777" w:rsidR="0029165C" w:rsidRDefault="00000000">
            <w:r>
              <w:rPr>
                <w:sz w:val="18"/>
                <w:szCs w:val="18"/>
              </w:rPr>
              <w:t xml:space="preserve">SUM of </w:t>
            </w:r>
            <w:proofErr w:type="spellStart"/>
            <w:r>
              <w:rPr>
                <w:sz w:val="18"/>
                <w:szCs w:val="18"/>
              </w:rPr>
              <w:t>margin_estimate_usd</w:t>
            </w:r>
            <w:proofErr w:type="spellEnd"/>
            <w:r>
              <w:rPr>
                <w:sz w:val="18"/>
                <w:szCs w:val="18"/>
              </w:rPr>
              <w:t xml:space="preserve">. Computed upstream in the gold SQL layer as the difference between allowed revenue and estimated cost basis. Used to compute Operating Margin Rate % and for absolute profitability reporting on the </w:t>
            </w:r>
            <w:proofErr w:type="gramStart"/>
            <w:r>
              <w:rPr>
                <w:sz w:val="18"/>
                <w:szCs w:val="18"/>
              </w:rPr>
              <w:t>Financial</w:t>
            </w:r>
            <w:proofErr w:type="gramEnd"/>
            <w:r>
              <w:rPr>
                <w:sz w:val="18"/>
                <w:szCs w:val="18"/>
              </w:rPr>
              <w:t xml:space="preserve"> page. The gold-layer computation ensures that margin calculations are consistent between the SQL and DAX layers.</w:t>
            </w:r>
          </w:p>
        </w:tc>
      </w:tr>
    </w:tbl>
    <w:p w14:paraId="6C697266" w14:textId="77777777" w:rsidR="0029165C" w:rsidRDefault="0029165C">
      <w:pPr>
        <w:spacing w:before="80"/>
      </w:pPr>
    </w:p>
    <w:p w14:paraId="2456A493"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7A96D2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40" w:type="dxa"/>
              <w:bottom w:w="160" w:type="dxa"/>
              <w:right w:w="240" w:type="dxa"/>
            </w:tcMar>
          </w:tcPr>
          <w:p w14:paraId="2AF45613" w14:textId="77777777" w:rsidR="0029165C" w:rsidRDefault="00000000">
            <w:pPr>
              <w:jc w:val="center"/>
            </w:pPr>
            <w:r>
              <w:rPr>
                <w:b/>
                <w:bCs/>
                <w:color w:val="FFFFFF"/>
                <w:sz w:val="28"/>
                <w:szCs w:val="28"/>
              </w:rPr>
              <w:lastRenderedPageBreak/>
              <w:t>EXECUTIVE OVERVIEW</w:t>
            </w:r>
          </w:p>
        </w:tc>
      </w:tr>
    </w:tbl>
    <w:p w14:paraId="07294E0B" w14:textId="77777777" w:rsidR="0029165C" w:rsidRDefault="00000000">
      <w:pPr>
        <w:pStyle w:val="Heading1"/>
      </w:pPr>
      <w:r>
        <w:t>3</w:t>
      </w:r>
      <w:proofErr w:type="gramStart"/>
      <w:r>
        <w:t>.  Executive</w:t>
      </w:r>
      <w:proofErr w:type="gramEnd"/>
      <w:r>
        <w:t xml:space="preserve"> Overview Page</w:t>
      </w:r>
    </w:p>
    <w:p w14:paraId="56A3A189" w14:textId="77777777" w:rsidR="0029165C" w:rsidRDefault="0029165C">
      <w:pPr>
        <w:pBdr>
          <w:bottom w:val="single" w:sz="8" w:space="1" w:color="2E75B6"/>
        </w:pBdr>
        <w:spacing w:after="100"/>
      </w:pPr>
    </w:p>
    <w:p w14:paraId="5E78DEAF" w14:textId="77777777" w:rsidR="0029165C" w:rsidRDefault="0029165C">
      <w:pPr>
        <w:spacing w:before="60"/>
      </w:pPr>
    </w:p>
    <w:p w14:paraId="5E03B836" w14:textId="77777777" w:rsidR="0029165C" w:rsidRDefault="00000000">
      <w:pPr>
        <w:spacing w:before="60" w:after="80"/>
      </w:pPr>
      <w:r>
        <w:t xml:space="preserve">The Executive Overview page serves as the board-level command </w:t>
      </w:r>
      <w:proofErr w:type="spellStart"/>
      <w:r>
        <w:t>centre</w:t>
      </w:r>
      <w:proofErr w:type="spellEnd"/>
      <w:r>
        <w:t xml:space="preserve"> for the healthcare system. It presents one headline KPI per pillar, a cross-pillar performance radar, a 12-month indexed trend line, and a recommended-action scorecard. All five executive measures are thin reference wrappers that delegate directly to the domain measures, following the DRY (Don't Repeat Yourself) principle — if the underlying clinical or financial measure formula changes, the executive card updates automatically with zero maintenance.</w:t>
      </w:r>
    </w:p>
    <w:p w14:paraId="4FBEEB40"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2AB3A7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6A53C4D9" w14:textId="77777777" w:rsidR="0029165C" w:rsidRDefault="00000000">
            <w:proofErr w:type="gramStart"/>
            <w:r>
              <w:rPr>
                <w:b/>
                <w:bCs/>
                <w:color w:val="FFFFFF"/>
              </w:rPr>
              <w:t>▣  KPI</w:t>
            </w:r>
            <w:proofErr w:type="gramEnd"/>
            <w:r>
              <w:rPr>
                <w:b/>
                <w:bCs/>
                <w:color w:val="FFFFFF"/>
              </w:rPr>
              <w:t xml:space="preserve"> CARD   |   5 Pillar Headline KPI Cards + Sparklines</w:t>
            </w:r>
          </w:p>
        </w:tc>
      </w:tr>
    </w:tbl>
    <w:p w14:paraId="492ADE55" w14:textId="77777777" w:rsidR="0029165C" w:rsidRDefault="0029165C">
      <w:pPr>
        <w:spacing w:before="40"/>
      </w:pPr>
    </w:p>
    <w:p w14:paraId="0CA045A3" w14:textId="77777777" w:rsidR="0029165C" w:rsidRDefault="00000000">
      <w:pPr>
        <w:spacing w:before="60" w:after="80"/>
      </w:pPr>
      <w:r>
        <w:t>Five large KPI cards dominate the top of the page — one per pillar — each showing a headline value, a status badge (Green/Amber/Red), a YoY/QoQ delta annotation, and a sparkline trend. These are the most prominent visuals on the dashboard and must evaluate instantly on every slicer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5EE4655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B9C411F"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47B4A55"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8DF7352"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F5805D4" w14:textId="77777777" w:rsidR="0029165C" w:rsidRDefault="00000000">
            <w:pPr>
              <w:jc w:val="center"/>
            </w:pPr>
            <w:r>
              <w:rPr>
                <w:b/>
                <w:bCs/>
                <w:color w:val="1F3864"/>
                <w:sz w:val="18"/>
                <w:szCs w:val="18"/>
              </w:rPr>
              <w:t>Role in Visual</w:t>
            </w:r>
          </w:p>
        </w:tc>
      </w:tr>
      <w:tr w:rsidR="0029165C" w14:paraId="713029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118855" w14:textId="77777777" w:rsidR="0029165C" w:rsidRDefault="00000000">
            <w:r>
              <w:rPr>
                <w:rFonts w:ascii="Courier New" w:eastAsia="Courier New" w:hAnsi="Courier New" w:cs="Courier New"/>
                <w:b/>
                <w:bCs/>
                <w:color w:val="1A237E"/>
                <w:sz w:val="16"/>
                <w:szCs w:val="16"/>
              </w:rPr>
              <w:t>[EXEC] 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A82621"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CBA69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1D5B4" w14:textId="77777777" w:rsidR="0029165C" w:rsidRDefault="00000000">
            <w:r>
              <w:rPr>
                <w:sz w:val="18"/>
                <w:szCs w:val="18"/>
              </w:rPr>
              <w:t>Clinical pillar headline — value field on the KPI card</w:t>
            </w:r>
          </w:p>
        </w:tc>
      </w:tr>
      <w:tr w:rsidR="0029165C" w14:paraId="771DAD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FBE1F36" w14:textId="77777777" w:rsidR="0029165C" w:rsidRDefault="00000000">
            <w:r>
              <w:rPr>
                <w:rFonts w:ascii="Courier New" w:eastAsia="Courier New" w:hAnsi="Courier New" w:cs="Courier New"/>
                <w:b/>
                <w:bCs/>
                <w:color w:val="1A237E"/>
                <w:sz w:val="16"/>
                <w:szCs w:val="16"/>
              </w:rPr>
              <w:t>[EXEC] 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C035A8"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7D73C1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729BBFD" w14:textId="77777777" w:rsidR="0029165C" w:rsidRDefault="00000000">
            <w:r>
              <w:rPr>
                <w:sz w:val="18"/>
                <w:szCs w:val="18"/>
              </w:rPr>
              <w:t>Operational pillar headline — value field on the KPI card</w:t>
            </w:r>
          </w:p>
        </w:tc>
      </w:tr>
      <w:tr w:rsidR="0029165C" w14:paraId="7EF626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87AB1F" w14:textId="77777777" w:rsidR="0029165C" w:rsidRDefault="00000000">
            <w:r>
              <w:rPr>
                <w:rFonts w:ascii="Courier New" w:eastAsia="Courier New" w:hAnsi="Courier New" w:cs="Courier New"/>
                <w:b/>
                <w:bCs/>
                <w:color w:val="1A237E"/>
                <w:sz w:val="16"/>
                <w:szCs w:val="16"/>
              </w:rPr>
              <w:t>[EXEC] 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BC9FE7"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4F1A0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A5CEAB" w14:textId="77777777" w:rsidR="0029165C" w:rsidRDefault="00000000">
            <w:r>
              <w:rPr>
                <w:sz w:val="18"/>
                <w:szCs w:val="18"/>
              </w:rPr>
              <w:t>Financial pillar headline — proxies Claim Denial Rate (see note below)</w:t>
            </w:r>
          </w:p>
        </w:tc>
      </w:tr>
      <w:tr w:rsidR="0029165C" w14:paraId="6A1BFE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44208C8" w14:textId="77777777" w:rsidR="0029165C" w:rsidRDefault="00000000">
            <w:r>
              <w:rPr>
                <w:rFonts w:ascii="Courier New" w:eastAsia="Courier New" w:hAnsi="Courier New" w:cs="Courier New"/>
                <w:b/>
                <w:bCs/>
                <w:color w:val="1A237E"/>
                <w:sz w:val="16"/>
                <w:szCs w:val="16"/>
              </w:rPr>
              <w:t>[EXEC] Burnout Prevalence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457B0E8"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2A7C5D"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F1CB96" w14:textId="77777777" w:rsidR="0029165C" w:rsidRDefault="00000000">
            <w:r>
              <w:rPr>
                <w:sz w:val="18"/>
                <w:szCs w:val="18"/>
              </w:rPr>
              <w:t>HR pillar headline — nurse-level MBI burnout prevalence</w:t>
            </w:r>
          </w:p>
        </w:tc>
      </w:tr>
      <w:tr w:rsidR="0029165C" w14:paraId="674650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F0FA26" w14:textId="77777777" w:rsidR="0029165C" w:rsidRDefault="00000000">
            <w:r>
              <w:rPr>
                <w:rFonts w:ascii="Courier New" w:eastAsia="Courier New" w:hAnsi="Courier New" w:cs="Courier New"/>
                <w:b/>
                <w:bCs/>
                <w:color w:val="1A237E"/>
                <w:sz w:val="16"/>
                <w:szCs w:val="16"/>
              </w:rPr>
              <w:t>[EXEC] Stockout Risk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B96C8F"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865AE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5934AB" w14:textId="77777777" w:rsidR="0029165C" w:rsidRDefault="00000000">
            <w:r>
              <w:rPr>
                <w:sz w:val="18"/>
                <w:szCs w:val="18"/>
              </w:rPr>
              <w:t>Supply Chain pillar headline — value field on the KPI card</w:t>
            </w:r>
          </w:p>
        </w:tc>
      </w:tr>
      <w:tr w:rsidR="0029165C" w14:paraId="703583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7E8FD7" w14:textId="77777777" w:rsidR="0029165C" w:rsidRDefault="00000000">
            <w:r>
              <w:rPr>
                <w:rFonts w:ascii="Courier New" w:eastAsia="Courier New" w:hAnsi="Courier New" w:cs="Courier New"/>
                <w:b/>
                <w:bCs/>
                <w:color w:val="1A237E"/>
                <w:sz w:val="16"/>
                <w:szCs w:val="16"/>
              </w:rPr>
              <w:t>[RAG] Readmission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560D525"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EDD9C18"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6BA32A3" w14:textId="77777777" w:rsidR="0029165C" w:rsidRDefault="00000000">
            <w:r>
              <w:rPr>
                <w:sz w:val="18"/>
                <w:szCs w:val="18"/>
              </w:rPr>
              <w:t xml:space="preserve">Conditional formatting rule for Clinical card background </w:t>
            </w:r>
            <w:proofErr w:type="spellStart"/>
            <w:r>
              <w:rPr>
                <w:sz w:val="18"/>
                <w:szCs w:val="18"/>
              </w:rPr>
              <w:t>colour</w:t>
            </w:r>
            <w:proofErr w:type="spellEnd"/>
          </w:p>
        </w:tc>
      </w:tr>
      <w:tr w:rsidR="0029165C" w14:paraId="49D740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F0D8B8" w14:textId="77777777" w:rsidR="0029165C" w:rsidRDefault="00000000">
            <w:r>
              <w:rPr>
                <w:rFonts w:ascii="Courier New" w:eastAsia="Courier New" w:hAnsi="Courier New" w:cs="Courier New"/>
                <w:b/>
                <w:bCs/>
                <w:color w:val="1A237E"/>
                <w:sz w:val="16"/>
                <w:szCs w:val="16"/>
              </w:rPr>
              <w:t>[RAG] FWA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B6ECC6"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A65148"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88F978" w14:textId="77777777" w:rsidR="0029165C" w:rsidRDefault="00000000">
            <w:r>
              <w:rPr>
                <w:sz w:val="18"/>
                <w:szCs w:val="18"/>
              </w:rPr>
              <w:t xml:space="preserve">Conditional formatting rule for </w:t>
            </w:r>
            <w:proofErr w:type="gramStart"/>
            <w:r>
              <w:rPr>
                <w:sz w:val="18"/>
                <w:szCs w:val="18"/>
              </w:rPr>
              <w:t>Financial</w:t>
            </w:r>
            <w:proofErr w:type="gramEnd"/>
            <w:r>
              <w:rPr>
                <w:sz w:val="18"/>
                <w:szCs w:val="18"/>
              </w:rPr>
              <w:t xml:space="preserve"> card background </w:t>
            </w:r>
            <w:proofErr w:type="spellStart"/>
            <w:r>
              <w:rPr>
                <w:sz w:val="18"/>
                <w:szCs w:val="18"/>
              </w:rPr>
              <w:t>colour</w:t>
            </w:r>
            <w:proofErr w:type="spellEnd"/>
          </w:p>
        </w:tc>
      </w:tr>
      <w:tr w:rsidR="0029165C" w14:paraId="300C30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E2466B" w14:textId="77777777" w:rsidR="0029165C" w:rsidRDefault="00000000">
            <w:r>
              <w:rPr>
                <w:rFonts w:ascii="Courier New" w:eastAsia="Courier New" w:hAnsi="Courier New" w:cs="Courier New"/>
                <w:b/>
                <w:bCs/>
                <w:color w:val="1A237E"/>
                <w:sz w:val="16"/>
                <w:szCs w:val="16"/>
              </w:rPr>
              <w:t>[RAG] Burnout Prevalence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0B468EA"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299E04"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B9FE475" w14:textId="77777777" w:rsidR="0029165C" w:rsidRDefault="00000000">
            <w:r>
              <w:rPr>
                <w:sz w:val="18"/>
                <w:szCs w:val="18"/>
              </w:rPr>
              <w:t xml:space="preserve">Conditional formatting rule for HR card background </w:t>
            </w:r>
            <w:proofErr w:type="spellStart"/>
            <w:r>
              <w:rPr>
                <w:sz w:val="18"/>
                <w:szCs w:val="18"/>
              </w:rPr>
              <w:t>colour</w:t>
            </w:r>
            <w:proofErr w:type="spellEnd"/>
          </w:p>
        </w:tc>
      </w:tr>
      <w:tr w:rsidR="0029165C" w14:paraId="1A0707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B32978" w14:textId="77777777" w:rsidR="0029165C" w:rsidRDefault="00000000">
            <w:r>
              <w:rPr>
                <w:rFonts w:ascii="Courier New" w:eastAsia="Courier New" w:hAnsi="Courier New" w:cs="Courier New"/>
                <w:b/>
                <w:bCs/>
                <w:color w:val="1A237E"/>
                <w:sz w:val="16"/>
                <w:szCs w:val="16"/>
              </w:rPr>
              <w:t>[RAG] Stockout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4AC048"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BF3BE9"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6A2480" w14:textId="77777777" w:rsidR="0029165C" w:rsidRDefault="00000000">
            <w:r>
              <w:rPr>
                <w:sz w:val="18"/>
                <w:szCs w:val="18"/>
              </w:rPr>
              <w:t xml:space="preserve">Conditional formatting rule for Supply Chain card background </w:t>
            </w:r>
            <w:proofErr w:type="spellStart"/>
            <w:r>
              <w:rPr>
                <w:sz w:val="18"/>
                <w:szCs w:val="18"/>
              </w:rPr>
              <w:t>colour</w:t>
            </w:r>
            <w:proofErr w:type="spellEnd"/>
          </w:p>
        </w:tc>
      </w:tr>
      <w:tr w:rsidR="0029165C" w14:paraId="323CB0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ABACB1A" w14:textId="77777777" w:rsidR="0029165C" w:rsidRDefault="00000000">
            <w:r>
              <w:rPr>
                <w:rFonts w:ascii="Courier New" w:eastAsia="Courier New" w:hAnsi="Courier New" w:cs="Courier New"/>
                <w:b/>
                <w:bCs/>
                <w:color w:val="1A237E"/>
                <w:sz w:val="16"/>
                <w:szCs w:val="16"/>
              </w:rPr>
              <w:t>30-Day Readmission Rate % YTD</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B0E7479" w14:textId="77777777" w:rsidR="0029165C" w:rsidRDefault="00000000">
            <w:r>
              <w:rPr>
                <w:color w:val="5D6D7E"/>
                <w:sz w:val="18"/>
                <w:szCs w:val="18"/>
              </w:rPr>
              <w:t>01 Clinical\Time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496F92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EE06983" w14:textId="77777777" w:rsidR="0029165C" w:rsidRDefault="00000000">
            <w:r>
              <w:rPr>
                <w:sz w:val="18"/>
                <w:szCs w:val="18"/>
              </w:rPr>
              <w:t>Sparkline trend line on Clinical card (triage-date based, YTD)</w:t>
            </w:r>
          </w:p>
        </w:tc>
      </w:tr>
    </w:tbl>
    <w:p w14:paraId="5D4A9208" w14:textId="77777777" w:rsidR="0029165C" w:rsidRDefault="00000000">
      <w:pPr>
        <w:spacing w:before="100" w:after="40"/>
      </w:pPr>
      <w:r>
        <w:rPr>
          <w:b/>
          <w:bCs/>
          <w:color w:val="1F3864"/>
        </w:rPr>
        <w:t>Philosophy &amp; Technical Decisions</w:t>
      </w:r>
    </w:p>
    <w:p w14:paraId="10D11DB8"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five EXEC measures are pure reference delegates — each contains only [</w:t>
      </w:r>
      <w:proofErr w:type="spellStart"/>
      <w:r>
        <w:t>DomainMeasure</w:t>
      </w:r>
      <w:proofErr w:type="spellEnd"/>
      <w:r>
        <w:t>] with no additional logic. This design choice is deliberate: it means the executive page is always an exact reflection of the domain pages, eliminating the risk of an executive KPI diverging from its domain counterpart. Report authors can place these measures on the executive page with confidence that no separate calculation logic is hidden inside them.</w:t>
      </w:r>
    </w:p>
    <w:p w14:paraId="416DC308" w14:textId="77777777" w:rsidR="0029165C" w:rsidRDefault="00000000">
      <w:pPr>
        <w:spacing w:before="80" w:after="60"/>
      </w:pPr>
      <w:r>
        <w:rPr>
          <w:b/>
          <w:bCs/>
          <w:color w:val="2E75B6"/>
        </w:rPr>
        <w:t>DAX Pattern Used</w:t>
      </w:r>
      <w:proofErr w:type="gramStart"/>
      <w:r>
        <w:rPr>
          <w:b/>
          <w:bCs/>
          <w:color w:val="2E75B6"/>
        </w:rPr>
        <w:t xml:space="preserve">:  </w:t>
      </w:r>
      <w:r>
        <w:t>SWITCH</w:t>
      </w:r>
      <w:proofErr w:type="gramEnd"/>
      <w:r>
        <w:t>(</w:t>
      </w:r>
      <w:proofErr w:type="gramStart"/>
      <w:r>
        <w:t>TRUE(</w:t>
      </w:r>
      <w:proofErr w:type="gramEnd"/>
      <w:r>
        <w:t xml:space="preserve">), ...) in the RAG measures evaluates conditions top-to-bottom and returns the first TRUE match. This is preferred over nested </w:t>
      </w:r>
      <w:proofErr w:type="gramStart"/>
      <w:r>
        <w:t>IF(</w:t>
      </w:r>
      <w:proofErr w:type="gramEnd"/>
      <w:r>
        <w:t xml:space="preserve">) because it is readable </w:t>
      </w:r>
      <w:proofErr w:type="gramStart"/>
      <w:r>
        <w:t>at a glance</w:t>
      </w:r>
      <w:proofErr w:type="gramEnd"/>
      <w:r>
        <w:t xml:space="preserve"> and the condition list is easily extended. Each RAG measure returns a plain text string ("Green", "Amber", "Red") which is mapped to a hex </w:t>
      </w:r>
      <w:proofErr w:type="spellStart"/>
      <w:r>
        <w:t>colour</w:t>
      </w:r>
      <w:proofErr w:type="spellEnd"/>
      <w:r>
        <w:t xml:space="preserve"> in the Power BI conditional formatting panel.</w:t>
      </w:r>
    </w:p>
    <w:p w14:paraId="2ADFE3AC" w14:textId="77777777" w:rsidR="0029165C" w:rsidRDefault="00000000">
      <w:pPr>
        <w:spacing w:before="60" w:after="80"/>
      </w:pPr>
      <w:r>
        <w:rPr>
          <w:b/>
          <w:bCs/>
          <w:color w:val="922B21"/>
        </w:rPr>
        <w:lastRenderedPageBreak/>
        <w:t xml:space="preserve">Financial pillar note: </w:t>
      </w:r>
      <w:r>
        <w:t>The dashboard labels this KPI as 'Claim Denial Rate' but the dataset does not contain a direct claim denial flag. The [FWA Detection Rate %] measure (encounters with any fraud/billing flag) is used as the closest available proxy. This is documented in the measure comment and should be noted in the report tooltip.</w:t>
      </w:r>
    </w:p>
    <w:p w14:paraId="6A2E0830" w14:textId="77777777" w:rsidR="0029165C" w:rsidRDefault="0029165C">
      <w:pPr>
        <w:spacing w:before="40" w:after="40"/>
      </w:pPr>
    </w:p>
    <w:p w14:paraId="02FCF6F4"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6E7E3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3D9A9621" w14:textId="77777777" w:rsidR="0029165C" w:rsidRDefault="00000000">
            <w:proofErr w:type="gramStart"/>
            <w:r>
              <w:rPr>
                <w:b/>
                <w:bCs/>
                <w:color w:val="FFFFFF"/>
              </w:rPr>
              <w:t>⬡  RADAR</w:t>
            </w:r>
            <w:proofErr w:type="gramEnd"/>
            <w:r>
              <w:rPr>
                <w:b/>
                <w:bCs/>
                <w:color w:val="FFFFFF"/>
              </w:rPr>
              <w:t xml:space="preserve"> CHART   |   Pillar Performance vs Target</w:t>
            </w:r>
          </w:p>
        </w:tc>
      </w:tr>
    </w:tbl>
    <w:p w14:paraId="7C4DE4EC" w14:textId="77777777" w:rsidR="0029165C" w:rsidRDefault="0029165C">
      <w:pPr>
        <w:spacing w:before="40"/>
      </w:pPr>
    </w:p>
    <w:p w14:paraId="53542E0A" w14:textId="77777777" w:rsidR="0029165C" w:rsidRDefault="00000000">
      <w:pPr>
        <w:spacing w:before="60" w:after="80"/>
      </w:pPr>
      <w:r>
        <w:t xml:space="preserve">The radar chart shows all five pillars on a single pentagon, where each spoke represents a </w:t>
      </w:r>
      <w:proofErr w:type="spellStart"/>
      <w:r>
        <w:t>normalised</w:t>
      </w:r>
      <w:proofErr w:type="spellEnd"/>
      <w:r>
        <w:t xml:space="preserve"> 0–100 score for that pillar — 100 meaning fully on target, 0 meaning far off target. This visual requires five measures all expressed on the same scale so the pentagon is interpretable.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09F8904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F771CA8"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7934FDD"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96BD4A2"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8C934B9" w14:textId="77777777" w:rsidR="0029165C" w:rsidRDefault="00000000">
            <w:pPr>
              <w:jc w:val="center"/>
            </w:pPr>
            <w:r>
              <w:rPr>
                <w:b/>
                <w:bCs/>
                <w:color w:val="1F3864"/>
                <w:sz w:val="18"/>
                <w:szCs w:val="18"/>
              </w:rPr>
              <w:t>Role in Visual</w:t>
            </w:r>
          </w:p>
        </w:tc>
      </w:tr>
      <w:tr w:rsidR="0029165C" w14:paraId="54950E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C48D73" w14:textId="77777777" w:rsidR="0029165C" w:rsidRDefault="00000000">
            <w:r>
              <w:rPr>
                <w:rFonts w:ascii="Courier New" w:eastAsia="Courier New" w:hAnsi="Courier New" w:cs="Courier New"/>
                <w:b/>
                <w:bCs/>
                <w:color w:val="1A237E"/>
                <w:sz w:val="16"/>
                <w:szCs w:val="16"/>
              </w:rPr>
              <w:t>[RAG] Readmission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34673"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62832B"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4ED6D8" w14:textId="77777777" w:rsidR="0029165C" w:rsidRDefault="00000000">
            <w:r>
              <w:rPr>
                <w:sz w:val="18"/>
                <w:szCs w:val="18"/>
              </w:rPr>
              <w:t xml:space="preserve">Clinical spoke: drives background </w:t>
            </w:r>
            <w:proofErr w:type="spellStart"/>
            <w:r>
              <w:rPr>
                <w:sz w:val="18"/>
                <w:szCs w:val="18"/>
              </w:rPr>
              <w:t>colour</w:t>
            </w:r>
            <w:proofErr w:type="spellEnd"/>
            <w:r>
              <w:rPr>
                <w:sz w:val="18"/>
                <w:szCs w:val="18"/>
              </w:rPr>
              <w:t xml:space="preserve"> and can be used to compute a 0–100 </w:t>
            </w:r>
            <w:proofErr w:type="spellStart"/>
            <w:r>
              <w:rPr>
                <w:sz w:val="18"/>
                <w:szCs w:val="18"/>
              </w:rPr>
              <w:t>normalised</w:t>
            </w:r>
            <w:proofErr w:type="spellEnd"/>
            <w:r>
              <w:rPr>
                <w:sz w:val="18"/>
                <w:szCs w:val="18"/>
              </w:rPr>
              <w:t xml:space="preserve"> index</w:t>
            </w:r>
          </w:p>
        </w:tc>
      </w:tr>
      <w:tr w:rsidR="0029165C" w14:paraId="0D7258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55D5C8B" w14:textId="77777777" w:rsidR="0029165C" w:rsidRDefault="00000000">
            <w:r>
              <w:rPr>
                <w:rFonts w:ascii="Courier New" w:eastAsia="Courier New" w:hAnsi="Courier New" w:cs="Courier New"/>
                <w:b/>
                <w:bCs/>
                <w:color w:val="1A237E"/>
                <w:sz w:val="16"/>
                <w:szCs w:val="16"/>
              </w:rPr>
              <w:t xml:space="preserve">[RAG] 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B42859"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7CAEE2"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4DD1B1" w14:textId="77777777" w:rsidR="0029165C" w:rsidRDefault="00000000">
            <w:r>
              <w:rPr>
                <w:sz w:val="18"/>
                <w:szCs w:val="18"/>
              </w:rPr>
              <w:t>Operational spoke status</w:t>
            </w:r>
          </w:p>
        </w:tc>
      </w:tr>
      <w:tr w:rsidR="0029165C" w14:paraId="70AF84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CC5B50" w14:textId="77777777" w:rsidR="0029165C" w:rsidRDefault="00000000">
            <w:r>
              <w:rPr>
                <w:rFonts w:ascii="Courier New" w:eastAsia="Courier New" w:hAnsi="Courier New" w:cs="Courier New"/>
                <w:b/>
                <w:bCs/>
                <w:color w:val="1A237E"/>
                <w:sz w:val="16"/>
                <w:szCs w:val="16"/>
              </w:rPr>
              <w:t>[RAG] FWA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D80CDE"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725D6B"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769143" w14:textId="77777777" w:rsidR="0029165C" w:rsidRDefault="00000000">
            <w:r>
              <w:rPr>
                <w:sz w:val="18"/>
                <w:szCs w:val="18"/>
              </w:rPr>
              <w:t>Financial spoke status</w:t>
            </w:r>
          </w:p>
        </w:tc>
      </w:tr>
      <w:tr w:rsidR="0029165C" w14:paraId="65DEB6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878B95F" w14:textId="77777777" w:rsidR="0029165C" w:rsidRDefault="00000000">
            <w:r>
              <w:rPr>
                <w:rFonts w:ascii="Courier New" w:eastAsia="Courier New" w:hAnsi="Courier New" w:cs="Courier New"/>
                <w:b/>
                <w:bCs/>
                <w:color w:val="1A237E"/>
                <w:sz w:val="16"/>
                <w:szCs w:val="16"/>
              </w:rPr>
              <w:t>[RAG] Burnout Prevalence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A6C2E93"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343BF07"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9045285" w14:textId="77777777" w:rsidR="0029165C" w:rsidRDefault="00000000">
            <w:r>
              <w:rPr>
                <w:sz w:val="18"/>
                <w:szCs w:val="18"/>
              </w:rPr>
              <w:t>HR spoke status</w:t>
            </w:r>
          </w:p>
        </w:tc>
      </w:tr>
      <w:tr w:rsidR="0029165C" w14:paraId="48AB65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0BFB7B" w14:textId="77777777" w:rsidR="0029165C" w:rsidRDefault="00000000">
            <w:r>
              <w:rPr>
                <w:rFonts w:ascii="Courier New" w:eastAsia="Courier New" w:hAnsi="Courier New" w:cs="Courier New"/>
                <w:b/>
                <w:bCs/>
                <w:color w:val="1A237E"/>
                <w:sz w:val="16"/>
                <w:szCs w:val="16"/>
              </w:rPr>
              <w:t>[RAG] Stockout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BB7340"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4148B9"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FBF50" w14:textId="77777777" w:rsidR="0029165C" w:rsidRDefault="00000000">
            <w:r>
              <w:rPr>
                <w:sz w:val="18"/>
                <w:szCs w:val="18"/>
              </w:rPr>
              <w:t>Supply Chain spoke status</w:t>
            </w:r>
          </w:p>
        </w:tc>
      </w:tr>
      <w:tr w:rsidR="0029165C" w14:paraId="70DE80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67D923" w14:textId="77777777" w:rsidR="0029165C" w:rsidRDefault="00000000">
            <w:r>
              <w:rPr>
                <w:rFonts w:ascii="Courier New" w:eastAsia="Courier New" w:hAnsi="Courier New" w:cs="Courier New"/>
                <w:b/>
                <w:bCs/>
                <w:color w:val="1A237E"/>
                <w:sz w:val="16"/>
                <w:szCs w:val="16"/>
              </w:rPr>
              <w:t>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01FE44"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884359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307E4B9" w14:textId="77777777" w:rsidR="0029165C" w:rsidRDefault="00000000">
            <w:r>
              <w:rPr>
                <w:sz w:val="18"/>
                <w:szCs w:val="18"/>
              </w:rPr>
              <w:t xml:space="preserve">Raw value for Clinical spoke </w:t>
            </w:r>
            <w:proofErr w:type="spellStart"/>
            <w:r>
              <w:rPr>
                <w:sz w:val="18"/>
                <w:szCs w:val="18"/>
              </w:rPr>
              <w:t>normalisation</w:t>
            </w:r>
            <w:proofErr w:type="spellEnd"/>
          </w:p>
        </w:tc>
      </w:tr>
      <w:tr w:rsidR="0029165C" w14:paraId="5C1A81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EF9D52" w14:textId="77777777" w:rsidR="0029165C" w:rsidRDefault="00000000">
            <w:r>
              <w:rPr>
                <w:rFonts w:ascii="Courier New" w:eastAsia="Courier New" w:hAnsi="Courier New" w:cs="Courier New"/>
                <w:b/>
                <w:bCs/>
                <w:color w:val="1A237E"/>
                <w:sz w:val="16"/>
                <w:szCs w:val="16"/>
              </w:rPr>
              <w:t xml:space="preserve">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732057"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AC835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389E38" w14:textId="77777777" w:rsidR="0029165C" w:rsidRDefault="00000000">
            <w:r>
              <w:rPr>
                <w:sz w:val="18"/>
                <w:szCs w:val="18"/>
              </w:rPr>
              <w:t xml:space="preserve">Raw value for Operational spoke </w:t>
            </w:r>
            <w:proofErr w:type="spellStart"/>
            <w:r>
              <w:rPr>
                <w:sz w:val="18"/>
                <w:szCs w:val="18"/>
              </w:rPr>
              <w:t>normalisation</w:t>
            </w:r>
            <w:proofErr w:type="spellEnd"/>
          </w:p>
        </w:tc>
      </w:tr>
      <w:tr w:rsidR="0029165C" w14:paraId="25244A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FE68C9F"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AADA566"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2AF1AC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A37DF8" w14:textId="77777777" w:rsidR="0029165C" w:rsidRDefault="00000000">
            <w:r>
              <w:rPr>
                <w:sz w:val="18"/>
                <w:szCs w:val="18"/>
              </w:rPr>
              <w:t xml:space="preserve">Raw value for </w:t>
            </w:r>
            <w:proofErr w:type="gramStart"/>
            <w:r>
              <w:rPr>
                <w:sz w:val="18"/>
                <w:szCs w:val="18"/>
              </w:rPr>
              <w:t>Financial</w:t>
            </w:r>
            <w:proofErr w:type="gramEnd"/>
            <w:r>
              <w:rPr>
                <w:sz w:val="18"/>
                <w:szCs w:val="18"/>
              </w:rPr>
              <w:t xml:space="preserve"> spoke </w:t>
            </w:r>
            <w:proofErr w:type="spellStart"/>
            <w:r>
              <w:rPr>
                <w:sz w:val="18"/>
                <w:szCs w:val="18"/>
              </w:rPr>
              <w:t>normalisation</w:t>
            </w:r>
            <w:proofErr w:type="spellEnd"/>
          </w:p>
        </w:tc>
      </w:tr>
      <w:tr w:rsidR="0029165C" w14:paraId="0201B9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4F70BA" w14:textId="77777777" w:rsidR="0029165C" w:rsidRDefault="00000000">
            <w:r>
              <w:rPr>
                <w:rFonts w:ascii="Courier New" w:eastAsia="Courier New" w:hAnsi="Courier New" w:cs="Courier New"/>
                <w:b/>
                <w:bCs/>
                <w:color w:val="1A237E"/>
                <w:sz w:val="16"/>
                <w:szCs w:val="16"/>
              </w:rPr>
              <w:t>Burnout Prevalence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A48DE7"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E493FC"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0E05D0" w14:textId="77777777" w:rsidR="0029165C" w:rsidRDefault="00000000">
            <w:r>
              <w:rPr>
                <w:sz w:val="18"/>
                <w:szCs w:val="18"/>
              </w:rPr>
              <w:t xml:space="preserve">Raw value for HR spoke </w:t>
            </w:r>
            <w:proofErr w:type="spellStart"/>
            <w:r>
              <w:rPr>
                <w:sz w:val="18"/>
                <w:szCs w:val="18"/>
              </w:rPr>
              <w:t>normalisation</w:t>
            </w:r>
            <w:proofErr w:type="spellEnd"/>
          </w:p>
        </w:tc>
      </w:tr>
      <w:tr w:rsidR="0029165C" w14:paraId="662C25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729F188"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F239D64"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59CB8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3E2282E" w14:textId="77777777" w:rsidR="0029165C" w:rsidRDefault="00000000">
            <w:r>
              <w:rPr>
                <w:sz w:val="18"/>
                <w:szCs w:val="18"/>
              </w:rPr>
              <w:t xml:space="preserve">Raw value for Supply Chain spoke </w:t>
            </w:r>
            <w:proofErr w:type="spellStart"/>
            <w:r>
              <w:rPr>
                <w:sz w:val="18"/>
                <w:szCs w:val="18"/>
              </w:rPr>
              <w:t>normalisation</w:t>
            </w:r>
            <w:proofErr w:type="spellEnd"/>
          </w:p>
        </w:tc>
      </w:tr>
    </w:tbl>
    <w:p w14:paraId="469F1A51" w14:textId="77777777" w:rsidR="0029165C" w:rsidRDefault="00000000">
      <w:pPr>
        <w:spacing w:before="100" w:after="40"/>
      </w:pPr>
      <w:r>
        <w:rPr>
          <w:b/>
          <w:bCs/>
          <w:color w:val="1F3864"/>
        </w:rPr>
        <w:t>Philosophy &amp; Technical Decisions</w:t>
      </w:r>
    </w:p>
    <w:p w14:paraId="60C16320" w14:textId="77777777" w:rsidR="0029165C" w:rsidRDefault="00000000">
      <w:pPr>
        <w:spacing w:before="80" w:after="60"/>
      </w:pPr>
      <w:r>
        <w:rPr>
          <w:b/>
          <w:bCs/>
          <w:color w:val="2E75B6"/>
        </w:rPr>
        <w:t>Analytical Intent</w:t>
      </w:r>
      <w:proofErr w:type="gramStart"/>
      <w:r>
        <w:rPr>
          <w:b/>
          <w:bCs/>
          <w:color w:val="2E75B6"/>
        </w:rPr>
        <w:t xml:space="preserve">:  </w:t>
      </w:r>
      <w:r>
        <w:t>A</w:t>
      </w:r>
      <w:proofErr w:type="gramEnd"/>
      <w:r>
        <w:t xml:space="preserve"> radar chart requires all axes to be on a comparable scale — otherwise the pentagon becomes meaningless. The five domain measures are on different native scales (%, minutes, count per 1k days). For Power BI radar charts, the simplest approach is to use </w:t>
      </w:r>
      <w:proofErr w:type="spellStart"/>
      <w:r>
        <w:t>normalised</w:t>
      </w:r>
      <w:proofErr w:type="spellEnd"/>
      <w:r>
        <w:t xml:space="preserve"> percentage measures (all already formatted as %) where possible, and to document the </w:t>
      </w:r>
      <w:proofErr w:type="spellStart"/>
      <w:r>
        <w:t>normalisation</w:t>
      </w:r>
      <w:proofErr w:type="spellEnd"/>
      <w:r>
        <w:t xml:space="preserve"> logic clearly in tooltip measures. The RAG status measures provide the semantic judgment layer on top of the raw values.</w:t>
      </w:r>
    </w:p>
    <w:p w14:paraId="7604AA53" w14:textId="77777777" w:rsidR="0029165C" w:rsidRDefault="00000000">
      <w:pPr>
        <w:spacing w:before="80" w:after="60"/>
      </w:pPr>
      <w:r>
        <w:rPr>
          <w:b/>
          <w:bCs/>
          <w:color w:val="2E75B6"/>
        </w:rPr>
        <w:t>DAX Pattern Used</w:t>
      </w:r>
      <w:proofErr w:type="gramStart"/>
      <w:r>
        <w:rPr>
          <w:b/>
          <w:bCs/>
          <w:color w:val="2E75B6"/>
        </w:rPr>
        <w:t xml:space="preserve">:  </w:t>
      </w:r>
      <w:r>
        <w:t>No</w:t>
      </w:r>
      <w:proofErr w:type="gramEnd"/>
      <w:r>
        <w:t xml:space="preserve"> additional DAX is needed for the radar chart itself — Power BI handles the spoke rendering. The domain measures are used directly as Value fields for each axis. The key design decision was </w:t>
      </w:r>
      <w:proofErr w:type="spellStart"/>
      <w:r>
        <w:t>standardising</w:t>
      </w:r>
      <w:proofErr w:type="spellEnd"/>
      <w:r>
        <w:t xml:space="preserve"> all five executive measures as percentages or ratios to make the radar chart interpretable without additional </w:t>
      </w:r>
      <w:proofErr w:type="spellStart"/>
      <w:r>
        <w:t>normalisation</w:t>
      </w:r>
      <w:proofErr w:type="spellEnd"/>
      <w:r>
        <w:t xml:space="preserve"> measures.</w:t>
      </w:r>
    </w:p>
    <w:p w14:paraId="2C071AFB" w14:textId="77777777" w:rsidR="0029165C" w:rsidRDefault="0029165C">
      <w:pPr>
        <w:spacing w:before="40" w:after="40"/>
      </w:pPr>
    </w:p>
    <w:p w14:paraId="27A2C728"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7FEDFA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2ABF174F" w14:textId="77777777" w:rsidR="0029165C" w:rsidRDefault="00000000">
            <w:proofErr w:type="gramStart"/>
            <w:r>
              <w:rPr>
                <w:b/>
                <w:bCs/>
                <w:color w:val="FFFFFF"/>
              </w:rPr>
              <w:t>📈  LINE</w:t>
            </w:r>
            <w:proofErr w:type="gramEnd"/>
            <w:r>
              <w:rPr>
                <w:b/>
                <w:bCs/>
                <w:color w:val="FFFFFF"/>
              </w:rPr>
              <w:t xml:space="preserve"> / TREND CHART   |   Cross-Pillar KPI Trend (12 months)</w:t>
            </w:r>
          </w:p>
        </w:tc>
      </w:tr>
    </w:tbl>
    <w:p w14:paraId="679CDD11" w14:textId="77777777" w:rsidR="0029165C" w:rsidRDefault="0029165C">
      <w:pPr>
        <w:spacing w:before="40"/>
      </w:pPr>
    </w:p>
    <w:p w14:paraId="07D9B3D0" w14:textId="77777777" w:rsidR="0029165C" w:rsidRDefault="00000000">
      <w:pPr>
        <w:spacing w:before="60" w:after="80"/>
      </w:pPr>
      <w:r>
        <w:lastRenderedPageBreak/>
        <w:t>A multi-series line chart showing all five headline KPIs indexed to 100 at the start of the 12-month period. The chart shows how each pillar has moved relative to its own starting point — not in absolute terms — enabling comparison across differently-scaled metrics on the same axis.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10B2A5B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5D3F5D9"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F8B6404"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188D3A8"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92CA495" w14:textId="77777777" w:rsidR="0029165C" w:rsidRDefault="00000000">
            <w:pPr>
              <w:jc w:val="center"/>
            </w:pPr>
            <w:r>
              <w:rPr>
                <w:b/>
                <w:bCs/>
                <w:color w:val="1F3864"/>
                <w:sz w:val="18"/>
                <w:szCs w:val="18"/>
              </w:rPr>
              <w:t>Role in Visual</w:t>
            </w:r>
          </w:p>
        </w:tc>
      </w:tr>
      <w:tr w:rsidR="0029165C" w14:paraId="494320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8C6986" w14:textId="77777777" w:rsidR="0029165C" w:rsidRDefault="00000000">
            <w:r>
              <w:rPr>
                <w:rFonts w:ascii="Courier New" w:eastAsia="Courier New" w:hAnsi="Courier New" w:cs="Courier New"/>
                <w:b/>
                <w:bCs/>
                <w:color w:val="1A237E"/>
                <w:sz w:val="16"/>
                <w:szCs w:val="16"/>
              </w:rPr>
              <w:t>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B8FFD1"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3AA8F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72480E" w14:textId="77777777" w:rsidR="0029165C" w:rsidRDefault="00000000">
            <w:r>
              <w:rPr>
                <w:sz w:val="18"/>
                <w:szCs w:val="18"/>
              </w:rPr>
              <w:t xml:space="preserve">Clinical series — filtered by </w:t>
            </w:r>
            <w:proofErr w:type="spellStart"/>
            <w:r>
              <w:rPr>
                <w:sz w:val="18"/>
                <w:szCs w:val="18"/>
              </w:rPr>
              <w:t>dimDate</w:t>
            </w:r>
            <w:proofErr w:type="spellEnd"/>
            <w:r>
              <w:rPr>
                <w:sz w:val="18"/>
                <w:szCs w:val="18"/>
              </w:rPr>
              <w:t xml:space="preserve"> via </w:t>
            </w:r>
            <w:proofErr w:type="spellStart"/>
            <w:r>
              <w:rPr>
                <w:sz w:val="18"/>
                <w:szCs w:val="18"/>
              </w:rPr>
              <w:t>triage_date_sk</w:t>
            </w:r>
            <w:proofErr w:type="spellEnd"/>
            <w:r>
              <w:rPr>
                <w:sz w:val="18"/>
                <w:szCs w:val="18"/>
              </w:rPr>
              <w:t xml:space="preserve"> active relationship</w:t>
            </w:r>
          </w:p>
        </w:tc>
      </w:tr>
      <w:tr w:rsidR="0029165C" w14:paraId="2D81B4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303EFA" w14:textId="77777777" w:rsidR="0029165C" w:rsidRDefault="00000000">
            <w:r>
              <w:rPr>
                <w:rFonts w:ascii="Courier New" w:eastAsia="Courier New" w:hAnsi="Courier New" w:cs="Courier New"/>
                <w:b/>
                <w:bCs/>
                <w:color w:val="1A237E"/>
                <w:sz w:val="16"/>
                <w:szCs w:val="16"/>
              </w:rPr>
              <w:t>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8ECCA85"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F22380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ECBDA47" w14:textId="77777777" w:rsidR="0029165C" w:rsidRDefault="00000000">
            <w:r>
              <w:rPr>
                <w:sz w:val="18"/>
                <w:szCs w:val="18"/>
              </w:rPr>
              <w:t>Operational series — time-series over triage date</w:t>
            </w:r>
          </w:p>
        </w:tc>
      </w:tr>
      <w:tr w:rsidR="0029165C" w14:paraId="6D16D1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E543E4"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6A749E"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08B5B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3082CC" w14:textId="77777777" w:rsidR="0029165C" w:rsidRDefault="00000000">
            <w:r>
              <w:rPr>
                <w:sz w:val="18"/>
                <w:szCs w:val="18"/>
              </w:rPr>
              <w:t>Financial series — time-series over triage date</w:t>
            </w:r>
          </w:p>
        </w:tc>
      </w:tr>
      <w:tr w:rsidR="0029165C" w14:paraId="4B335C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F698239" w14:textId="77777777" w:rsidR="0029165C" w:rsidRDefault="00000000">
            <w:r>
              <w:rPr>
                <w:rFonts w:ascii="Courier New" w:eastAsia="Courier New" w:hAnsi="Courier New" w:cs="Courier New"/>
                <w:b/>
                <w:bCs/>
                <w:color w:val="1A237E"/>
                <w:sz w:val="16"/>
                <w:szCs w:val="16"/>
              </w:rPr>
              <w:t>Burnout Prevalence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DB57E2E"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B66A6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F1CB408" w14:textId="77777777" w:rsidR="0029165C" w:rsidRDefault="00000000">
            <w:r>
              <w:rPr>
                <w:sz w:val="18"/>
                <w:szCs w:val="18"/>
              </w:rPr>
              <w:t>HR series — time-series over encounter date</w:t>
            </w:r>
          </w:p>
        </w:tc>
      </w:tr>
      <w:tr w:rsidR="0029165C" w14:paraId="60F1D1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79A398"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85A508"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19013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4F941C" w14:textId="77777777" w:rsidR="0029165C" w:rsidRDefault="00000000">
            <w:r>
              <w:rPr>
                <w:sz w:val="18"/>
                <w:szCs w:val="18"/>
              </w:rPr>
              <w:t>Supply Chain series — time-series over encounter date</w:t>
            </w:r>
          </w:p>
        </w:tc>
      </w:tr>
    </w:tbl>
    <w:p w14:paraId="380AD1A9" w14:textId="77777777" w:rsidR="0029165C" w:rsidRDefault="00000000">
      <w:pPr>
        <w:spacing w:before="100" w:after="40"/>
      </w:pPr>
      <w:r>
        <w:rPr>
          <w:b/>
          <w:bCs/>
          <w:color w:val="1F3864"/>
        </w:rPr>
        <w:t>Philosophy &amp; Technical Decisions</w:t>
      </w:r>
    </w:p>
    <w:p w14:paraId="121A039C"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cross-pillar trend requires all five measures to be on a common comparative axis. The recommended approach is to create a '</w:t>
      </w:r>
      <w:proofErr w:type="spellStart"/>
      <w:r>
        <w:t>normalised</w:t>
      </w:r>
      <w:proofErr w:type="spellEnd"/>
      <w:r>
        <w:t xml:space="preserve"> index' measure for each pillar in the Power BI report layer that divides each period's value by the first period's value × 100. This indexing is best done in the report's calculated column on the date dimension or via a What-If parameter for the base period, rather than in DAX measures, to keep </w:t>
      </w:r>
      <w:proofErr w:type="gramStart"/>
      <w:r>
        <w:t>the measure</w:t>
      </w:r>
      <w:proofErr w:type="gramEnd"/>
      <w:r>
        <w:t xml:space="preserve"> library focused on raw KPI values.</w:t>
      </w:r>
    </w:p>
    <w:p w14:paraId="0B092887" w14:textId="77777777" w:rsidR="0029165C" w:rsidRDefault="00000000">
      <w:pPr>
        <w:spacing w:before="80" w:after="60"/>
      </w:pPr>
      <w:r>
        <w:rPr>
          <w:b/>
          <w:bCs/>
          <w:color w:val="2E75B6"/>
        </w:rPr>
        <w:t>DAX Pattern Used</w:t>
      </w:r>
      <w:proofErr w:type="gramStart"/>
      <w:r>
        <w:rPr>
          <w:b/>
          <w:bCs/>
          <w:color w:val="2E75B6"/>
        </w:rPr>
        <w:t xml:space="preserve">:  </w:t>
      </w:r>
      <w:r>
        <w:t>All</w:t>
      </w:r>
      <w:proofErr w:type="gramEnd"/>
      <w:r>
        <w:t xml:space="preserve"> five measures use the same date axis (</w:t>
      </w:r>
      <w:proofErr w:type="spellStart"/>
      <w:r>
        <w:t>dimDate</w:t>
      </w:r>
      <w:proofErr w:type="spellEnd"/>
      <w:r>
        <w:t>[</w:t>
      </w:r>
      <w:proofErr w:type="spellStart"/>
      <w:r>
        <w:t>date_key</w:t>
      </w:r>
      <w:proofErr w:type="spellEnd"/>
      <w:r>
        <w:t xml:space="preserve">] via the </w:t>
      </w:r>
      <w:proofErr w:type="spellStart"/>
      <w:r>
        <w:t>triage_date_sk</w:t>
      </w:r>
      <w:proofErr w:type="spellEnd"/>
      <w:r>
        <w:t xml:space="preserve"> active relationship). The line chart's X-axis is </w:t>
      </w:r>
      <w:proofErr w:type="spellStart"/>
      <w:r>
        <w:t>dimDate</w:t>
      </w:r>
      <w:proofErr w:type="spellEnd"/>
      <w:r>
        <w:t>[</w:t>
      </w:r>
      <w:proofErr w:type="spellStart"/>
      <w:r>
        <w:t>calendar_month_name</w:t>
      </w:r>
      <w:proofErr w:type="spellEnd"/>
      <w:r>
        <w:t xml:space="preserve">] (sorted by </w:t>
      </w:r>
      <w:proofErr w:type="spellStart"/>
      <w:r>
        <w:t>calendar_month_num</w:t>
      </w:r>
      <w:proofErr w:type="spellEnd"/>
      <w:r>
        <w:t xml:space="preserve"> — BP-06b requirement from the gap analysis). Each measure is automatically re-evaluated per month in the filter context provided by the X-axis dimension values.</w:t>
      </w:r>
    </w:p>
    <w:p w14:paraId="79648700" w14:textId="77777777" w:rsidR="0029165C" w:rsidRDefault="0029165C">
      <w:pPr>
        <w:spacing w:before="40" w:after="40"/>
      </w:pPr>
    </w:p>
    <w:p w14:paraId="209C018A"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72F52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1BF3CC66" w14:textId="77777777" w:rsidR="0029165C" w:rsidRDefault="00000000">
            <w:proofErr w:type="gramStart"/>
            <w:r>
              <w:rPr>
                <w:b/>
                <w:bCs/>
                <w:color w:val="FFFFFF"/>
              </w:rPr>
              <w:t>▤  SCORECARD</w:t>
            </w:r>
            <w:proofErr w:type="gramEnd"/>
            <w:r>
              <w:rPr>
                <w:b/>
                <w:bCs/>
                <w:color w:val="FFFFFF"/>
              </w:rPr>
              <w:t xml:space="preserve"> TABLE   |   Executive Scorecard — Recommended Actions</w:t>
            </w:r>
          </w:p>
        </w:tc>
      </w:tr>
    </w:tbl>
    <w:p w14:paraId="40EE7D3E" w14:textId="77777777" w:rsidR="0029165C" w:rsidRDefault="0029165C">
      <w:pPr>
        <w:spacing w:before="40"/>
      </w:pPr>
    </w:p>
    <w:p w14:paraId="18477A09" w14:textId="77777777" w:rsidR="0029165C" w:rsidRDefault="00000000">
      <w:pPr>
        <w:spacing w:before="60" w:after="80"/>
      </w:pPr>
      <w:r>
        <w:t>A five-row summary table listing each pillar's headline KPI, current value, target, and status badge. This visual is a matrix or table visual in Power BI with one row per pillar and one column per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1E90B23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9215BD4"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FCC7C1A"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2C1D21A"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0A6156D" w14:textId="77777777" w:rsidR="0029165C" w:rsidRDefault="00000000">
            <w:pPr>
              <w:jc w:val="center"/>
            </w:pPr>
            <w:r>
              <w:rPr>
                <w:b/>
                <w:bCs/>
                <w:color w:val="1F3864"/>
                <w:sz w:val="18"/>
                <w:szCs w:val="18"/>
              </w:rPr>
              <w:t>Role in Visual</w:t>
            </w:r>
          </w:p>
        </w:tc>
      </w:tr>
      <w:tr w:rsidR="0029165C" w14:paraId="25A3D9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12BE7B" w14:textId="77777777" w:rsidR="0029165C" w:rsidRDefault="00000000">
            <w:r>
              <w:rPr>
                <w:rFonts w:ascii="Courier New" w:eastAsia="Courier New" w:hAnsi="Courier New" w:cs="Courier New"/>
                <w:b/>
                <w:bCs/>
                <w:color w:val="1A237E"/>
                <w:sz w:val="16"/>
                <w:szCs w:val="16"/>
              </w:rPr>
              <w:t>[EXEC] 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2232DF"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068C1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38806E" w14:textId="77777777" w:rsidR="0029165C" w:rsidRDefault="00000000">
            <w:r>
              <w:rPr>
                <w:sz w:val="18"/>
                <w:szCs w:val="18"/>
              </w:rPr>
              <w:t>Current value column — Clinical row</w:t>
            </w:r>
          </w:p>
        </w:tc>
      </w:tr>
      <w:tr w:rsidR="0029165C" w14:paraId="788DFB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D7E4F1" w14:textId="77777777" w:rsidR="0029165C" w:rsidRDefault="00000000">
            <w:r>
              <w:rPr>
                <w:rFonts w:ascii="Courier New" w:eastAsia="Courier New" w:hAnsi="Courier New" w:cs="Courier New"/>
                <w:b/>
                <w:bCs/>
                <w:color w:val="1A237E"/>
                <w:sz w:val="16"/>
                <w:szCs w:val="16"/>
              </w:rPr>
              <w:t>[EXEC] 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A769E96"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3AE9A5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63B7C5" w14:textId="77777777" w:rsidR="0029165C" w:rsidRDefault="00000000">
            <w:r>
              <w:rPr>
                <w:sz w:val="18"/>
                <w:szCs w:val="18"/>
              </w:rPr>
              <w:t>Current value column — Operational row</w:t>
            </w:r>
          </w:p>
        </w:tc>
      </w:tr>
      <w:tr w:rsidR="0029165C" w14:paraId="18B2FD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EE80AD" w14:textId="77777777" w:rsidR="0029165C" w:rsidRDefault="00000000">
            <w:r>
              <w:rPr>
                <w:rFonts w:ascii="Courier New" w:eastAsia="Courier New" w:hAnsi="Courier New" w:cs="Courier New"/>
                <w:b/>
                <w:bCs/>
                <w:color w:val="1A237E"/>
                <w:sz w:val="16"/>
                <w:szCs w:val="16"/>
              </w:rPr>
              <w:t>[EXEC] 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CB669B"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2C289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1E125B" w14:textId="77777777" w:rsidR="0029165C" w:rsidRDefault="00000000">
            <w:r>
              <w:rPr>
                <w:sz w:val="18"/>
                <w:szCs w:val="18"/>
              </w:rPr>
              <w:t>Current value column — Financial row</w:t>
            </w:r>
          </w:p>
        </w:tc>
      </w:tr>
      <w:tr w:rsidR="0029165C" w14:paraId="175CCB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AC87C8" w14:textId="77777777" w:rsidR="0029165C" w:rsidRDefault="00000000">
            <w:r>
              <w:rPr>
                <w:rFonts w:ascii="Courier New" w:eastAsia="Courier New" w:hAnsi="Courier New" w:cs="Courier New"/>
                <w:b/>
                <w:bCs/>
                <w:color w:val="1A237E"/>
                <w:sz w:val="16"/>
                <w:szCs w:val="16"/>
              </w:rPr>
              <w:t>[EXEC] Burnout Prevalence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E1D374"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079F42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197CB3D" w14:textId="77777777" w:rsidR="0029165C" w:rsidRDefault="00000000">
            <w:r>
              <w:rPr>
                <w:sz w:val="18"/>
                <w:szCs w:val="18"/>
              </w:rPr>
              <w:t>Current value column — HR row</w:t>
            </w:r>
          </w:p>
        </w:tc>
      </w:tr>
      <w:tr w:rsidR="0029165C" w14:paraId="4CA1A7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078C66" w14:textId="77777777" w:rsidR="0029165C" w:rsidRDefault="00000000">
            <w:r>
              <w:rPr>
                <w:rFonts w:ascii="Courier New" w:eastAsia="Courier New" w:hAnsi="Courier New" w:cs="Courier New"/>
                <w:b/>
                <w:bCs/>
                <w:color w:val="1A237E"/>
                <w:sz w:val="16"/>
                <w:szCs w:val="16"/>
              </w:rPr>
              <w:t>[EXEC] Stockout Risk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A20E54" w14:textId="77777777" w:rsidR="0029165C" w:rsidRDefault="00000000">
            <w:r>
              <w:rPr>
                <w:color w:val="5D6D7E"/>
                <w:sz w:val="18"/>
                <w:szCs w:val="18"/>
              </w:rPr>
              <w:t>00 Executive Overview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0C8E3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B8F527" w14:textId="77777777" w:rsidR="0029165C" w:rsidRDefault="00000000">
            <w:r>
              <w:rPr>
                <w:sz w:val="18"/>
                <w:szCs w:val="18"/>
              </w:rPr>
              <w:t>Current value column — Supply Chain row</w:t>
            </w:r>
          </w:p>
        </w:tc>
      </w:tr>
      <w:tr w:rsidR="0029165C" w14:paraId="4F07E1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0B3B889" w14:textId="77777777" w:rsidR="0029165C" w:rsidRDefault="00000000">
            <w:r>
              <w:rPr>
                <w:rFonts w:ascii="Courier New" w:eastAsia="Courier New" w:hAnsi="Courier New" w:cs="Courier New"/>
                <w:b/>
                <w:bCs/>
                <w:color w:val="1A237E"/>
                <w:sz w:val="16"/>
                <w:szCs w:val="16"/>
              </w:rPr>
              <w:t>[RAG] Readmission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BB5BA0"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3B6ECB4"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BA39E96" w14:textId="77777777" w:rsidR="0029165C" w:rsidRDefault="00000000">
            <w:r>
              <w:rPr>
                <w:sz w:val="18"/>
                <w:szCs w:val="18"/>
              </w:rPr>
              <w:t>Conditional formatting on Clinical row Status cell</w:t>
            </w:r>
          </w:p>
        </w:tc>
      </w:tr>
      <w:tr w:rsidR="0029165C" w14:paraId="03A15F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665CDB" w14:textId="77777777" w:rsidR="0029165C" w:rsidRDefault="00000000">
            <w:r>
              <w:rPr>
                <w:rFonts w:ascii="Courier New" w:eastAsia="Courier New" w:hAnsi="Courier New" w:cs="Courier New"/>
                <w:b/>
                <w:bCs/>
                <w:color w:val="1A237E"/>
                <w:sz w:val="16"/>
                <w:szCs w:val="16"/>
              </w:rPr>
              <w:t>[RAG] FWA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053930"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6FDB8D"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468677" w14:textId="77777777" w:rsidR="0029165C" w:rsidRDefault="00000000">
            <w:r>
              <w:rPr>
                <w:sz w:val="18"/>
                <w:szCs w:val="18"/>
              </w:rPr>
              <w:t xml:space="preserve">Conditional formatting on </w:t>
            </w:r>
            <w:proofErr w:type="gramStart"/>
            <w:r>
              <w:rPr>
                <w:sz w:val="18"/>
                <w:szCs w:val="18"/>
              </w:rPr>
              <w:t>Financial</w:t>
            </w:r>
            <w:proofErr w:type="gramEnd"/>
            <w:r>
              <w:rPr>
                <w:sz w:val="18"/>
                <w:szCs w:val="18"/>
              </w:rPr>
              <w:t xml:space="preserve"> row Status cell</w:t>
            </w:r>
          </w:p>
        </w:tc>
      </w:tr>
      <w:tr w:rsidR="0029165C" w14:paraId="744F7C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E0E8AF" w14:textId="77777777" w:rsidR="0029165C" w:rsidRDefault="00000000">
            <w:r>
              <w:rPr>
                <w:rFonts w:ascii="Courier New" w:eastAsia="Courier New" w:hAnsi="Courier New" w:cs="Courier New"/>
                <w:b/>
                <w:bCs/>
                <w:color w:val="1A237E"/>
                <w:sz w:val="16"/>
                <w:szCs w:val="16"/>
              </w:rPr>
              <w:t>[RAG] Burnout Prevalence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4B642E"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A4F140C"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6C0FA4F" w14:textId="77777777" w:rsidR="0029165C" w:rsidRDefault="00000000">
            <w:r>
              <w:rPr>
                <w:sz w:val="18"/>
                <w:szCs w:val="18"/>
              </w:rPr>
              <w:t>Conditional formatting on HR row Status cell</w:t>
            </w:r>
          </w:p>
        </w:tc>
      </w:tr>
      <w:tr w:rsidR="0029165C" w14:paraId="194A9E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69C427" w14:textId="77777777" w:rsidR="0029165C" w:rsidRDefault="00000000">
            <w:r>
              <w:rPr>
                <w:rFonts w:ascii="Courier New" w:eastAsia="Courier New" w:hAnsi="Courier New" w:cs="Courier New"/>
                <w:b/>
                <w:bCs/>
                <w:color w:val="1A237E"/>
                <w:sz w:val="16"/>
                <w:szCs w:val="16"/>
              </w:rPr>
              <w:t>[RAG] Stockout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96D61E"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A147D1"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4CEDC6" w14:textId="77777777" w:rsidR="0029165C" w:rsidRDefault="00000000">
            <w:r>
              <w:rPr>
                <w:sz w:val="18"/>
                <w:szCs w:val="18"/>
              </w:rPr>
              <w:t>Conditional formatting on Supply Chain row Status cell</w:t>
            </w:r>
          </w:p>
        </w:tc>
      </w:tr>
    </w:tbl>
    <w:p w14:paraId="5EAB5DE2" w14:textId="77777777" w:rsidR="0029165C" w:rsidRDefault="00000000">
      <w:pPr>
        <w:spacing w:before="100" w:after="40"/>
      </w:pPr>
      <w:r>
        <w:rPr>
          <w:b/>
          <w:bCs/>
          <w:color w:val="1F3864"/>
        </w:rPr>
        <w:lastRenderedPageBreak/>
        <w:t>Philosophy &amp; Technical Decisions</w:t>
      </w:r>
    </w:p>
    <w:p w14:paraId="6F3D9518"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scorecard table is a matrix visual with Pillar as the row field. Target values are hardcoded constants — they do not change with slicers, so they should be set as static text in the 'Target' column of the matrix rather than as DAX measures. The Status column uses conditional formatting: the RAG measure determines the cell background </w:t>
      </w:r>
      <w:proofErr w:type="spellStart"/>
      <w:r>
        <w:t>colour</w:t>
      </w:r>
      <w:proofErr w:type="spellEnd"/>
      <w:r>
        <w:t>, and a fixed text label (On Target / Watch / Off Target) is shown as the display value.</w:t>
      </w:r>
    </w:p>
    <w:p w14:paraId="288DAC70"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SWITCH(</w:t>
      </w:r>
      <w:proofErr w:type="gramStart"/>
      <w:r>
        <w:t>TRUE(</w:t>
      </w:r>
      <w:proofErr w:type="gramEnd"/>
      <w:r>
        <w:t>), ...) pattern in RAG measures is ideally suited to matrix row-level evaluation. For each row, CALCULATE evaluates the underlying domain measure in that row's filter context, and SWITCH returns the appropriate RAG string. The Status column then uses 'Field value' conditional formatting in Power BI Desktop, pointing to the RAG measure as the formatting field.</w:t>
      </w:r>
    </w:p>
    <w:p w14:paraId="5E1CFBC2" w14:textId="77777777" w:rsidR="0029165C" w:rsidRDefault="0029165C">
      <w:pPr>
        <w:spacing w:before="40" w:after="40"/>
      </w:pPr>
    </w:p>
    <w:p w14:paraId="18F32EBA" w14:textId="77777777" w:rsidR="0029165C" w:rsidRDefault="0029165C">
      <w:pPr>
        <w:spacing w:before="80"/>
      </w:pPr>
    </w:p>
    <w:p w14:paraId="4454429A"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663C3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60" w:type="dxa"/>
              <w:left w:w="240" w:type="dxa"/>
              <w:bottom w:w="160" w:type="dxa"/>
              <w:right w:w="240" w:type="dxa"/>
            </w:tcMar>
          </w:tcPr>
          <w:p w14:paraId="6F8BEE27" w14:textId="77777777" w:rsidR="0029165C" w:rsidRDefault="00000000">
            <w:pPr>
              <w:jc w:val="center"/>
            </w:pPr>
            <w:r>
              <w:rPr>
                <w:b/>
                <w:bCs/>
                <w:color w:val="FFFFFF"/>
                <w:sz w:val="28"/>
                <w:szCs w:val="28"/>
              </w:rPr>
              <w:lastRenderedPageBreak/>
              <w:t>CLINICAL ANALYTICS</w:t>
            </w:r>
          </w:p>
        </w:tc>
      </w:tr>
    </w:tbl>
    <w:p w14:paraId="2E251779" w14:textId="77777777" w:rsidR="0029165C" w:rsidRDefault="00000000">
      <w:pPr>
        <w:pStyle w:val="Heading1"/>
      </w:pPr>
      <w:r>
        <w:t>4</w:t>
      </w:r>
      <w:proofErr w:type="gramStart"/>
      <w:r>
        <w:t>.  Clinical</w:t>
      </w:r>
      <w:proofErr w:type="gramEnd"/>
      <w:r>
        <w:t xml:space="preserve"> Analytics Page</w:t>
      </w:r>
    </w:p>
    <w:p w14:paraId="60024BA1" w14:textId="77777777" w:rsidR="0029165C" w:rsidRDefault="0029165C">
      <w:pPr>
        <w:pBdr>
          <w:bottom w:val="single" w:sz="8" w:space="1" w:color="2E75B6"/>
        </w:pBdr>
        <w:spacing w:after="100"/>
      </w:pPr>
    </w:p>
    <w:p w14:paraId="531C550D" w14:textId="77777777" w:rsidR="0029165C" w:rsidRDefault="0029165C">
      <w:pPr>
        <w:spacing w:before="60"/>
      </w:pPr>
    </w:p>
    <w:p w14:paraId="00F7AD57" w14:textId="77777777" w:rsidR="0029165C" w:rsidRDefault="00000000">
      <w:pPr>
        <w:spacing w:before="60" w:after="80"/>
      </w:pPr>
      <w:r>
        <w:t xml:space="preserve">The Clinical Analytics page tracks patient outcomes, quality of care, and clinical effectiveness. It contains four KPI hero cards, two chart visuals (readmission trend and HAI pathogen breakdown), and a seven-row KPI reference table. All clinical measures are denominated on encounters except HEDIS HbA1c-related measures, which restrict the denominator to </w:t>
      </w:r>
      <w:proofErr w:type="gramStart"/>
      <w:r>
        <w:t>tested</w:t>
      </w:r>
      <w:proofErr w:type="gramEnd"/>
      <w:r>
        <w:t xml:space="preserve"> patients only — a deliberate epidemiological decision.</w:t>
      </w:r>
    </w:p>
    <w:p w14:paraId="38C19F60"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E673A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00" w:type="dxa"/>
              <w:left w:w="180" w:type="dxa"/>
              <w:bottom w:w="100" w:type="dxa"/>
              <w:right w:w="180" w:type="dxa"/>
            </w:tcMar>
          </w:tcPr>
          <w:p w14:paraId="770BE543" w14:textId="77777777" w:rsidR="0029165C" w:rsidRDefault="00000000">
            <w:proofErr w:type="gramStart"/>
            <w:r>
              <w:rPr>
                <w:b/>
                <w:bCs/>
                <w:color w:val="FFFFFF"/>
              </w:rPr>
              <w:t>▣  KPI</w:t>
            </w:r>
            <w:proofErr w:type="gramEnd"/>
            <w:r>
              <w:rPr>
                <w:b/>
                <w:bCs/>
                <w:color w:val="FFFFFF"/>
              </w:rPr>
              <w:t xml:space="preserve"> CARD   |   KPI Hero Cards — 4 Cards (Readmission, HAI, Avg LOS, HbA1c Control)</w:t>
            </w:r>
          </w:p>
        </w:tc>
      </w:tr>
    </w:tbl>
    <w:p w14:paraId="79333783" w14:textId="77777777" w:rsidR="0029165C" w:rsidRDefault="0029165C">
      <w:pPr>
        <w:spacing w:before="40"/>
      </w:pPr>
    </w:p>
    <w:p w14:paraId="3CE5A39C" w14:textId="77777777" w:rsidR="0029165C" w:rsidRDefault="00000000">
      <w:pPr>
        <w:spacing w:before="60" w:after="80"/>
      </w:pPr>
      <w:r>
        <w:t xml:space="preserve">Four cards run horizontally across the top of the page. Each card shows a value, a target annotation, a delta vs prior period, a status badge, and a sparkline </w:t>
      </w:r>
      <w:proofErr w:type="gramStart"/>
      <w:r>
        <w:t>mini-chart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43A8A82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0C27DCC"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060EB0D"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12639CD"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2842C6A" w14:textId="77777777" w:rsidR="0029165C" w:rsidRDefault="00000000">
            <w:pPr>
              <w:jc w:val="center"/>
            </w:pPr>
            <w:r>
              <w:rPr>
                <w:b/>
                <w:bCs/>
                <w:color w:val="1F3864"/>
                <w:sz w:val="18"/>
                <w:szCs w:val="18"/>
              </w:rPr>
              <w:t>Role in Visual</w:t>
            </w:r>
          </w:p>
        </w:tc>
      </w:tr>
      <w:tr w:rsidR="0029165C" w14:paraId="372587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481BF0" w14:textId="77777777" w:rsidR="0029165C" w:rsidRDefault="00000000">
            <w:r>
              <w:rPr>
                <w:rFonts w:ascii="Courier New" w:eastAsia="Courier New" w:hAnsi="Courier New" w:cs="Courier New"/>
                <w:b/>
                <w:bCs/>
                <w:color w:val="1A237E"/>
                <w:sz w:val="16"/>
                <w:szCs w:val="16"/>
              </w:rPr>
              <w:t>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64A75F"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75B18A"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28E6A8" w14:textId="77777777" w:rsidR="0029165C" w:rsidRDefault="00000000">
            <w:r>
              <w:rPr>
                <w:sz w:val="18"/>
                <w:szCs w:val="18"/>
              </w:rPr>
              <w:t>Card 1 value — all-cause, encounter-based readmission rate</w:t>
            </w:r>
          </w:p>
        </w:tc>
      </w:tr>
      <w:tr w:rsidR="0029165C" w14:paraId="445849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D03793" w14:textId="77777777" w:rsidR="0029165C" w:rsidRDefault="00000000">
            <w:r>
              <w:rPr>
                <w:rFonts w:ascii="Courier New" w:eastAsia="Courier New" w:hAnsi="Courier New" w:cs="Courier New"/>
                <w:b/>
                <w:bCs/>
                <w:color w:val="1A237E"/>
                <w:sz w:val="16"/>
                <w:szCs w:val="16"/>
              </w:rPr>
              <w:t>HAI Incidence Rate per 1k Pt-Days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F0DC52"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40E811"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13A972" w14:textId="77777777" w:rsidR="0029165C" w:rsidRDefault="00000000">
            <w:r>
              <w:rPr>
                <w:sz w:val="18"/>
                <w:szCs w:val="18"/>
              </w:rPr>
              <w:t>Card 2 value — HAC-eligible incidents only, per 1,000 patient days</w:t>
            </w:r>
          </w:p>
        </w:tc>
      </w:tr>
      <w:tr w:rsidR="0029165C" w14:paraId="5A447D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F5E6B0" w14:textId="77777777" w:rsidR="0029165C" w:rsidRDefault="00000000">
            <w:r>
              <w:rPr>
                <w:rFonts w:ascii="Courier New" w:eastAsia="Courier New" w:hAnsi="Courier New" w:cs="Courier New"/>
                <w:b/>
                <w:bCs/>
                <w:color w:val="1A237E"/>
                <w:sz w:val="16"/>
                <w:szCs w:val="16"/>
              </w:rPr>
              <w:t>Avg Length of Stay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9FA54F"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95AA7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B90D6A" w14:textId="77777777" w:rsidR="0029165C" w:rsidRDefault="00000000">
            <w:r>
              <w:rPr>
                <w:sz w:val="18"/>
                <w:szCs w:val="18"/>
              </w:rPr>
              <w:t>Card 3 value — mean LOS in days per encounter</w:t>
            </w:r>
          </w:p>
        </w:tc>
      </w:tr>
      <w:tr w:rsidR="0029165C" w14:paraId="425965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0847B6E" w14:textId="77777777" w:rsidR="0029165C" w:rsidRDefault="00000000">
            <w:r>
              <w:rPr>
                <w:rFonts w:ascii="Courier New" w:eastAsia="Courier New" w:hAnsi="Courier New" w:cs="Courier New"/>
                <w:b/>
                <w:bCs/>
                <w:color w:val="1A237E"/>
                <w:sz w:val="16"/>
                <w:szCs w:val="16"/>
              </w:rPr>
              <w:t>HbA1c Control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57FD346"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3D8F3A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507411A" w14:textId="77777777" w:rsidR="0029165C" w:rsidRDefault="00000000">
            <w:r>
              <w:rPr>
                <w:sz w:val="18"/>
                <w:szCs w:val="18"/>
              </w:rPr>
              <w:t>Card 4 value — HEDIS CDC-H control rate among tested diabetics</w:t>
            </w:r>
          </w:p>
        </w:tc>
      </w:tr>
      <w:tr w:rsidR="0029165C" w14:paraId="2C48D2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9A9E27" w14:textId="77777777" w:rsidR="0029165C" w:rsidRDefault="00000000">
            <w:r>
              <w:rPr>
                <w:rFonts w:ascii="Courier New" w:eastAsia="Courier New" w:hAnsi="Courier New" w:cs="Courier New"/>
                <w:b/>
                <w:bCs/>
                <w:color w:val="1A237E"/>
                <w:sz w:val="16"/>
                <w:szCs w:val="16"/>
              </w:rPr>
              <w:t>[RAG] Readmission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B231A3"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26EA3F"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F536EB" w14:textId="77777777" w:rsidR="0029165C" w:rsidRDefault="00000000">
            <w:r>
              <w:rPr>
                <w:sz w:val="18"/>
                <w:szCs w:val="18"/>
              </w:rPr>
              <w:t>Card 1 status badge conditional formatting</w:t>
            </w:r>
          </w:p>
        </w:tc>
      </w:tr>
      <w:tr w:rsidR="0029165C" w14:paraId="30844D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0CEBECF" w14:textId="77777777" w:rsidR="0029165C" w:rsidRDefault="00000000">
            <w:r>
              <w:rPr>
                <w:rFonts w:ascii="Courier New" w:eastAsia="Courier New" w:hAnsi="Courier New" w:cs="Courier New"/>
                <w:b/>
                <w:bCs/>
                <w:color w:val="1A237E"/>
                <w:sz w:val="16"/>
                <w:szCs w:val="16"/>
              </w:rPr>
              <w:t>30-Day Readmission Rate % YTD</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67AC01A" w14:textId="77777777" w:rsidR="0029165C" w:rsidRDefault="00000000">
            <w:r>
              <w:rPr>
                <w:color w:val="5D6D7E"/>
                <w:sz w:val="18"/>
                <w:szCs w:val="18"/>
              </w:rPr>
              <w:t>01 Clinical\Time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28620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E46E321" w14:textId="77777777" w:rsidR="0029165C" w:rsidRDefault="00000000">
            <w:r>
              <w:rPr>
                <w:sz w:val="18"/>
                <w:szCs w:val="18"/>
              </w:rPr>
              <w:t>Sparkline on Card 1 — YTD cumulative rate</w:t>
            </w:r>
          </w:p>
        </w:tc>
      </w:tr>
      <w:tr w:rsidR="0029165C" w14:paraId="25EDE5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8B7F2C" w14:textId="77777777" w:rsidR="0029165C" w:rsidRDefault="00000000">
            <w:r>
              <w:rPr>
                <w:rFonts w:ascii="Courier New" w:eastAsia="Courier New" w:hAnsi="Courier New" w:cs="Courier New"/>
                <w:b/>
                <w:bCs/>
                <w:color w:val="1A237E"/>
                <w:sz w:val="16"/>
                <w:szCs w:val="16"/>
              </w:rPr>
              <w:t># Total Encounters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9AAA54"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852F35"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70E42A" w14:textId="77777777" w:rsidR="0029165C" w:rsidRDefault="00000000">
            <w:r>
              <w:rPr>
                <w:sz w:val="18"/>
                <w:szCs w:val="18"/>
              </w:rPr>
              <w:t>Denominator for readmission rate (reference only, not displayed)</w:t>
            </w:r>
          </w:p>
        </w:tc>
      </w:tr>
      <w:tr w:rsidR="0029165C" w14:paraId="7F5505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9A26DD" w14:textId="77777777" w:rsidR="0029165C" w:rsidRDefault="00000000">
            <w:r>
              <w:rPr>
                <w:rFonts w:ascii="Courier New" w:eastAsia="Courier New" w:hAnsi="Courier New" w:cs="Courier New"/>
                <w:b/>
                <w:bCs/>
                <w:color w:val="1A237E"/>
                <w:sz w:val="16"/>
                <w:szCs w:val="16"/>
              </w:rPr>
              <w:t># Total Patient Days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D1B27E"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DB96D2F"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D9E5CA5" w14:textId="77777777" w:rsidR="0029165C" w:rsidRDefault="00000000">
            <w:r>
              <w:rPr>
                <w:sz w:val="18"/>
                <w:szCs w:val="18"/>
              </w:rPr>
              <w:t>Denominator for HAI rate (reference only, not displayed)</w:t>
            </w:r>
          </w:p>
        </w:tc>
      </w:tr>
    </w:tbl>
    <w:p w14:paraId="7BB18425" w14:textId="77777777" w:rsidR="0029165C" w:rsidRDefault="00000000">
      <w:pPr>
        <w:spacing w:before="100" w:after="40"/>
      </w:pPr>
      <w:r>
        <w:rPr>
          <w:b/>
          <w:bCs/>
          <w:color w:val="1F3864"/>
        </w:rPr>
        <w:t>Philosophy &amp; Technical Decisions</w:t>
      </w:r>
    </w:p>
    <w:p w14:paraId="64276737"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four KPI cards present clinically distinct metrics that require four different calculation philosophies. The readmission rate uses a simple encounter-level binary flag. The HAI rate uses an epidemiological incidence formula (per 1,000 patient days) to match WHO and CDC reporting </w:t>
      </w:r>
      <w:proofErr w:type="gramStart"/>
      <w:r>
        <w:t>standards, and</w:t>
      </w:r>
      <w:proofErr w:type="gramEnd"/>
      <w:r>
        <w:t xml:space="preserve"> further restricts the numerator to HAC-eligible incidents to align with CMS HACRP accountability. The LOS is a simple arithmetic mean — median would be more robust to </w:t>
      </w:r>
      <w:proofErr w:type="gramStart"/>
      <w:r>
        <w:t>outliers</w:t>
      </w:r>
      <w:proofErr w:type="gramEnd"/>
      <w:r>
        <w:t xml:space="preserve"> but CMS DRG payment is based on mean LOS, so the mean is clinically and administratively aligned. The HbA1c rate restricts its denominator to tested patients only (not all encounters), which is the HEDIS CDC-H methodological requirement — using all encounters as the denominator would understate the failure to control since untested patients are excluded from the measure.</w:t>
      </w:r>
    </w:p>
    <w:p w14:paraId="56AF98D9"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HAI measure applies two simultaneous filters inside a single CALCULATE: fact[</w:t>
      </w:r>
      <w:proofErr w:type="spellStart"/>
      <w:r>
        <w:t>safety_incident_flag</w:t>
      </w:r>
      <w:proofErr w:type="spellEnd"/>
      <w:r>
        <w:t xml:space="preserve">] = 1 ensures only encounters with a safety event are counted, and </w:t>
      </w:r>
      <w:proofErr w:type="spellStart"/>
      <w:r>
        <w:t>dimSafetyIncident</w:t>
      </w:r>
      <w:proofErr w:type="spellEnd"/>
      <w:r>
        <w:t>[</w:t>
      </w:r>
      <w:proofErr w:type="spellStart"/>
      <w:r>
        <w:t>is_hac_eligible</w:t>
      </w:r>
      <w:proofErr w:type="spellEnd"/>
      <w:r>
        <w:t>] = 1 applies through the active relationship to restrict further to HAC-qualified events. This cross-table filter in a single CALCULATE call is more efficient than nesting two CALCULATE calls because the engine applies both filters simultaneously in one context transition.</w:t>
      </w:r>
    </w:p>
    <w:p w14:paraId="29879DF1" w14:textId="77777777" w:rsidR="0029165C" w:rsidRDefault="00000000">
      <w:pPr>
        <w:spacing w:before="60" w:after="80"/>
      </w:pPr>
      <w:r>
        <w:rPr>
          <w:b/>
          <w:bCs/>
        </w:rPr>
        <w:lastRenderedPageBreak/>
        <w:t xml:space="preserve">HAI formula: </w:t>
      </w:r>
      <w:proofErr w:type="gramStart"/>
      <w:r>
        <w:t>DIVIDE(</w:t>
      </w:r>
      <w:proofErr w:type="spellStart"/>
      <w:proofErr w:type="gramEnd"/>
      <w:r>
        <w:t>HAIEncounters</w:t>
      </w:r>
      <w:proofErr w:type="spellEnd"/>
      <w:r>
        <w:t xml:space="preserve"> × 1,000, </w:t>
      </w:r>
      <w:proofErr w:type="spellStart"/>
      <w:r>
        <w:t>TotalPatientDays</w:t>
      </w:r>
      <w:proofErr w:type="spellEnd"/>
      <w:r>
        <w:t xml:space="preserve">). The 1,000 multiplier </w:t>
      </w:r>
      <w:proofErr w:type="spellStart"/>
      <w:r>
        <w:t>normalises</w:t>
      </w:r>
      <w:proofErr w:type="spellEnd"/>
      <w:r>
        <w:t xml:space="preserve"> the raw rate (approximately 0.007) into the clinically meaningful per-1,000-days scale used by the CDC and Joint Commission benchmarks.</w:t>
      </w:r>
    </w:p>
    <w:p w14:paraId="52C2E99C" w14:textId="77777777" w:rsidR="0029165C" w:rsidRDefault="00000000">
      <w:pPr>
        <w:spacing w:before="60" w:after="80"/>
      </w:pPr>
      <w:r>
        <w:rPr>
          <w:b/>
          <w:bCs/>
        </w:rPr>
        <w:t xml:space="preserve">HbA1c denominator discipline: </w:t>
      </w:r>
      <w:proofErr w:type="gramStart"/>
      <w:r>
        <w:t>CALCULATE(</w:t>
      </w:r>
      <w:proofErr w:type="gramEnd"/>
      <w:r>
        <w:t xml:space="preserve">COUNTROWS, </w:t>
      </w:r>
      <w:proofErr w:type="spellStart"/>
      <w:r>
        <w:t>hedis_tested</w:t>
      </w:r>
      <w:proofErr w:type="spellEnd"/>
      <w:r>
        <w:t xml:space="preserve">=1, </w:t>
      </w:r>
      <w:proofErr w:type="spellStart"/>
      <w:r>
        <w:t>hedis_poor_control</w:t>
      </w:r>
      <w:proofErr w:type="spellEnd"/>
      <w:r>
        <w:t xml:space="preserve">=0) / </w:t>
      </w:r>
      <w:proofErr w:type="gramStart"/>
      <w:r>
        <w:t>CALCULATE(</w:t>
      </w:r>
      <w:proofErr w:type="gramEnd"/>
      <w:r>
        <w:t xml:space="preserve">COUNTROWS, </w:t>
      </w:r>
      <w:proofErr w:type="spellStart"/>
      <w:r>
        <w:t>hedis_tested</w:t>
      </w:r>
      <w:proofErr w:type="spellEnd"/>
      <w:r>
        <w:t>=1). Both the numerator and denominator are restricted to tested encounters — this is the HEDIS CDC-H rule. Dividing by all encounters would conflate care gaps in testing with control failures.</w:t>
      </w:r>
    </w:p>
    <w:p w14:paraId="1A88F551" w14:textId="77777777" w:rsidR="0029165C" w:rsidRDefault="0029165C">
      <w:pPr>
        <w:spacing w:before="40" w:after="40"/>
      </w:pPr>
    </w:p>
    <w:p w14:paraId="1337F0A2"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66301C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00" w:type="dxa"/>
              <w:left w:w="180" w:type="dxa"/>
              <w:bottom w:w="100" w:type="dxa"/>
              <w:right w:w="180" w:type="dxa"/>
            </w:tcMar>
          </w:tcPr>
          <w:p w14:paraId="64171FE9" w14:textId="77777777" w:rsidR="0029165C" w:rsidRDefault="00000000">
            <w:proofErr w:type="gramStart"/>
            <w:r>
              <w:rPr>
                <w:b/>
                <w:bCs/>
                <w:color w:val="FFFFFF"/>
              </w:rPr>
              <w:t>📈  LINE</w:t>
            </w:r>
            <w:proofErr w:type="gramEnd"/>
            <w:r>
              <w:rPr>
                <w:b/>
                <w:bCs/>
                <w:color w:val="FFFFFF"/>
              </w:rPr>
              <w:t xml:space="preserve"> / TREND CHART   |   30-Day Readmission Trend — All-Cause, Risk-Adjusted (12 months)</w:t>
            </w:r>
          </w:p>
        </w:tc>
      </w:tr>
    </w:tbl>
    <w:p w14:paraId="5EB54E06" w14:textId="77777777" w:rsidR="0029165C" w:rsidRDefault="0029165C">
      <w:pPr>
        <w:spacing w:before="40"/>
      </w:pPr>
    </w:p>
    <w:p w14:paraId="6C7F230E" w14:textId="77777777" w:rsidR="0029165C" w:rsidRDefault="00000000">
      <w:pPr>
        <w:spacing w:before="60" w:after="80"/>
      </w:pPr>
      <w:r>
        <w:t xml:space="preserve">A monthly trend line showing the readmission rate over 12 months. The X-axis is </w:t>
      </w:r>
      <w:proofErr w:type="spellStart"/>
      <w:r>
        <w:t>dimDate</w:t>
      </w:r>
      <w:proofErr w:type="spellEnd"/>
      <w:r>
        <w:t>[</w:t>
      </w:r>
      <w:proofErr w:type="spellStart"/>
      <w:r>
        <w:t>calendar_month_name</w:t>
      </w:r>
      <w:proofErr w:type="spellEnd"/>
      <w:r>
        <w:t xml:space="preserve">] (sorted by </w:t>
      </w:r>
      <w:proofErr w:type="spellStart"/>
      <w:r>
        <w:t>calendar_month_num</w:t>
      </w:r>
      <w:proofErr w:type="spellEnd"/>
      <w:r>
        <w:t>), the Y-axis is the readmission rate percentage. A reference line at the 15% target threshold can be added as a constant line in the visual formatting.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15167D5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470B8FC"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37580C6"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DDA14FA"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263ADFD" w14:textId="77777777" w:rsidR="0029165C" w:rsidRDefault="00000000">
            <w:pPr>
              <w:jc w:val="center"/>
            </w:pPr>
            <w:r>
              <w:rPr>
                <w:b/>
                <w:bCs/>
                <w:color w:val="1F3864"/>
                <w:sz w:val="18"/>
                <w:szCs w:val="18"/>
              </w:rPr>
              <w:t>Role in Visual</w:t>
            </w:r>
          </w:p>
        </w:tc>
      </w:tr>
      <w:tr w:rsidR="0029165C" w14:paraId="498890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D3D99D" w14:textId="77777777" w:rsidR="0029165C" w:rsidRDefault="00000000">
            <w:r>
              <w:rPr>
                <w:rFonts w:ascii="Courier New" w:eastAsia="Courier New" w:hAnsi="Courier New" w:cs="Courier New"/>
                <w:b/>
                <w:bCs/>
                <w:color w:val="1A237E"/>
                <w:sz w:val="16"/>
                <w:szCs w:val="16"/>
              </w:rPr>
              <w:t>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500F6F"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6D066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9B07D8" w14:textId="77777777" w:rsidR="0029165C" w:rsidRDefault="00000000">
            <w:r>
              <w:rPr>
                <w:sz w:val="18"/>
                <w:szCs w:val="18"/>
              </w:rPr>
              <w:t>Y-axis value — auto-evaluated per month in the date filter context</w:t>
            </w:r>
          </w:p>
        </w:tc>
      </w:tr>
      <w:tr w:rsidR="0029165C" w14:paraId="22A928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72DD648" w14:textId="77777777" w:rsidR="0029165C" w:rsidRDefault="00000000">
            <w:r>
              <w:rPr>
                <w:rFonts w:ascii="Courier New" w:eastAsia="Courier New" w:hAnsi="Courier New" w:cs="Courier New"/>
                <w:b/>
                <w:bCs/>
                <w:color w:val="1A237E"/>
                <w:sz w:val="16"/>
                <w:szCs w:val="16"/>
              </w:rPr>
              <w:t>30-Day Readmission Rate % YTD</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824260" w14:textId="77777777" w:rsidR="0029165C" w:rsidRDefault="00000000">
            <w:r>
              <w:rPr>
                <w:color w:val="5D6D7E"/>
                <w:sz w:val="18"/>
                <w:szCs w:val="18"/>
              </w:rPr>
              <w:t>01 Clinical\Time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4393BE3"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2BB333B" w14:textId="77777777" w:rsidR="0029165C" w:rsidRDefault="00000000">
            <w:r>
              <w:rPr>
                <w:sz w:val="18"/>
                <w:szCs w:val="18"/>
              </w:rPr>
              <w:t>Optional second series for YTD cumulative overlay</w:t>
            </w:r>
          </w:p>
        </w:tc>
      </w:tr>
      <w:tr w:rsidR="0029165C" w14:paraId="603DBF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70E32A" w14:textId="77777777" w:rsidR="0029165C" w:rsidRDefault="00000000">
            <w:r>
              <w:rPr>
                <w:rFonts w:ascii="Courier New" w:eastAsia="Courier New" w:hAnsi="Courier New" w:cs="Courier New"/>
                <w:b/>
                <w:bCs/>
                <w:color w:val="1A237E"/>
                <w:sz w:val="16"/>
                <w:szCs w:val="16"/>
              </w:rPr>
              <w:t>Avg LOS by Discharge Date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C7A78F" w14:textId="77777777" w:rsidR="0029165C" w:rsidRDefault="00000000">
            <w:r>
              <w:rPr>
                <w:color w:val="5D6D7E"/>
                <w:sz w:val="18"/>
                <w:szCs w:val="18"/>
              </w:rPr>
              <w:t>01 Clinical\Time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7408F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88DAC7" w14:textId="77777777" w:rsidR="0029165C" w:rsidRDefault="00000000">
            <w:r>
              <w:rPr>
                <w:sz w:val="18"/>
                <w:szCs w:val="18"/>
              </w:rPr>
              <w:t>Optional third series comparing discharge-cohort LOS alongside readmission</w:t>
            </w:r>
          </w:p>
        </w:tc>
      </w:tr>
    </w:tbl>
    <w:p w14:paraId="3BD98591" w14:textId="77777777" w:rsidR="0029165C" w:rsidRDefault="00000000">
      <w:pPr>
        <w:spacing w:before="100" w:after="40"/>
      </w:pPr>
      <w:r>
        <w:rPr>
          <w:b/>
          <w:bCs/>
          <w:color w:val="1F3864"/>
        </w:rPr>
        <w:t>Philosophy &amp; Technical Decisions</w:t>
      </w:r>
    </w:p>
    <w:p w14:paraId="22E5D0D6"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monthly trend is computed automatically by placing the measure on a chart with </w:t>
      </w:r>
      <w:proofErr w:type="spellStart"/>
      <w:r>
        <w:t>dimDate</w:t>
      </w:r>
      <w:proofErr w:type="spellEnd"/>
      <w:r>
        <w:t xml:space="preserve"> as the X-axis. CALCULATE re-evaluates the measure for each month, applying the month's date filter through the </w:t>
      </w:r>
      <w:proofErr w:type="spellStart"/>
      <w:r>
        <w:t>triage_date_</w:t>
      </w:r>
      <w:proofErr w:type="gramStart"/>
      <w:r>
        <w:t>sk</w:t>
      </w:r>
      <w:proofErr w:type="spellEnd"/>
      <w:r>
        <w:t xml:space="preserve"> → </w:t>
      </w:r>
      <w:proofErr w:type="spellStart"/>
      <w:r>
        <w:t>date</w:t>
      </w:r>
      <w:proofErr w:type="gramEnd"/>
      <w:r>
        <w:t>_sk</w:t>
      </w:r>
      <w:proofErr w:type="spellEnd"/>
      <w:r>
        <w:t xml:space="preserve"> active relationship. No additional time-series DAX is needed for the base trend — the line chart's filter context handles month-by-month evaluation natively.</w:t>
      </w:r>
    </w:p>
    <w:p w14:paraId="65896E51"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YTD overlay series uses </w:t>
      </w:r>
      <w:proofErr w:type="gramStart"/>
      <w:r>
        <w:t>DATESYTD(</w:t>
      </w:r>
      <w:proofErr w:type="spellStart"/>
      <w:proofErr w:type="gramEnd"/>
      <w:r>
        <w:t>dimDate</w:t>
      </w:r>
      <w:proofErr w:type="spellEnd"/>
      <w:r>
        <w:t>[</w:t>
      </w:r>
      <w:proofErr w:type="spellStart"/>
      <w:r>
        <w:t>date_key</w:t>
      </w:r>
      <w:proofErr w:type="spellEnd"/>
      <w:r>
        <w:t xml:space="preserve">]), which requires </w:t>
      </w:r>
      <w:proofErr w:type="spellStart"/>
      <w:r>
        <w:t>dimDate</w:t>
      </w:r>
      <w:proofErr w:type="spellEnd"/>
      <w:r>
        <w:t xml:space="preserve"> to be formally marked as a Date Table — an action completed during the measure build. DATESYTD expands the date filter to include all dates from the start of the current calendar year to the last date visible in context. Without the date table marking, this function returns incorrect results; this is why the </w:t>
      </w:r>
      <w:proofErr w:type="spellStart"/>
      <w:r>
        <w:t>MarkAsDateTable</w:t>
      </w:r>
      <w:proofErr w:type="spellEnd"/>
      <w:r>
        <w:t xml:space="preserve"> step was treated as a prerequisite rather than an optional enhancement.</w:t>
      </w:r>
    </w:p>
    <w:p w14:paraId="645A0BB1" w14:textId="77777777" w:rsidR="0029165C" w:rsidRDefault="00000000">
      <w:pPr>
        <w:spacing w:before="60" w:after="80"/>
      </w:pPr>
      <w:r>
        <w:rPr>
          <w:b/>
          <w:bCs/>
        </w:rPr>
        <w:t xml:space="preserve">Discharge-date series: </w:t>
      </w:r>
      <w:r>
        <w:t xml:space="preserve">Avg LOS by Discharge Date uses </w:t>
      </w:r>
      <w:proofErr w:type="gramStart"/>
      <w:r>
        <w:t>USERELATIONSHIP(</w:t>
      </w:r>
      <w:proofErr w:type="gramEnd"/>
      <w:r>
        <w:t>fact[</w:t>
      </w:r>
      <w:proofErr w:type="spellStart"/>
      <w:r>
        <w:t>discharge_date_sk</w:t>
      </w:r>
      <w:proofErr w:type="spellEnd"/>
      <w:r>
        <w:t xml:space="preserve">], </w:t>
      </w:r>
      <w:proofErr w:type="spellStart"/>
      <w:r>
        <w:t>dimDate</w:t>
      </w:r>
      <w:proofErr w:type="spellEnd"/>
      <w:r>
        <w:t>[</w:t>
      </w:r>
      <w:proofErr w:type="spellStart"/>
      <w:r>
        <w:t>date_sk</w:t>
      </w:r>
      <w:proofErr w:type="spellEnd"/>
      <w:r>
        <w:t>]) to plot LOS by when patients were discharged (their cohort month) rather than when they were admitted. This perspective is critical for readmission analysis: if a patient was admitted in December and discharged in January, their readmission risk belongs to the January discharge cohort, not the December admission cohort.</w:t>
      </w:r>
    </w:p>
    <w:p w14:paraId="6D7F5F36" w14:textId="77777777" w:rsidR="0029165C" w:rsidRDefault="0029165C">
      <w:pPr>
        <w:spacing w:before="40" w:after="40"/>
      </w:pPr>
    </w:p>
    <w:p w14:paraId="4A74999F"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9F967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00" w:type="dxa"/>
              <w:left w:w="180" w:type="dxa"/>
              <w:bottom w:w="100" w:type="dxa"/>
              <w:right w:w="180" w:type="dxa"/>
            </w:tcMar>
          </w:tcPr>
          <w:p w14:paraId="76363E1A" w14:textId="77777777" w:rsidR="0029165C" w:rsidRDefault="00000000">
            <w:proofErr w:type="gramStart"/>
            <w:r>
              <w:rPr>
                <w:b/>
                <w:bCs/>
                <w:color w:val="FFFFFF"/>
              </w:rPr>
              <w:t>▦  BAR</w:t>
            </w:r>
            <w:proofErr w:type="gramEnd"/>
            <w:r>
              <w:rPr>
                <w:b/>
                <w:bCs/>
                <w:color w:val="FFFFFF"/>
              </w:rPr>
              <w:t xml:space="preserve"> CHART   |   HAI Incidence by Pathogen (Trailing 12 Months)</w:t>
            </w:r>
          </w:p>
        </w:tc>
      </w:tr>
    </w:tbl>
    <w:p w14:paraId="0FFFB880" w14:textId="77777777" w:rsidR="0029165C" w:rsidRDefault="0029165C">
      <w:pPr>
        <w:spacing w:before="40"/>
      </w:pPr>
    </w:p>
    <w:p w14:paraId="6055CC2F" w14:textId="77777777" w:rsidR="0029165C" w:rsidRDefault="00000000">
      <w:pPr>
        <w:spacing w:before="60" w:after="80"/>
      </w:pPr>
      <w:r>
        <w:t xml:space="preserve">A grouped or stacked bar chart breaking HAI incidents down by pathogen type (C. difficile, CAUTI, CLABSI, SSI, etc.), using </w:t>
      </w:r>
      <w:proofErr w:type="spellStart"/>
      <w:r>
        <w:t>dimSafetyIncident</w:t>
      </w:r>
      <w:proofErr w:type="spellEnd"/>
      <w:r>
        <w:t>[</w:t>
      </w:r>
      <w:proofErr w:type="spellStart"/>
      <w:r>
        <w:t>incident_type</w:t>
      </w:r>
      <w:proofErr w:type="spellEnd"/>
      <w:r>
        <w:t xml:space="preserve">] as the category axis. The relationship between the fact table and </w:t>
      </w:r>
      <w:proofErr w:type="spellStart"/>
      <w:r>
        <w:t>dimSafetyIncident</w:t>
      </w:r>
      <w:proofErr w:type="spellEnd"/>
      <w:r>
        <w:t xml:space="preserve"> is used to filter by incident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1C4A3BB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686FE11"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3CDA799"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3A34EC1"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B112877" w14:textId="77777777" w:rsidR="0029165C" w:rsidRDefault="00000000">
            <w:pPr>
              <w:jc w:val="center"/>
            </w:pPr>
            <w:r>
              <w:rPr>
                <w:b/>
                <w:bCs/>
                <w:color w:val="1F3864"/>
                <w:sz w:val="18"/>
                <w:szCs w:val="18"/>
              </w:rPr>
              <w:t>Role in Visual</w:t>
            </w:r>
          </w:p>
        </w:tc>
      </w:tr>
      <w:tr w:rsidR="0029165C" w14:paraId="17881C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E1B731" w14:textId="77777777" w:rsidR="0029165C" w:rsidRDefault="00000000">
            <w:r>
              <w:rPr>
                <w:rFonts w:ascii="Courier New" w:eastAsia="Courier New" w:hAnsi="Courier New" w:cs="Courier New"/>
                <w:b/>
                <w:bCs/>
                <w:color w:val="1A237E"/>
                <w:sz w:val="16"/>
                <w:szCs w:val="16"/>
              </w:rPr>
              <w:lastRenderedPageBreak/>
              <w:t>HAI Incidence Rate per 1k Pt-Days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3DB939"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F7CB85"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47AB6C" w14:textId="77777777" w:rsidR="0029165C" w:rsidRDefault="00000000">
            <w:r>
              <w:rPr>
                <w:sz w:val="18"/>
                <w:szCs w:val="18"/>
              </w:rPr>
              <w:t xml:space="preserve">Y-axis value — evaluated per </w:t>
            </w:r>
            <w:proofErr w:type="spellStart"/>
            <w:r>
              <w:rPr>
                <w:sz w:val="18"/>
                <w:szCs w:val="18"/>
              </w:rPr>
              <w:t>incident_type</w:t>
            </w:r>
            <w:proofErr w:type="spellEnd"/>
            <w:r>
              <w:rPr>
                <w:sz w:val="18"/>
                <w:szCs w:val="18"/>
              </w:rPr>
              <w:t xml:space="preserve"> category in the chart's filter context</w:t>
            </w:r>
          </w:p>
        </w:tc>
      </w:tr>
      <w:tr w:rsidR="0029165C" w14:paraId="6EA305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BE665C" w14:textId="77777777" w:rsidR="0029165C" w:rsidRDefault="00000000">
            <w:r>
              <w:rPr>
                <w:rFonts w:ascii="Courier New" w:eastAsia="Courier New" w:hAnsi="Courier New" w:cs="Courier New"/>
                <w:b/>
                <w:bCs/>
                <w:color w:val="1A237E"/>
                <w:sz w:val="16"/>
                <w:szCs w:val="16"/>
              </w:rPr>
              <w:t>HAC-Eligible Incident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69C186"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31ECF3"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C5BF3C0" w14:textId="77777777" w:rsidR="0029165C" w:rsidRDefault="00000000">
            <w:r>
              <w:rPr>
                <w:sz w:val="18"/>
                <w:szCs w:val="18"/>
              </w:rPr>
              <w:t>Optional secondary axis — HAC-eligible subset rate per pathogen</w:t>
            </w:r>
          </w:p>
        </w:tc>
      </w:tr>
      <w:tr w:rsidR="0029165C" w14:paraId="2C5123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268A8A" w14:textId="77777777" w:rsidR="0029165C" w:rsidRDefault="00000000">
            <w:r>
              <w:rPr>
                <w:rFonts w:ascii="Courier New" w:eastAsia="Courier New" w:hAnsi="Courier New" w:cs="Courier New"/>
                <w:b/>
                <w:bCs/>
                <w:color w:val="1A237E"/>
                <w:sz w:val="16"/>
                <w:szCs w:val="16"/>
              </w:rPr>
              <w:t># Total Patient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9DDAAE"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DAF325"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AE932F" w14:textId="77777777" w:rsidR="0029165C" w:rsidRDefault="00000000">
            <w:r>
              <w:rPr>
                <w:sz w:val="18"/>
                <w:szCs w:val="18"/>
              </w:rPr>
              <w:t>Shared denominator — consistent across all bars (no per-category denominator)</w:t>
            </w:r>
          </w:p>
        </w:tc>
      </w:tr>
    </w:tbl>
    <w:p w14:paraId="3FBE6809" w14:textId="77777777" w:rsidR="0029165C" w:rsidRDefault="00000000">
      <w:pPr>
        <w:spacing w:before="100" w:after="40"/>
      </w:pPr>
      <w:r>
        <w:rPr>
          <w:b/>
          <w:bCs/>
          <w:color w:val="1F3864"/>
        </w:rPr>
        <w:t>Philosophy &amp; Technical Decisions</w:t>
      </w:r>
    </w:p>
    <w:p w14:paraId="06A9E515" w14:textId="77777777" w:rsidR="0029165C" w:rsidRDefault="00000000">
      <w:pPr>
        <w:spacing w:before="80" w:after="60"/>
      </w:pPr>
      <w:r>
        <w:rPr>
          <w:b/>
          <w:bCs/>
          <w:color w:val="2E75B6"/>
        </w:rPr>
        <w:t>Analytical Intent</w:t>
      </w:r>
      <w:proofErr w:type="gramStart"/>
      <w:r>
        <w:rPr>
          <w:b/>
          <w:bCs/>
          <w:color w:val="2E75B6"/>
        </w:rPr>
        <w:t xml:space="preserve">:  </w:t>
      </w:r>
      <w:r>
        <w:t>When</w:t>
      </w:r>
      <w:proofErr w:type="gramEnd"/>
      <w:r>
        <w:t xml:space="preserve"> </w:t>
      </w:r>
      <w:proofErr w:type="spellStart"/>
      <w:r>
        <w:t>incident_type</w:t>
      </w:r>
      <w:proofErr w:type="spellEnd"/>
      <w:r>
        <w:t xml:space="preserve"> from </w:t>
      </w:r>
      <w:proofErr w:type="spellStart"/>
      <w:r>
        <w:t>dimSafetyIncident</w:t>
      </w:r>
      <w:proofErr w:type="spellEnd"/>
      <w:r>
        <w:t xml:space="preserve"> is placed on the category axis, CALCULATE automatically inherits the filter context that </w:t>
      </w:r>
      <w:proofErr w:type="gramStart"/>
      <w:r>
        <w:t>restricts to</w:t>
      </w:r>
      <w:proofErr w:type="gramEnd"/>
      <w:r>
        <w:t xml:space="preserve"> that pathogen. The HAI measure will correctly count only encounters where the incident type matches the bar's category, because the </w:t>
      </w:r>
      <w:proofErr w:type="spellStart"/>
      <w:r>
        <w:t>dimSafetyIncident</w:t>
      </w:r>
      <w:proofErr w:type="spellEnd"/>
      <w:r>
        <w:t xml:space="preserve"> relationship propagates that filter to the fact table. The </w:t>
      </w:r>
      <w:proofErr w:type="gramStart"/>
      <w:r>
        <w:t xml:space="preserve">denominator (# </w:t>
      </w:r>
      <w:proofErr w:type="gramEnd"/>
      <w:r>
        <w:t xml:space="preserve">Total Patient Days) remains the full patient-days total — not per-pathogen days — because patient-days </w:t>
      </w:r>
      <w:proofErr w:type="gramStart"/>
      <w:r>
        <w:t>is</w:t>
      </w:r>
      <w:proofErr w:type="gramEnd"/>
      <w:r>
        <w:t xml:space="preserve"> </w:t>
      </w:r>
      <w:proofErr w:type="gramStart"/>
      <w:r>
        <w:t>a population</w:t>
      </w:r>
      <w:proofErr w:type="gramEnd"/>
      <w:r>
        <w:t xml:space="preserve"> exposure denominator that does not segment by incident type.</w:t>
      </w:r>
    </w:p>
    <w:p w14:paraId="3EC618DE"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key technical consideration is that the denominator does NOT change per category bar. This is intentional: HAI incidence rate per 1,000 patient-days means 'given all the patient-days in context, how many of that pathogen type occurred per 1,000</w:t>
      </w:r>
      <w:proofErr w:type="gramStart"/>
      <w:r>
        <w:t>?' —</w:t>
      </w:r>
      <w:proofErr w:type="gramEnd"/>
      <w:r>
        <w:t xml:space="preserve"> not 'given the patient-days of only those patients who had that pathogen.' The latter would be circular and clinically meaningless. The measure </w:t>
      </w:r>
      <w:proofErr w:type="gramStart"/>
      <w:r>
        <w:t xml:space="preserve">uses [# </w:t>
      </w:r>
      <w:proofErr w:type="gramEnd"/>
      <w:r>
        <w:t>Total Patient Days] which evaluates in the full row context, not the category context.</w:t>
      </w:r>
    </w:p>
    <w:p w14:paraId="50B4C601" w14:textId="77777777" w:rsidR="0029165C" w:rsidRDefault="0029165C">
      <w:pPr>
        <w:spacing w:before="40" w:after="40"/>
      </w:pPr>
    </w:p>
    <w:p w14:paraId="421CE789"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00B927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565C0"/>
            <w:tcMar>
              <w:top w:w="100" w:type="dxa"/>
              <w:left w:w="180" w:type="dxa"/>
              <w:bottom w:w="100" w:type="dxa"/>
              <w:right w:w="180" w:type="dxa"/>
            </w:tcMar>
          </w:tcPr>
          <w:p w14:paraId="69EB3E12" w14:textId="77777777" w:rsidR="0029165C" w:rsidRDefault="00000000">
            <w:proofErr w:type="gramStart"/>
            <w:r>
              <w:rPr>
                <w:b/>
                <w:bCs/>
                <w:color w:val="FFFFFF"/>
              </w:rPr>
              <w:t>▤  KPI</w:t>
            </w:r>
            <w:proofErr w:type="gramEnd"/>
            <w:r>
              <w:rPr>
                <w:b/>
                <w:bCs/>
                <w:color w:val="FFFFFF"/>
              </w:rPr>
              <w:t xml:space="preserve"> TABLE   |   All Clinical KPIs — 7-Row Reference Table</w:t>
            </w:r>
          </w:p>
        </w:tc>
      </w:tr>
    </w:tbl>
    <w:p w14:paraId="5A2AA091" w14:textId="77777777" w:rsidR="0029165C" w:rsidRDefault="0029165C">
      <w:pPr>
        <w:spacing w:before="40"/>
      </w:pPr>
    </w:p>
    <w:p w14:paraId="305ED350" w14:textId="77777777" w:rsidR="0029165C" w:rsidRDefault="00000000">
      <w:pPr>
        <w:spacing w:before="60" w:after="80"/>
      </w:pPr>
      <w:r>
        <w:t>A matrix or table visual with seven rows (one per clinical KPI) and four columns: KPI name, current value, target (static), delta vs target, and status. The current value column is powered by seven different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19A0254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0DD73F0"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AB589CB"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173EEC9"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79C7E26" w14:textId="77777777" w:rsidR="0029165C" w:rsidRDefault="00000000">
            <w:pPr>
              <w:jc w:val="center"/>
            </w:pPr>
            <w:r>
              <w:rPr>
                <w:b/>
                <w:bCs/>
                <w:color w:val="1F3864"/>
                <w:sz w:val="18"/>
                <w:szCs w:val="18"/>
              </w:rPr>
              <w:t>Role in Visual</w:t>
            </w:r>
          </w:p>
        </w:tc>
      </w:tr>
      <w:tr w:rsidR="0029165C" w14:paraId="4967FE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C3452D" w14:textId="77777777" w:rsidR="0029165C" w:rsidRDefault="00000000">
            <w:r>
              <w:rPr>
                <w:rFonts w:ascii="Courier New" w:eastAsia="Courier New" w:hAnsi="Courier New" w:cs="Courier New"/>
                <w:b/>
                <w:bCs/>
                <w:color w:val="1A237E"/>
                <w:sz w:val="16"/>
                <w:szCs w:val="16"/>
              </w:rPr>
              <w:t>30-Day Readmission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19926"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9D43C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3E4EF6" w14:textId="77777777" w:rsidR="0029165C" w:rsidRDefault="00000000">
            <w:r>
              <w:rPr>
                <w:sz w:val="18"/>
                <w:szCs w:val="18"/>
              </w:rPr>
              <w:t>Row 1 — Current value (target: &lt; 15%)</w:t>
            </w:r>
          </w:p>
        </w:tc>
      </w:tr>
      <w:tr w:rsidR="0029165C" w14:paraId="1B84D5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9095CB" w14:textId="77777777" w:rsidR="0029165C" w:rsidRDefault="00000000">
            <w:r>
              <w:rPr>
                <w:rFonts w:ascii="Courier New" w:eastAsia="Courier New" w:hAnsi="Courier New" w:cs="Courier New"/>
                <w:b/>
                <w:bCs/>
                <w:color w:val="1A237E"/>
                <w:sz w:val="16"/>
                <w:szCs w:val="16"/>
              </w:rPr>
              <w:t>HAI Incidence Rate per 1k Pt-Days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6CF525C"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973D15"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70F282A" w14:textId="77777777" w:rsidR="0029165C" w:rsidRDefault="00000000">
            <w:r>
              <w:rPr>
                <w:sz w:val="18"/>
                <w:szCs w:val="18"/>
              </w:rPr>
              <w:t>Row 2 — Current value (target: minimize to 0)</w:t>
            </w:r>
          </w:p>
        </w:tc>
      </w:tr>
      <w:tr w:rsidR="0029165C" w14:paraId="647909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0A43AE" w14:textId="77777777" w:rsidR="0029165C" w:rsidRDefault="00000000">
            <w:r>
              <w:rPr>
                <w:rFonts w:ascii="Courier New" w:eastAsia="Courier New" w:hAnsi="Courier New" w:cs="Courier New"/>
                <w:b/>
                <w:bCs/>
                <w:color w:val="1A237E"/>
                <w:sz w:val="16"/>
                <w:szCs w:val="16"/>
              </w:rPr>
              <w:t>Avg Length of Stay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D344DF"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0616F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AC20F5" w14:textId="77777777" w:rsidR="0029165C" w:rsidRDefault="00000000">
            <w:r>
              <w:rPr>
                <w:sz w:val="18"/>
                <w:szCs w:val="18"/>
              </w:rPr>
              <w:t>Row 3 — Current value (benchmark: 4.5 days)</w:t>
            </w:r>
          </w:p>
        </w:tc>
      </w:tr>
      <w:tr w:rsidR="0029165C" w14:paraId="24EB28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7FC344" w14:textId="77777777" w:rsidR="0029165C" w:rsidRDefault="00000000">
            <w:r>
              <w:rPr>
                <w:rFonts w:ascii="Courier New" w:eastAsia="Courier New" w:hAnsi="Courier New" w:cs="Courier New"/>
                <w:b/>
                <w:bCs/>
                <w:color w:val="1A237E"/>
                <w:sz w:val="16"/>
                <w:szCs w:val="16"/>
              </w:rPr>
              <w:t>HbA1c Control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A72B137"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D05569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0D77688" w14:textId="77777777" w:rsidR="0029165C" w:rsidRDefault="00000000">
            <w:r>
              <w:rPr>
                <w:sz w:val="18"/>
                <w:szCs w:val="18"/>
              </w:rPr>
              <w:t>Row 4 — Current value (target: ≥ 70%)</w:t>
            </w:r>
          </w:p>
        </w:tc>
      </w:tr>
      <w:tr w:rsidR="0029165C" w14:paraId="792253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7EBD2C" w14:textId="77777777" w:rsidR="0029165C" w:rsidRDefault="00000000">
            <w:r>
              <w:rPr>
                <w:rFonts w:ascii="Courier New" w:eastAsia="Courier New" w:hAnsi="Courier New" w:cs="Courier New"/>
                <w:b/>
                <w:bCs/>
                <w:color w:val="1A237E"/>
                <w:sz w:val="16"/>
                <w:szCs w:val="16"/>
              </w:rPr>
              <w:t>Medication Adherence Rate (PDC Avg)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2C4408"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3ADB4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FAC347" w14:textId="77777777" w:rsidR="0029165C" w:rsidRDefault="00000000">
            <w:r>
              <w:rPr>
                <w:sz w:val="18"/>
                <w:szCs w:val="18"/>
              </w:rPr>
              <w:t>Row 5A — Average PDC score (continuous view)</w:t>
            </w:r>
          </w:p>
        </w:tc>
      </w:tr>
      <w:tr w:rsidR="0029165C" w14:paraId="3F086D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4DC1F1C" w14:textId="77777777" w:rsidR="0029165C" w:rsidRDefault="00000000">
            <w:r>
              <w:rPr>
                <w:rFonts w:ascii="Courier New" w:eastAsia="Courier New" w:hAnsi="Courier New" w:cs="Courier New"/>
                <w:b/>
                <w:bCs/>
                <w:color w:val="1A237E"/>
                <w:sz w:val="16"/>
                <w:szCs w:val="16"/>
              </w:rPr>
              <w:t>Medication Adherence Population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BA25467"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D8CEE7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2A49582" w14:textId="77777777" w:rsidR="0029165C" w:rsidRDefault="00000000">
            <w:r>
              <w:rPr>
                <w:sz w:val="18"/>
                <w:szCs w:val="18"/>
              </w:rPr>
              <w:t>Row 5</w:t>
            </w:r>
            <w:proofErr w:type="gramStart"/>
            <w:r>
              <w:rPr>
                <w:sz w:val="18"/>
                <w:szCs w:val="18"/>
              </w:rPr>
              <w:t>B — %</w:t>
            </w:r>
            <w:proofErr w:type="gramEnd"/>
            <w:r>
              <w:rPr>
                <w:sz w:val="18"/>
                <w:szCs w:val="18"/>
              </w:rPr>
              <w:t xml:space="preserve"> patients with PDC ≥ 0.80 (binary view)</w:t>
            </w:r>
          </w:p>
        </w:tc>
      </w:tr>
      <w:tr w:rsidR="0029165C" w14:paraId="471E1F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4A6B7F" w14:textId="77777777" w:rsidR="0029165C" w:rsidRDefault="00000000">
            <w:r>
              <w:rPr>
                <w:rFonts w:ascii="Courier New" w:eastAsia="Courier New" w:hAnsi="Courier New" w:cs="Courier New"/>
                <w:b/>
                <w:bCs/>
                <w:color w:val="1A237E"/>
                <w:sz w:val="16"/>
                <w:szCs w:val="16"/>
              </w:rPr>
              <w:t>Post-Discharge Care Continuity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0AC073"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85E96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57BDEE" w14:textId="77777777" w:rsidR="0029165C" w:rsidRDefault="00000000">
            <w:r>
              <w:rPr>
                <w:sz w:val="18"/>
                <w:szCs w:val="18"/>
              </w:rPr>
              <w:t>Row 6 — Proxy for post-discharge follow-up compliance</w:t>
            </w:r>
          </w:p>
        </w:tc>
      </w:tr>
      <w:tr w:rsidR="0029165C" w14:paraId="7900C9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99A8D37" w14:textId="77777777" w:rsidR="0029165C" w:rsidRDefault="00000000">
            <w:r>
              <w:rPr>
                <w:rFonts w:ascii="Courier New" w:eastAsia="Courier New" w:hAnsi="Courier New" w:cs="Courier New"/>
                <w:b/>
                <w:bCs/>
                <w:color w:val="1A237E"/>
                <w:sz w:val="16"/>
                <w:szCs w:val="16"/>
              </w:rPr>
              <w:t>Avg Severity Index (Mortality Proxy)</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928601A"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CFBBF94"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0F16D73" w14:textId="77777777" w:rsidR="0029165C" w:rsidRDefault="00000000">
            <w:r>
              <w:rPr>
                <w:sz w:val="18"/>
                <w:szCs w:val="18"/>
              </w:rPr>
              <w:t>Row 7 — Surrogate for mortality index (target: &lt; 1.0)</w:t>
            </w:r>
          </w:p>
        </w:tc>
      </w:tr>
      <w:tr w:rsidR="0029165C" w14:paraId="08EC37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2E676B" w14:textId="77777777" w:rsidR="0029165C" w:rsidRDefault="00000000">
            <w:r>
              <w:rPr>
                <w:rFonts w:ascii="Courier New" w:eastAsia="Courier New" w:hAnsi="Courier New" w:cs="Courier New"/>
                <w:b/>
                <w:bCs/>
                <w:color w:val="1A237E"/>
                <w:sz w:val="16"/>
                <w:szCs w:val="16"/>
              </w:rPr>
              <w:t>HEDIS HbA1c Tested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425068" w14:textId="77777777" w:rsidR="0029165C" w:rsidRDefault="00000000">
            <w:r>
              <w:rPr>
                <w:color w:val="5D6D7E"/>
                <w:sz w:val="18"/>
                <w:szCs w:val="18"/>
              </w:rPr>
              <w:t>01 Clinical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138C23"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F3D2D6" w14:textId="77777777" w:rsidR="0029165C" w:rsidRDefault="00000000">
            <w:r>
              <w:rPr>
                <w:sz w:val="18"/>
                <w:szCs w:val="18"/>
              </w:rPr>
              <w:t>Supplementary — care gap rate for HbA1c testing</w:t>
            </w:r>
          </w:p>
        </w:tc>
      </w:tr>
    </w:tbl>
    <w:p w14:paraId="69184391" w14:textId="77777777" w:rsidR="0029165C" w:rsidRDefault="00000000">
      <w:pPr>
        <w:spacing w:before="100" w:after="40"/>
      </w:pPr>
      <w:r>
        <w:rPr>
          <w:b/>
          <w:bCs/>
          <w:color w:val="1F3864"/>
        </w:rPr>
        <w:t>Philosophy &amp; Technical Decisions</w:t>
      </w:r>
    </w:p>
    <w:p w14:paraId="62E4F720"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two medication adherence measures represent two analytical perspectives on the same underlying data, and both should be available to report authors. The PDC Average (continuous) gives a nuanced view of the population distribution — a mean of 0.72 tells you that the average patient fills prescriptions 72% of </w:t>
      </w:r>
      <w:r>
        <w:lastRenderedPageBreak/>
        <w:t>the required days. The Population % (binary, ≥ 0.80) gives the operationally actionable view — 67% of patients meet the threshold, meaning 33% need intervention. Neither measure alone tells the complete story.</w:t>
      </w:r>
    </w:p>
    <w:p w14:paraId="04E98495"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Mortality Index measure uses AVERAGEX over fact[</w:t>
      </w:r>
      <w:proofErr w:type="spellStart"/>
      <w:r>
        <w:t>severity_index</w:t>
      </w:r>
      <w:proofErr w:type="spellEnd"/>
      <w:r>
        <w:t xml:space="preserve">], which is a gold-layer column already </w:t>
      </w:r>
      <w:proofErr w:type="spellStart"/>
      <w:r>
        <w:t>normalised</w:t>
      </w:r>
      <w:proofErr w:type="spellEnd"/>
      <w:r>
        <w:t xml:space="preserve"> to a 1.0 scale. This is a deliberate proxy: true SMR (</w:t>
      </w:r>
      <w:proofErr w:type="spellStart"/>
      <w:r>
        <w:t>Standardised</w:t>
      </w:r>
      <w:proofErr w:type="spellEnd"/>
      <w:r>
        <w:t xml:space="preserve"> Mortality Ratio) would require actuarial risk models not available in this dataset. The </w:t>
      </w:r>
      <w:proofErr w:type="spellStart"/>
      <w:r>
        <w:t>severity_index</w:t>
      </w:r>
      <w:proofErr w:type="spellEnd"/>
      <w:r>
        <w:t xml:space="preserve"> serves as a risk-stratified surrogate — values consistently below 1.0 indicate the facility's observed outcomes are better than risk-expected outcomes. The measure comment explicitly states this is a proxy to ensure report consumers understand its limitations.</w:t>
      </w:r>
    </w:p>
    <w:p w14:paraId="0D900892" w14:textId="77777777" w:rsidR="0029165C" w:rsidRDefault="00000000">
      <w:pPr>
        <w:spacing w:before="60" w:after="80"/>
      </w:pPr>
      <w:r>
        <w:rPr>
          <w:b/>
          <w:bCs/>
        </w:rPr>
        <w:t xml:space="preserve">Post-Discharge Care Continuity proxy: </w:t>
      </w:r>
      <w:r>
        <w:t>The dashboard labels row 6 as 'Post-Discharge Follow-Up Compliance' but the dataset has no direct follow-up flag. The proxy (adherent AND not-readmitted) is intentionally conservative — it sets the bar high (both conditions must be true), which means the number will be lower than a direct follow-up measure. This deliberate conservatism ensures the proxy is not mistaken for a real compliance rate.</w:t>
      </w:r>
    </w:p>
    <w:p w14:paraId="69A5849B" w14:textId="77777777" w:rsidR="0029165C" w:rsidRDefault="0029165C">
      <w:pPr>
        <w:spacing w:before="40" w:after="40"/>
      </w:pPr>
    </w:p>
    <w:p w14:paraId="0DDD17A9" w14:textId="77777777" w:rsidR="0029165C" w:rsidRDefault="0029165C">
      <w:pPr>
        <w:spacing w:before="80"/>
      </w:pPr>
    </w:p>
    <w:p w14:paraId="75E170B4"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73E2EE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D32"/>
            <w:tcMar>
              <w:top w:w="160" w:type="dxa"/>
              <w:left w:w="240" w:type="dxa"/>
              <w:bottom w:w="160" w:type="dxa"/>
              <w:right w:w="240" w:type="dxa"/>
            </w:tcMar>
          </w:tcPr>
          <w:p w14:paraId="64ADA013" w14:textId="77777777" w:rsidR="0029165C" w:rsidRDefault="00000000">
            <w:pPr>
              <w:jc w:val="center"/>
            </w:pPr>
            <w:r>
              <w:rPr>
                <w:b/>
                <w:bCs/>
                <w:color w:val="FFFFFF"/>
                <w:sz w:val="28"/>
                <w:szCs w:val="28"/>
              </w:rPr>
              <w:lastRenderedPageBreak/>
              <w:t>OPERATIONAL ANALYTICS</w:t>
            </w:r>
          </w:p>
        </w:tc>
      </w:tr>
    </w:tbl>
    <w:p w14:paraId="63DD651A" w14:textId="77777777" w:rsidR="0029165C" w:rsidRDefault="00000000">
      <w:pPr>
        <w:pStyle w:val="Heading1"/>
      </w:pPr>
      <w:r>
        <w:t>5</w:t>
      </w:r>
      <w:proofErr w:type="gramStart"/>
      <w:r>
        <w:t>.  Operational</w:t>
      </w:r>
      <w:proofErr w:type="gramEnd"/>
      <w:r>
        <w:t xml:space="preserve"> Analytics Page</w:t>
      </w:r>
    </w:p>
    <w:p w14:paraId="3F7C81F8" w14:textId="77777777" w:rsidR="0029165C" w:rsidRDefault="0029165C">
      <w:pPr>
        <w:pBdr>
          <w:bottom w:val="single" w:sz="8" w:space="1" w:color="2E75B6"/>
        </w:pBdr>
        <w:spacing w:after="100"/>
      </w:pPr>
    </w:p>
    <w:p w14:paraId="2692D3AC" w14:textId="77777777" w:rsidR="0029165C" w:rsidRDefault="0029165C">
      <w:pPr>
        <w:spacing w:before="60"/>
      </w:pPr>
    </w:p>
    <w:p w14:paraId="69CF3962" w14:textId="77777777" w:rsidR="0029165C" w:rsidRDefault="00000000">
      <w:pPr>
        <w:spacing w:before="60" w:after="80"/>
      </w:pPr>
      <w:r>
        <w:t xml:space="preserve">The Operational Analytics page tracks patient flow, resource </w:t>
      </w:r>
      <w:proofErr w:type="spellStart"/>
      <w:r>
        <w:t>utilisation</w:t>
      </w:r>
      <w:proofErr w:type="spellEnd"/>
      <w:r>
        <w:t xml:space="preserve">, ER throughput, and safety incident management. It contains four KPI hero cards, two chart visuals (EDLOS trend and bed occupancy by day of week), and a seven-row KPI table. The operational measures are the most sensitive to time-of-day and day-of-week slicing — the </w:t>
      </w:r>
      <w:proofErr w:type="spellStart"/>
      <w:r>
        <w:t>encounter_hour</w:t>
      </w:r>
      <w:proofErr w:type="spellEnd"/>
      <w:r>
        <w:t xml:space="preserve"> and </w:t>
      </w:r>
      <w:proofErr w:type="spellStart"/>
      <w:r>
        <w:t>encounter_day_of_week</w:t>
      </w:r>
      <w:proofErr w:type="spellEnd"/>
      <w:r>
        <w:t xml:space="preserve"> columns in the fact table enable this granularity directly.</w:t>
      </w:r>
    </w:p>
    <w:p w14:paraId="4DD964E1"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EE932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D32"/>
            <w:tcMar>
              <w:top w:w="100" w:type="dxa"/>
              <w:left w:w="180" w:type="dxa"/>
              <w:bottom w:w="100" w:type="dxa"/>
              <w:right w:w="180" w:type="dxa"/>
            </w:tcMar>
          </w:tcPr>
          <w:p w14:paraId="27FFE461" w14:textId="77777777" w:rsidR="0029165C" w:rsidRDefault="00000000">
            <w:proofErr w:type="gramStart"/>
            <w:r>
              <w:rPr>
                <w:b/>
                <w:bCs/>
                <w:color w:val="FFFFFF"/>
              </w:rPr>
              <w:t>▣  KPI</w:t>
            </w:r>
            <w:proofErr w:type="gramEnd"/>
            <w:r>
              <w:rPr>
                <w:b/>
                <w:bCs/>
                <w:color w:val="FFFFFF"/>
              </w:rPr>
              <w:t xml:space="preserve"> CARD   |   KPI Hero Cards — 4 Cards (Door-to-Doctor, Bed Occupancy, OR </w:t>
            </w:r>
            <w:proofErr w:type="spellStart"/>
            <w:r>
              <w:rPr>
                <w:b/>
                <w:bCs/>
                <w:color w:val="FFFFFF"/>
              </w:rPr>
              <w:t>Utilisation</w:t>
            </w:r>
            <w:proofErr w:type="spellEnd"/>
            <w:r>
              <w:rPr>
                <w:b/>
                <w:bCs/>
                <w:color w:val="FFFFFF"/>
              </w:rPr>
              <w:t>, LWBS Rate)</w:t>
            </w:r>
          </w:p>
        </w:tc>
      </w:tr>
    </w:tbl>
    <w:p w14:paraId="734373D3"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551249A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DBF543E"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00FD2A0"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A100097"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2F3911A" w14:textId="77777777" w:rsidR="0029165C" w:rsidRDefault="00000000">
            <w:pPr>
              <w:jc w:val="center"/>
            </w:pPr>
            <w:r>
              <w:rPr>
                <w:b/>
                <w:bCs/>
                <w:color w:val="1F3864"/>
                <w:sz w:val="18"/>
                <w:szCs w:val="18"/>
              </w:rPr>
              <w:t>Role in Visual</w:t>
            </w:r>
          </w:p>
        </w:tc>
      </w:tr>
      <w:tr w:rsidR="0029165C" w14:paraId="15881F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A0F9F1" w14:textId="77777777" w:rsidR="0029165C" w:rsidRDefault="00000000">
            <w:r>
              <w:rPr>
                <w:rFonts w:ascii="Courier New" w:eastAsia="Courier New" w:hAnsi="Courier New" w:cs="Courier New"/>
                <w:b/>
                <w:bCs/>
                <w:color w:val="1A237E"/>
                <w:sz w:val="16"/>
                <w:szCs w:val="16"/>
              </w:rPr>
              <w:t>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A174B4"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071BA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BC6554" w14:textId="77777777" w:rsidR="0029165C" w:rsidRDefault="00000000">
            <w:r>
              <w:rPr>
                <w:sz w:val="18"/>
                <w:szCs w:val="18"/>
              </w:rPr>
              <w:t xml:space="preserve">Card 1 — average </w:t>
            </w:r>
            <w:proofErr w:type="spellStart"/>
            <w:r>
              <w:rPr>
                <w:sz w:val="18"/>
                <w:szCs w:val="18"/>
              </w:rPr>
              <w:t>door_to_admit_minutes</w:t>
            </w:r>
            <w:proofErr w:type="spellEnd"/>
            <w:r>
              <w:rPr>
                <w:sz w:val="18"/>
                <w:szCs w:val="18"/>
              </w:rPr>
              <w:t xml:space="preserve"> (closest column to ED door-to-physician time)</w:t>
            </w:r>
          </w:p>
        </w:tc>
      </w:tr>
      <w:tr w:rsidR="0029165C" w14:paraId="2C24B3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23DD431" w14:textId="77777777" w:rsidR="0029165C" w:rsidRDefault="00000000">
            <w:r>
              <w:rPr>
                <w:rFonts w:ascii="Courier New" w:eastAsia="Courier New" w:hAnsi="Courier New" w:cs="Courier New"/>
                <w:b/>
                <w:bCs/>
                <w:color w:val="1A237E"/>
                <w:sz w:val="16"/>
                <w:szCs w:val="16"/>
              </w:rPr>
              <w:t>Bed Occupancy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021067"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F3C068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D32AFA" w14:textId="77777777" w:rsidR="0029165C" w:rsidRDefault="00000000">
            <w:r>
              <w:rPr>
                <w:sz w:val="18"/>
                <w:szCs w:val="18"/>
              </w:rPr>
              <w:t xml:space="preserve">Card 2 — average </w:t>
            </w:r>
            <w:proofErr w:type="spellStart"/>
            <w:r>
              <w:rPr>
                <w:sz w:val="18"/>
                <w:szCs w:val="18"/>
              </w:rPr>
              <w:t>bed_occupancy_pct</w:t>
            </w:r>
            <w:proofErr w:type="spellEnd"/>
            <w:r>
              <w:rPr>
                <w:sz w:val="18"/>
                <w:szCs w:val="18"/>
              </w:rPr>
              <w:t xml:space="preserve"> across all encounters</w:t>
            </w:r>
          </w:p>
        </w:tc>
      </w:tr>
      <w:tr w:rsidR="0029165C" w14:paraId="5B5ABF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F4F733" w14:textId="77777777" w:rsidR="0029165C" w:rsidRDefault="00000000">
            <w:r>
              <w:rPr>
                <w:rFonts w:ascii="Courier New" w:eastAsia="Courier New" w:hAnsi="Courier New" w:cs="Courier New"/>
                <w:b/>
                <w:bCs/>
                <w:color w:val="1A237E"/>
                <w:sz w:val="16"/>
                <w:szCs w:val="16"/>
              </w:rPr>
              <w:t xml:space="preserve">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C2955"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8A788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3D7914" w14:textId="77777777" w:rsidR="0029165C" w:rsidRDefault="00000000">
            <w:r>
              <w:rPr>
                <w:sz w:val="18"/>
                <w:szCs w:val="18"/>
              </w:rPr>
              <w:t xml:space="preserve">Card 3 — average </w:t>
            </w:r>
            <w:proofErr w:type="spellStart"/>
            <w:r>
              <w:rPr>
                <w:sz w:val="18"/>
                <w:szCs w:val="18"/>
              </w:rPr>
              <w:t>or_efficiency_ratio</w:t>
            </w:r>
            <w:proofErr w:type="spellEnd"/>
            <w:r>
              <w:rPr>
                <w:sz w:val="18"/>
                <w:szCs w:val="18"/>
              </w:rPr>
              <w:t xml:space="preserve"> (actual/expected OR minutes)</w:t>
            </w:r>
          </w:p>
        </w:tc>
      </w:tr>
      <w:tr w:rsidR="0029165C" w14:paraId="38D80F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35FED7A" w14:textId="77777777" w:rsidR="0029165C" w:rsidRDefault="00000000">
            <w:r>
              <w:rPr>
                <w:rFonts w:ascii="Courier New" w:eastAsia="Courier New" w:hAnsi="Courier New" w:cs="Courier New"/>
                <w:b/>
                <w:bCs/>
                <w:color w:val="1A237E"/>
                <w:sz w:val="16"/>
                <w:szCs w:val="16"/>
              </w:rPr>
              <w:t>LWBS Proxy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262B0D"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D4E616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FA5692" w14:textId="77777777" w:rsidR="0029165C" w:rsidRDefault="00000000">
            <w:r>
              <w:rPr>
                <w:sz w:val="18"/>
                <w:szCs w:val="18"/>
              </w:rPr>
              <w:t xml:space="preserve">Card 4 — encounters with </w:t>
            </w:r>
            <w:proofErr w:type="spellStart"/>
            <w:r>
              <w:rPr>
                <w:sz w:val="18"/>
                <w:szCs w:val="18"/>
              </w:rPr>
              <w:t>bed_wait</w:t>
            </w:r>
            <w:proofErr w:type="spellEnd"/>
            <w:r>
              <w:rPr>
                <w:sz w:val="18"/>
                <w:szCs w:val="18"/>
              </w:rPr>
              <w:t xml:space="preserve"> &gt; 180 min as proxy for Left Without Being Seen</w:t>
            </w:r>
          </w:p>
        </w:tc>
      </w:tr>
      <w:tr w:rsidR="0029165C" w14:paraId="6C3C92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E339D6" w14:textId="77777777" w:rsidR="0029165C" w:rsidRDefault="00000000">
            <w:r>
              <w:rPr>
                <w:rFonts w:ascii="Courier New" w:eastAsia="Courier New" w:hAnsi="Courier New" w:cs="Courier New"/>
                <w:b/>
                <w:bCs/>
                <w:color w:val="1A237E"/>
                <w:sz w:val="16"/>
                <w:szCs w:val="16"/>
              </w:rPr>
              <w:t xml:space="preserve">[RAG] 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2EA514"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7FBE0A"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AA744C" w14:textId="77777777" w:rsidR="0029165C" w:rsidRDefault="00000000">
            <w:r>
              <w:rPr>
                <w:sz w:val="18"/>
                <w:szCs w:val="18"/>
              </w:rPr>
              <w:t xml:space="preserve">Card 3 status badge conditional formatting (Green: 70-85% </w:t>
            </w:r>
            <w:proofErr w:type="spellStart"/>
            <w:r>
              <w:rPr>
                <w:sz w:val="18"/>
                <w:szCs w:val="18"/>
              </w:rPr>
              <w:t>utilisation</w:t>
            </w:r>
            <w:proofErr w:type="spellEnd"/>
            <w:r>
              <w:rPr>
                <w:sz w:val="18"/>
                <w:szCs w:val="18"/>
              </w:rPr>
              <w:t xml:space="preserve"> range)</w:t>
            </w:r>
          </w:p>
        </w:tc>
      </w:tr>
    </w:tbl>
    <w:p w14:paraId="6AD3D57B" w14:textId="77777777" w:rsidR="0029165C" w:rsidRDefault="00000000">
      <w:pPr>
        <w:spacing w:before="100" w:after="40"/>
      </w:pPr>
      <w:r>
        <w:rPr>
          <w:b/>
          <w:bCs/>
          <w:color w:val="1F3864"/>
        </w:rPr>
        <w:t>Philosophy &amp; Technical Decisions</w:t>
      </w:r>
    </w:p>
    <w:p w14:paraId="5BB1B968"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four operational KPI cards each measure a different dimension of patient flow efficiency. Door-to-Doctor time measures front-door throughput. Bed Occupancy measures inpatient capacity pressure. OR </w:t>
      </w:r>
      <w:proofErr w:type="spellStart"/>
      <w:r>
        <w:t>Utilisation</w:t>
      </w:r>
      <w:proofErr w:type="spellEnd"/>
      <w:r>
        <w:t xml:space="preserve"> measures surgical resource efficiency. LWBS rate </w:t>
      </w:r>
      <w:proofErr w:type="gramStart"/>
      <w:r>
        <w:t>proxies</w:t>
      </w:r>
      <w:proofErr w:type="gramEnd"/>
      <w:r>
        <w:t xml:space="preserve"> patient abandonment from ER </w:t>
      </w:r>
      <w:proofErr w:type="gramStart"/>
      <w:r>
        <w:t>wait</w:t>
      </w:r>
      <w:proofErr w:type="gramEnd"/>
      <w:r>
        <w:t xml:space="preserve"> times. Together they form a complete picture of the operational throughput chain: patients arrive → wait for physician → get admitted → wait for a bed → proceed to OR if surgical.</w:t>
      </w:r>
    </w:p>
    <w:p w14:paraId="4C22B002"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LWBS measure is the most technically innovative of the four. Since the dataset has no LWBS flag, </w:t>
      </w:r>
      <w:proofErr w:type="gramStart"/>
      <w:r>
        <w:t>CALCULATE(</w:t>
      </w:r>
      <w:proofErr w:type="gramEnd"/>
      <w:r>
        <w:t>COUNTROWS, fact[</w:t>
      </w:r>
      <w:proofErr w:type="spellStart"/>
      <w:r>
        <w:t>bed_wait_minutes</w:t>
      </w:r>
      <w:proofErr w:type="spellEnd"/>
      <w:r>
        <w:t xml:space="preserve">] &gt; 180) serves as the proxy. The 180-minute threshold is based on ACEP (American College of Emergency Physicians) research showing that patient self-discharge probability rises sharply after 3 hours of waiting. The measure comment is explicit that this is a proxy — report tooltips should communicate this to dashboard consumers. The OR </w:t>
      </w:r>
      <w:proofErr w:type="spellStart"/>
      <w:r>
        <w:t>Utilisation</w:t>
      </w:r>
      <w:proofErr w:type="spellEnd"/>
      <w:r>
        <w:t xml:space="preserve"> measure uses the </w:t>
      </w:r>
      <w:proofErr w:type="spellStart"/>
      <w:r>
        <w:t>or_efficiency_ratio</w:t>
      </w:r>
      <w:proofErr w:type="spellEnd"/>
      <w:r>
        <w:t xml:space="preserve"> column directly (</w:t>
      </w:r>
      <w:proofErr w:type="spellStart"/>
      <w:r>
        <w:t>actual_or_minutes</w:t>
      </w:r>
      <w:proofErr w:type="spellEnd"/>
      <w:r>
        <w:t xml:space="preserve"> / </w:t>
      </w:r>
      <w:proofErr w:type="spellStart"/>
      <w:r>
        <w:t>expected_or_minutes</w:t>
      </w:r>
      <w:proofErr w:type="spellEnd"/>
      <w:r>
        <w:t xml:space="preserve">), which differs from traditional 'scheduled </w:t>
      </w:r>
      <w:proofErr w:type="spellStart"/>
      <w:r>
        <w:t>utilisation</w:t>
      </w:r>
      <w:proofErr w:type="spellEnd"/>
      <w:r>
        <w:t>' calculations. A value of 1.1 means the OR used 110% of its planned time — exceeding schedule. This is formatted as a percentage because the ratio is directly interpretable as a percentage of planned capacity.</w:t>
      </w:r>
    </w:p>
    <w:p w14:paraId="69C725C6" w14:textId="77777777" w:rsidR="0029165C" w:rsidRDefault="00000000">
      <w:pPr>
        <w:spacing w:before="60" w:after="80"/>
      </w:pPr>
      <w:r>
        <w:rPr>
          <w:b/>
          <w:bCs/>
        </w:rPr>
        <w:t xml:space="preserve">LWBS technical note: </w:t>
      </w:r>
      <w:r>
        <w:t>The 180-minute filter is applied with CALCULATE, not FILTER, because we are filtering on a column value rather than a computed expression. CALCULATE with a column filter is more efficient than FILTER + COUNTROWS for simple threshold conditions on indexed columns.</w:t>
      </w:r>
    </w:p>
    <w:p w14:paraId="18011019" w14:textId="77777777" w:rsidR="0029165C" w:rsidRDefault="0029165C">
      <w:pPr>
        <w:spacing w:before="40" w:after="40"/>
      </w:pPr>
    </w:p>
    <w:p w14:paraId="7BD34986"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0A1CDA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D32"/>
            <w:tcMar>
              <w:top w:w="100" w:type="dxa"/>
              <w:left w:w="180" w:type="dxa"/>
              <w:bottom w:w="100" w:type="dxa"/>
              <w:right w:w="180" w:type="dxa"/>
            </w:tcMar>
          </w:tcPr>
          <w:p w14:paraId="73B88D97" w14:textId="77777777" w:rsidR="0029165C" w:rsidRDefault="00000000">
            <w:proofErr w:type="gramStart"/>
            <w:r>
              <w:rPr>
                <w:b/>
                <w:bCs/>
                <w:color w:val="FFFFFF"/>
              </w:rPr>
              <w:lastRenderedPageBreak/>
              <w:t>📈  LINE</w:t>
            </w:r>
            <w:proofErr w:type="gramEnd"/>
            <w:r>
              <w:rPr>
                <w:b/>
                <w:bCs/>
                <w:color w:val="FFFFFF"/>
              </w:rPr>
              <w:t xml:space="preserve"> / TREND CHART   |   EDLOS Trend — Non-Admitted Patients (12 months)</w:t>
            </w:r>
          </w:p>
        </w:tc>
      </w:tr>
    </w:tbl>
    <w:p w14:paraId="0FE64333" w14:textId="77777777" w:rsidR="0029165C" w:rsidRDefault="0029165C">
      <w:pPr>
        <w:spacing w:before="40"/>
      </w:pPr>
    </w:p>
    <w:p w14:paraId="0FACB586" w14:textId="77777777" w:rsidR="0029165C" w:rsidRDefault="00000000">
      <w:pPr>
        <w:spacing w:before="60" w:after="80"/>
      </w:pPr>
      <w:r>
        <w:t xml:space="preserve">A monthly trend line showing the Emergency Department Length of Stay for non-admitted patients — from arrival to discharge — measured in minutes. The X-axis is </w:t>
      </w:r>
      <w:proofErr w:type="spellStart"/>
      <w:r>
        <w:t>dimDate</w:t>
      </w:r>
      <w:proofErr w:type="spellEnd"/>
      <w:r>
        <w:t>[</w:t>
      </w:r>
      <w:proofErr w:type="spellStart"/>
      <w:r>
        <w:t>calendar_month_name</w:t>
      </w:r>
      <w:proofErr w:type="spellEnd"/>
      <w:r>
        <w:t>], the Y-axis uses operational timing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7F2D71F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FBC9FC8"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24AAE26"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607B042"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001C69E" w14:textId="77777777" w:rsidR="0029165C" w:rsidRDefault="00000000">
            <w:pPr>
              <w:jc w:val="center"/>
            </w:pPr>
            <w:r>
              <w:rPr>
                <w:b/>
                <w:bCs/>
                <w:color w:val="1F3864"/>
                <w:sz w:val="18"/>
                <w:szCs w:val="18"/>
              </w:rPr>
              <w:t>Role in Visual</w:t>
            </w:r>
          </w:p>
        </w:tc>
      </w:tr>
      <w:tr w:rsidR="0029165C" w14:paraId="3E0B2A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78FC87" w14:textId="77777777" w:rsidR="0029165C" w:rsidRDefault="00000000">
            <w:r>
              <w:rPr>
                <w:rFonts w:ascii="Courier New" w:eastAsia="Courier New" w:hAnsi="Courier New" w:cs="Courier New"/>
                <w:b/>
                <w:bCs/>
                <w:color w:val="1A237E"/>
                <w:sz w:val="16"/>
                <w:szCs w:val="16"/>
              </w:rPr>
              <w:t>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7C6FBA"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D7249D"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A46031" w14:textId="77777777" w:rsidR="0029165C" w:rsidRDefault="00000000">
            <w:r>
              <w:rPr>
                <w:sz w:val="18"/>
                <w:szCs w:val="18"/>
              </w:rPr>
              <w:t>Primary series — door-to-physician component of EDLOS</w:t>
            </w:r>
          </w:p>
        </w:tc>
      </w:tr>
      <w:tr w:rsidR="0029165C" w14:paraId="5B1AF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D738713" w14:textId="77777777" w:rsidR="0029165C" w:rsidRDefault="00000000">
            <w:r>
              <w:rPr>
                <w:rFonts w:ascii="Courier New" w:eastAsia="Courier New" w:hAnsi="Courier New" w:cs="Courier New"/>
                <w:b/>
                <w:bCs/>
                <w:color w:val="1A237E"/>
                <w:sz w:val="16"/>
                <w:szCs w:val="16"/>
              </w:rPr>
              <w:t>Avg Bed Wait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411CBC0"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C27B8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509269B" w14:textId="77777777" w:rsidR="0029165C" w:rsidRDefault="00000000">
            <w:r>
              <w:rPr>
                <w:sz w:val="18"/>
                <w:szCs w:val="18"/>
              </w:rPr>
              <w:t>Secondary series — bed boarding component (ER-to-inpatient flow bottleneck)</w:t>
            </w:r>
          </w:p>
        </w:tc>
      </w:tr>
      <w:tr w:rsidR="0029165C" w14:paraId="1A354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64FAD1" w14:textId="77777777" w:rsidR="0029165C" w:rsidRDefault="00000000">
            <w:r>
              <w:rPr>
                <w:rFonts w:ascii="Courier New" w:eastAsia="Courier New" w:hAnsi="Courier New" w:cs="Courier New"/>
                <w:b/>
                <w:bCs/>
                <w:color w:val="1A237E"/>
                <w:sz w:val="16"/>
                <w:szCs w:val="16"/>
              </w:rPr>
              <w:t>Avg Admit-to-OR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F70569"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974CA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65B09D" w14:textId="77777777" w:rsidR="0029165C" w:rsidRDefault="00000000">
            <w:r>
              <w:rPr>
                <w:sz w:val="18"/>
                <w:szCs w:val="18"/>
              </w:rPr>
              <w:t>Tertiary series — pre-operative preparation time for surgical pathways</w:t>
            </w:r>
          </w:p>
        </w:tc>
      </w:tr>
      <w:tr w:rsidR="0029165C" w14:paraId="39A54C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8A9275B" w14:textId="77777777" w:rsidR="0029165C" w:rsidRDefault="00000000">
            <w:r>
              <w:rPr>
                <w:rFonts w:ascii="Courier New" w:eastAsia="Courier New" w:hAnsi="Courier New" w:cs="Courier New"/>
                <w:b/>
                <w:bCs/>
                <w:color w:val="1A237E"/>
                <w:sz w:val="16"/>
                <w:szCs w:val="16"/>
              </w:rPr>
              <w:t>High Occupancy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C577BEA"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339A02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4C160A3" w14:textId="77777777" w:rsidR="0029165C" w:rsidRDefault="00000000">
            <w:r>
              <w:rPr>
                <w:sz w:val="18"/>
                <w:szCs w:val="18"/>
              </w:rPr>
              <w:t>Optional secondary axis — shows correlation between occupancy surges and EDLOS spikes</w:t>
            </w:r>
          </w:p>
        </w:tc>
      </w:tr>
    </w:tbl>
    <w:p w14:paraId="156415F3" w14:textId="77777777" w:rsidR="0029165C" w:rsidRDefault="00000000">
      <w:pPr>
        <w:spacing w:before="100" w:after="40"/>
      </w:pPr>
      <w:r>
        <w:rPr>
          <w:b/>
          <w:bCs/>
          <w:color w:val="1F3864"/>
        </w:rPr>
        <w:t>Philosophy &amp; Technical Decisions</w:t>
      </w:r>
    </w:p>
    <w:p w14:paraId="3BAAC2BA"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full EDLOS metric (total ER time from arrival to discharge/admission) is not a single column in the dataset. It is decomposed into its component phases: door-to-doctor time (</w:t>
      </w:r>
      <w:proofErr w:type="spellStart"/>
      <w:r>
        <w:t>door_to_admit_minutes</w:t>
      </w:r>
      <w:proofErr w:type="spellEnd"/>
      <w:r>
        <w:t>) captures the triage-to-physician phase; bed wait time (</w:t>
      </w:r>
      <w:proofErr w:type="spellStart"/>
      <w:r>
        <w:t>bed_wait_minutes</w:t>
      </w:r>
      <w:proofErr w:type="spellEnd"/>
      <w:r>
        <w:t>) captures the boarding phase after admission decision. The sum of these two components approximates total non-admitted EDLOS. Showing them as separate series on the same chart is more analytically valuable than combining them — it reveals which phase is driving EDLOS increases.</w:t>
      </w:r>
    </w:p>
    <w:p w14:paraId="20FD1CEF" w14:textId="77777777" w:rsidR="0029165C" w:rsidRDefault="00000000">
      <w:pPr>
        <w:spacing w:before="80" w:after="60"/>
      </w:pPr>
      <w:r>
        <w:rPr>
          <w:b/>
          <w:bCs/>
          <w:color w:val="2E75B6"/>
        </w:rPr>
        <w:t>DAX Pattern Used</w:t>
      </w:r>
      <w:proofErr w:type="gramStart"/>
      <w:r>
        <w:rPr>
          <w:b/>
          <w:bCs/>
          <w:color w:val="2E75B6"/>
        </w:rPr>
        <w:t xml:space="preserve">:  </w:t>
      </w:r>
      <w:r>
        <w:t>No</w:t>
      </w:r>
      <w:proofErr w:type="gramEnd"/>
      <w:r>
        <w:t xml:space="preserve"> time-intelligence DAX is needed for the monthly breakdown. Placing the measure on a line chart with </w:t>
      </w:r>
      <w:proofErr w:type="spellStart"/>
      <w:r>
        <w:t>dimDate</w:t>
      </w:r>
      <w:proofErr w:type="spellEnd"/>
      <w:r>
        <w:t>[</w:t>
      </w:r>
      <w:proofErr w:type="spellStart"/>
      <w:r>
        <w:t>calendar_month_name</w:t>
      </w:r>
      <w:proofErr w:type="spellEnd"/>
      <w:r>
        <w:t xml:space="preserve">] as the X-axis is sufficient — the chart engine creates a filter context for each month and re-evaluates the measure. AVERAGEX handles the within-month averaging correctly. Sorting by </w:t>
      </w:r>
      <w:proofErr w:type="spellStart"/>
      <w:r>
        <w:t>calendar_month_num</w:t>
      </w:r>
      <w:proofErr w:type="spellEnd"/>
      <w:r>
        <w:t xml:space="preserve"> (BP-06b implementation) ensures the months display in chronological order rather than alphabetically.</w:t>
      </w:r>
    </w:p>
    <w:p w14:paraId="294BBB9E" w14:textId="77777777" w:rsidR="0029165C" w:rsidRDefault="0029165C">
      <w:pPr>
        <w:spacing w:before="40" w:after="40"/>
      </w:pPr>
    </w:p>
    <w:p w14:paraId="5969581D"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23DE23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D32"/>
            <w:tcMar>
              <w:top w:w="100" w:type="dxa"/>
              <w:left w:w="180" w:type="dxa"/>
              <w:bottom w:w="100" w:type="dxa"/>
              <w:right w:w="180" w:type="dxa"/>
            </w:tcMar>
          </w:tcPr>
          <w:p w14:paraId="396647D2" w14:textId="77777777" w:rsidR="0029165C" w:rsidRDefault="00000000">
            <w:proofErr w:type="gramStart"/>
            <w:r>
              <w:rPr>
                <w:b/>
                <w:bCs/>
                <w:color w:val="FFFFFF"/>
              </w:rPr>
              <w:t>▦  BAR</w:t>
            </w:r>
            <w:proofErr w:type="gramEnd"/>
            <w:r>
              <w:rPr>
                <w:b/>
                <w:bCs/>
                <w:color w:val="FFFFFF"/>
              </w:rPr>
              <w:t xml:space="preserve"> CHART   |   Bed Occupancy by Day of Week (Trailing 90 Days)</w:t>
            </w:r>
          </w:p>
        </w:tc>
      </w:tr>
    </w:tbl>
    <w:p w14:paraId="1C0D4148" w14:textId="77777777" w:rsidR="0029165C" w:rsidRDefault="0029165C">
      <w:pPr>
        <w:spacing w:before="40"/>
      </w:pPr>
    </w:p>
    <w:p w14:paraId="438E2F2A" w14:textId="77777777" w:rsidR="0029165C" w:rsidRDefault="00000000">
      <w:pPr>
        <w:spacing w:before="60" w:after="80"/>
      </w:pPr>
      <w:r>
        <w:t>A column bar chart showing average bed occupancy percentage broken down by day of the week. The X-axis is fact[</w:t>
      </w:r>
      <w:proofErr w:type="spellStart"/>
      <w:r>
        <w:t>encounter_day_of_week</w:t>
      </w:r>
      <w:proofErr w:type="spellEnd"/>
      <w:r>
        <w:t xml:space="preserve">] (or </w:t>
      </w:r>
      <w:proofErr w:type="spellStart"/>
      <w:r>
        <w:t>dimDate</w:t>
      </w:r>
      <w:proofErr w:type="spellEnd"/>
      <w:r>
        <w:t>[</w:t>
      </w:r>
      <w:proofErr w:type="spellStart"/>
      <w:r>
        <w:t>day_of_week_name</w:t>
      </w:r>
      <w:proofErr w:type="spellEnd"/>
      <w:r>
        <w:t>] via the relationship), and the Y-axis shows the occupancy rate and a reference band at the 75–85% target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7D09315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0B42717"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A4C661C"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FF62853"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175BE0F" w14:textId="77777777" w:rsidR="0029165C" w:rsidRDefault="00000000">
            <w:pPr>
              <w:jc w:val="center"/>
            </w:pPr>
            <w:r>
              <w:rPr>
                <w:b/>
                <w:bCs/>
                <w:color w:val="1F3864"/>
                <w:sz w:val="18"/>
                <w:szCs w:val="18"/>
              </w:rPr>
              <w:t>Role in Visual</w:t>
            </w:r>
          </w:p>
        </w:tc>
      </w:tr>
      <w:tr w:rsidR="0029165C" w14:paraId="0BA591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B6EC63" w14:textId="77777777" w:rsidR="0029165C" w:rsidRDefault="00000000">
            <w:r>
              <w:rPr>
                <w:rFonts w:ascii="Courier New" w:eastAsia="Courier New" w:hAnsi="Courier New" w:cs="Courier New"/>
                <w:b/>
                <w:bCs/>
                <w:color w:val="1A237E"/>
                <w:sz w:val="16"/>
                <w:szCs w:val="16"/>
              </w:rPr>
              <w:t>Bed Occupancy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976FB3"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A508C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4EC9EF" w14:textId="77777777" w:rsidR="0029165C" w:rsidRDefault="00000000">
            <w:r>
              <w:rPr>
                <w:sz w:val="18"/>
                <w:szCs w:val="18"/>
              </w:rPr>
              <w:t xml:space="preserve">Y-axis primary series — average </w:t>
            </w:r>
            <w:proofErr w:type="spellStart"/>
            <w:r>
              <w:rPr>
                <w:sz w:val="18"/>
                <w:szCs w:val="18"/>
              </w:rPr>
              <w:t>bed_occupancy_pct</w:t>
            </w:r>
            <w:proofErr w:type="spellEnd"/>
            <w:r>
              <w:rPr>
                <w:sz w:val="18"/>
                <w:szCs w:val="18"/>
              </w:rPr>
              <w:t xml:space="preserve"> evaluated per day-of-week category</w:t>
            </w:r>
          </w:p>
        </w:tc>
      </w:tr>
      <w:tr w:rsidR="0029165C" w14:paraId="47B80E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9BEF310" w14:textId="77777777" w:rsidR="0029165C" w:rsidRDefault="00000000">
            <w:r>
              <w:rPr>
                <w:rFonts w:ascii="Courier New" w:eastAsia="Courier New" w:hAnsi="Courier New" w:cs="Courier New"/>
                <w:b/>
                <w:bCs/>
                <w:color w:val="1A237E"/>
                <w:sz w:val="16"/>
                <w:szCs w:val="16"/>
              </w:rPr>
              <w:t>High Occupancy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7FA1D9"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470F76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CCFB74D" w14:textId="77777777" w:rsidR="0029165C" w:rsidRDefault="00000000">
            <w:r>
              <w:rPr>
                <w:sz w:val="18"/>
                <w:szCs w:val="18"/>
              </w:rPr>
              <w:t>Optional secondary series — proportion of encounters in high-occupancy conditions by day</w:t>
            </w:r>
          </w:p>
        </w:tc>
      </w:tr>
    </w:tbl>
    <w:p w14:paraId="7B0FD10E" w14:textId="77777777" w:rsidR="0029165C" w:rsidRDefault="00000000">
      <w:pPr>
        <w:spacing w:before="100" w:after="40"/>
      </w:pPr>
      <w:r>
        <w:rPr>
          <w:b/>
          <w:bCs/>
          <w:color w:val="1F3864"/>
        </w:rPr>
        <w:t>Philosophy &amp; Technical Decisions</w:t>
      </w:r>
    </w:p>
    <w:p w14:paraId="28D40085"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w:t>
      </w:r>
      <w:proofErr w:type="spellStart"/>
      <w:r>
        <w:t>encounter_day_of_week</w:t>
      </w:r>
      <w:proofErr w:type="spellEnd"/>
      <w:r>
        <w:t xml:space="preserve"> column exists directly on the fact table, making day-of-week analysis straightforward — no relationship traversal is needed. AVERAGEX evaluates </w:t>
      </w:r>
      <w:proofErr w:type="spellStart"/>
      <w:r>
        <w:t>bed_occupancy_pct</w:t>
      </w:r>
      <w:proofErr w:type="spellEnd"/>
      <w:r>
        <w:t xml:space="preserve"> for all encounters on, say, Tuesday, and returns the average for that day. The chart reveals the midweek surge pattern (Tue–Thu typically </w:t>
      </w:r>
      <w:proofErr w:type="gramStart"/>
      <w:r>
        <w:t>run</w:t>
      </w:r>
      <w:proofErr w:type="gramEnd"/>
      <w:r>
        <w:t xml:space="preserve"> high in hospital settings due to elective admission patterns) that is described in the dashboard insight text.</w:t>
      </w:r>
    </w:p>
    <w:p w14:paraId="6824C0A9" w14:textId="77777777" w:rsidR="0029165C" w:rsidRDefault="00000000">
      <w:pPr>
        <w:spacing w:before="80" w:after="60"/>
      </w:pPr>
      <w:r>
        <w:rPr>
          <w:b/>
          <w:bCs/>
          <w:color w:val="2E75B6"/>
        </w:rPr>
        <w:lastRenderedPageBreak/>
        <w:t>DAX Pattern Used</w:t>
      </w:r>
      <w:proofErr w:type="gramStart"/>
      <w:r>
        <w:rPr>
          <w:b/>
          <w:bCs/>
          <w:color w:val="2E75B6"/>
        </w:rPr>
        <w:t xml:space="preserve">:  </w:t>
      </w:r>
      <w:r>
        <w:t>Alternatively</w:t>
      </w:r>
      <w:proofErr w:type="gramEnd"/>
      <w:r>
        <w:t xml:space="preserve">, </w:t>
      </w:r>
      <w:proofErr w:type="spellStart"/>
      <w:r>
        <w:t>dimDate</w:t>
      </w:r>
      <w:proofErr w:type="spellEnd"/>
      <w:r>
        <w:t>[</w:t>
      </w:r>
      <w:proofErr w:type="spellStart"/>
      <w:r>
        <w:t>day_of_week_name</w:t>
      </w:r>
      <w:proofErr w:type="spellEnd"/>
      <w:r>
        <w:t xml:space="preserve">] can be used as the X-axis field, leveraging the date table relationship (sorted by </w:t>
      </w:r>
      <w:proofErr w:type="spellStart"/>
      <w:r>
        <w:t>day_of_week_num</w:t>
      </w:r>
      <w:proofErr w:type="spellEnd"/>
      <w:r>
        <w:t xml:space="preserve"> per BP-06b). Using the date table's day name is preferred because it inherits the </w:t>
      </w:r>
      <w:proofErr w:type="spellStart"/>
      <w:r>
        <w:t>sortByColumn</w:t>
      </w:r>
      <w:proofErr w:type="spellEnd"/>
      <w:r>
        <w:t xml:space="preserve"> property — ensuring Mon, Tue, Wed... display in correct chronological order. The fact table's </w:t>
      </w:r>
      <w:proofErr w:type="spellStart"/>
      <w:r>
        <w:t>encounter_day_of_week</w:t>
      </w:r>
      <w:proofErr w:type="spellEnd"/>
      <w:r>
        <w:t xml:space="preserve"> column is a string without a </w:t>
      </w:r>
      <w:proofErr w:type="gramStart"/>
      <w:r>
        <w:t>sort</w:t>
      </w:r>
      <w:proofErr w:type="gramEnd"/>
      <w:r>
        <w:t xml:space="preserve"> column applied, meaning it would sort alphabetically (Fri, Mon, Sat...) without additional configuration.</w:t>
      </w:r>
    </w:p>
    <w:p w14:paraId="65000522" w14:textId="77777777" w:rsidR="0029165C" w:rsidRDefault="0029165C">
      <w:pPr>
        <w:spacing w:before="40" w:after="40"/>
      </w:pPr>
    </w:p>
    <w:p w14:paraId="4CD1DF37"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350FA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D32"/>
            <w:tcMar>
              <w:top w:w="100" w:type="dxa"/>
              <w:left w:w="180" w:type="dxa"/>
              <w:bottom w:w="100" w:type="dxa"/>
              <w:right w:w="180" w:type="dxa"/>
            </w:tcMar>
          </w:tcPr>
          <w:p w14:paraId="2A6D101B" w14:textId="77777777" w:rsidR="0029165C" w:rsidRDefault="00000000">
            <w:proofErr w:type="gramStart"/>
            <w:r>
              <w:rPr>
                <w:b/>
                <w:bCs/>
                <w:color w:val="FFFFFF"/>
              </w:rPr>
              <w:t>▤  KPI</w:t>
            </w:r>
            <w:proofErr w:type="gramEnd"/>
            <w:r>
              <w:rPr>
                <w:b/>
                <w:bCs/>
                <w:color w:val="FFFFFF"/>
              </w:rPr>
              <w:t xml:space="preserve"> TABLE   |   All Operational KPIs — 7-Row Reference Table</w:t>
            </w:r>
          </w:p>
        </w:tc>
      </w:tr>
    </w:tbl>
    <w:p w14:paraId="35A47F65"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20DB0E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2B804B6"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8996460"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FACA1CC"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CC807AA" w14:textId="77777777" w:rsidR="0029165C" w:rsidRDefault="00000000">
            <w:pPr>
              <w:jc w:val="center"/>
            </w:pPr>
            <w:r>
              <w:rPr>
                <w:b/>
                <w:bCs/>
                <w:color w:val="1F3864"/>
                <w:sz w:val="18"/>
                <w:szCs w:val="18"/>
              </w:rPr>
              <w:t>Role in Visual</w:t>
            </w:r>
          </w:p>
        </w:tc>
      </w:tr>
      <w:tr w:rsidR="0029165C" w14:paraId="1218F7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D871D8" w14:textId="77777777" w:rsidR="0029165C" w:rsidRDefault="00000000">
            <w:r>
              <w:rPr>
                <w:rFonts w:ascii="Courier New" w:eastAsia="Courier New" w:hAnsi="Courier New" w:cs="Courier New"/>
                <w:b/>
                <w:bCs/>
                <w:color w:val="1A237E"/>
                <w:sz w:val="16"/>
                <w:szCs w:val="16"/>
              </w:rPr>
              <w:t>Avg Door-to-Doctor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4137C"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BC2F5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72399D" w14:textId="77777777" w:rsidR="0029165C" w:rsidRDefault="00000000">
            <w:r>
              <w:rPr>
                <w:sz w:val="18"/>
                <w:szCs w:val="18"/>
              </w:rPr>
              <w:t>Row 1 — ER throughput (target: &lt; 30 min)</w:t>
            </w:r>
          </w:p>
        </w:tc>
      </w:tr>
      <w:tr w:rsidR="0029165C" w14:paraId="65EB2A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D438CF" w14:textId="77777777" w:rsidR="0029165C" w:rsidRDefault="00000000">
            <w:r>
              <w:rPr>
                <w:rFonts w:ascii="Courier New" w:eastAsia="Courier New" w:hAnsi="Courier New" w:cs="Courier New"/>
                <w:b/>
                <w:bCs/>
                <w:color w:val="1A237E"/>
                <w:sz w:val="16"/>
                <w:szCs w:val="16"/>
              </w:rPr>
              <w:t>Bed Occupancy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294565D"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C1D64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A450C07" w14:textId="77777777" w:rsidR="0029165C" w:rsidRDefault="00000000">
            <w:r>
              <w:rPr>
                <w:sz w:val="18"/>
                <w:szCs w:val="18"/>
              </w:rPr>
              <w:t xml:space="preserve">Row 2 — Capacity </w:t>
            </w:r>
            <w:proofErr w:type="spellStart"/>
            <w:r>
              <w:rPr>
                <w:sz w:val="18"/>
                <w:szCs w:val="18"/>
              </w:rPr>
              <w:t>utilisation</w:t>
            </w:r>
            <w:proofErr w:type="spellEnd"/>
            <w:r>
              <w:rPr>
                <w:sz w:val="18"/>
                <w:szCs w:val="18"/>
              </w:rPr>
              <w:t xml:space="preserve"> (target: 75–85%)</w:t>
            </w:r>
          </w:p>
        </w:tc>
      </w:tr>
      <w:tr w:rsidR="0029165C" w14:paraId="0E7D50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CC6467" w14:textId="77777777" w:rsidR="0029165C" w:rsidRDefault="00000000">
            <w:r>
              <w:rPr>
                <w:rFonts w:ascii="Courier New" w:eastAsia="Courier New" w:hAnsi="Courier New" w:cs="Courier New"/>
                <w:b/>
                <w:bCs/>
                <w:color w:val="1A237E"/>
                <w:sz w:val="16"/>
                <w:szCs w:val="16"/>
              </w:rPr>
              <w:t xml:space="preserve">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347C98"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9C770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8F675D" w14:textId="77777777" w:rsidR="0029165C" w:rsidRDefault="00000000">
            <w:r>
              <w:rPr>
                <w:sz w:val="18"/>
                <w:szCs w:val="18"/>
              </w:rPr>
              <w:t>Row 3 — Surgical efficiency (target: 70–85% range)</w:t>
            </w:r>
          </w:p>
        </w:tc>
      </w:tr>
      <w:tr w:rsidR="0029165C" w14:paraId="0C4ACF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973EFC" w14:textId="77777777" w:rsidR="0029165C" w:rsidRDefault="00000000">
            <w:r>
              <w:rPr>
                <w:rFonts w:ascii="Courier New" w:eastAsia="Courier New" w:hAnsi="Courier New" w:cs="Courier New"/>
                <w:b/>
                <w:bCs/>
                <w:color w:val="1A237E"/>
                <w:sz w:val="16"/>
                <w:szCs w:val="16"/>
              </w:rPr>
              <w:t>Avg OR Turnover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58390A"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91194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582F703" w14:textId="77777777" w:rsidR="0029165C" w:rsidRDefault="00000000">
            <w:r>
              <w:rPr>
                <w:sz w:val="18"/>
                <w:szCs w:val="18"/>
              </w:rPr>
              <w:t>Row 4 — Time between surgical cases (target: &lt; 25 min)</w:t>
            </w:r>
          </w:p>
        </w:tc>
      </w:tr>
      <w:tr w:rsidR="0029165C" w14:paraId="4BA4B9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F9292A" w14:textId="77777777" w:rsidR="0029165C" w:rsidRDefault="00000000">
            <w:r>
              <w:rPr>
                <w:rFonts w:ascii="Courier New" w:eastAsia="Courier New" w:hAnsi="Courier New" w:cs="Courier New"/>
                <w:b/>
                <w:bCs/>
                <w:color w:val="1A237E"/>
                <w:sz w:val="16"/>
                <w:szCs w:val="16"/>
              </w:rPr>
              <w:t>LWBS Proxy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ACF39E"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0AD98E"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8D873" w14:textId="77777777" w:rsidR="0029165C" w:rsidRDefault="00000000">
            <w:r>
              <w:rPr>
                <w:sz w:val="18"/>
                <w:szCs w:val="18"/>
              </w:rPr>
              <w:t>Row 5 — Patient abandonment proxy (target: &lt; 2%)</w:t>
            </w:r>
          </w:p>
        </w:tc>
      </w:tr>
      <w:tr w:rsidR="0029165C" w14:paraId="68A21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95A0D58" w14:textId="77777777" w:rsidR="0029165C" w:rsidRDefault="00000000">
            <w:r>
              <w:rPr>
                <w:rFonts w:ascii="Courier New" w:eastAsia="Courier New" w:hAnsi="Courier New" w:cs="Courier New"/>
                <w:b/>
                <w:bCs/>
                <w:color w:val="1A237E"/>
                <w:sz w:val="16"/>
                <w:szCs w:val="16"/>
              </w:rPr>
              <w:t>Patient Safety Incident Rate per 1k Pt-Days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BEA25D"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67A8DE"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C639BE" w14:textId="77777777" w:rsidR="0029165C" w:rsidRDefault="00000000">
            <w:r>
              <w:rPr>
                <w:sz w:val="18"/>
                <w:szCs w:val="18"/>
              </w:rPr>
              <w:t>Row 6 — All-cause safety incident rate (target: minimize to 0)</w:t>
            </w:r>
          </w:p>
        </w:tc>
      </w:tr>
      <w:tr w:rsidR="0029165C" w14:paraId="14D919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65BFF" w14:textId="77777777" w:rsidR="0029165C" w:rsidRDefault="00000000">
            <w:r>
              <w:rPr>
                <w:rFonts w:ascii="Courier New" w:eastAsia="Courier New" w:hAnsi="Courier New" w:cs="Courier New"/>
                <w:b/>
                <w:bCs/>
                <w:color w:val="1A237E"/>
                <w:sz w:val="16"/>
                <w:szCs w:val="16"/>
              </w:rPr>
              <w:t>Avg Bed Wait Time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C40806"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74A57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FCDDE3" w14:textId="77777777" w:rsidR="0029165C" w:rsidRDefault="00000000">
            <w:r>
              <w:rPr>
                <w:sz w:val="18"/>
                <w:szCs w:val="18"/>
              </w:rPr>
              <w:t>Row 7 — Appointment lead time proxy (no direct column available)</w:t>
            </w:r>
          </w:p>
        </w:tc>
      </w:tr>
      <w:tr w:rsidR="0029165C" w14:paraId="1EC689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7B4C4CD" w14:textId="77777777" w:rsidR="0029165C" w:rsidRDefault="00000000">
            <w:r>
              <w:rPr>
                <w:rFonts w:ascii="Courier New" w:eastAsia="Courier New" w:hAnsi="Courier New" w:cs="Courier New"/>
                <w:b/>
                <w:bCs/>
                <w:color w:val="1A237E"/>
                <w:sz w:val="16"/>
                <w:szCs w:val="16"/>
              </w:rPr>
              <w:t>HAC-Eligible Incident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CEEE33D"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3904AD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192FB7C" w14:textId="77777777" w:rsidR="0029165C" w:rsidRDefault="00000000">
            <w:r>
              <w:rPr>
                <w:sz w:val="18"/>
                <w:szCs w:val="18"/>
              </w:rPr>
              <w:t>Supplementary — CMS HACRP-relevant subset of safety incidents</w:t>
            </w:r>
          </w:p>
        </w:tc>
      </w:tr>
    </w:tbl>
    <w:p w14:paraId="41932271" w14:textId="77777777" w:rsidR="0029165C" w:rsidRDefault="00000000">
      <w:pPr>
        <w:spacing w:before="100" w:after="40"/>
      </w:pPr>
      <w:r>
        <w:rPr>
          <w:b/>
          <w:bCs/>
          <w:color w:val="1F3864"/>
        </w:rPr>
        <w:t>Philosophy &amp; Technical Decisions</w:t>
      </w:r>
    </w:p>
    <w:p w14:paraId="449D2EF4" w14:textId="77777777" w:rsidR="0029165C" w:rsidRDefault="00000000">
      <w:pPr>
        <w:spacing w:before="80" w:after="60"/>
      </w:pPr>
      <w:r>
        <w:rPr>
          <w:b/>
          <w:bCs/>
          <w:color w:val="2E75B6"/>
        </w:rPr>
        <w:t>Analytical Intent</w:t>
      </w:r>
      <w:proofErr w:type="gramStart"/>
      <w:r>
        <w:rPr>
          <w:b/>
          <w:bCs/>
          <w:color w:val="2E75B6"/>
        </w:rPr>
        <w:t xml:space="preserve">:  </w:t>
      </w:r>
      <w:r>
        <w:t>OR</w:t>
      </w:r>
      <w:proofErr w:type="gramEnd"/>
      <w:r>
        <w:t xml:space="preserve"> Turnover Time and Patient Safety Incident Rate are the two measures in the Operational table that use different denominator scales. OR Turnover is a simple arithmetic mean in minutes — no denominator division needed. Patient Safety Incident Rate is an epidemiological rate per 1,000 patient days, consistent with the HAI measure in the Clinical page. Using the same per-1k-patient-days denominator for both HAI (Clinical) and Safety Incidents (Operational) </w:t>
      </w:r>
      <w:proofErr w:type="gramStart"/>
      <w:r>
        <w:t>allows</w:t>
      </w:r>
      <w:proofErr w:type="gramEnd"/>
      <w:r>
        <w:t xml:space="preserve"> direct cross-page comparison of rates.</w:t>
      </w:r>
    </w:p>
    <w:p w14:paraId="5D1F21AD" w14:textId="77777777" w:rsidR="0029165C" w:rsidRDefault="00000000">
      <w:pPr>
        <w:spacing w:before="80" w:after="60"/>
      </w:pPr>
      <w:r>
        <w:rPr>
          <w:b/>
          <w:bCs/>
          <w:color w:val="2E75B6"/>
        </w:rPr>
        <w:t xml:space="preserve">DAX Pattern Used:  </w:t>
      </w:r>
      <w:r>
        <w:t xml:space="preserve">The Patient Safety Incident Rate and HAI Incidence Rate are structurally identical in their DAX patterns but with one key difference in their numerator filters: HAI filters on </w:t>
      </w:r>
      <w:proofErr w:type="spellStart"/>
      <w:r>
        <w:t>is_hac_eligible</w:t>
      </w:r>
      <w:proofErr w:type="spellEnd"/>
      <w:r>
        <w:t xml:space="preserve"> = 1 via the </w:t>
      </w:r>
      <w:proofErr w:type="spellStart"/>
      <w:r>
        <w:t>dimSafetyIncident</w:t>
      </w:r>
      <w:proofErr w:type="spellEnd"/>
      <w:r>
        <w:t xml:space="preserve"> relationship; Safety Incidents filters only on </w:t>
      </w:r>
      <w:proofErr w:type="spellStart"/>
      <w:r>
        <w:t>safety_incident_flag</w:t>
      </w:r>
      <w:proofErr w:type="spellEnd"/>
      <w:r>
        <w:t xml:space="preserve"> = 1 from the fact table directly. This means Safety Incidents is a superset of HAI Incidents — every HAI is also a Safety Incident, but not every Safety Incident is </w:t>
      </w:r>
      <w:proofErr w:type="gramStart"/>
      <w:r>
        <w:t>an HAI</w:t>
      </w:r>
      <w:proofErr w:type="gramEnd"/>
      <w:r>
        <w:t>. The two measures are intentionally named and scoped differently to reflect this clinical and regulatory distinction.</w:t>
      </w:r>
    </w:p>
    <w:p w14:paraId="0E5BDE4A" w14:textId="77777777" w:rsidR="0029165C" w:rsidRDefault="0029165C">
      <w:pPr>
        <w:spacing w:before="40" w:after="40"/>
      </w:pPr>
    </w:p>
    <w:p w14:paraId="756B7AB2" w14:textId="77777777" w:rsidR="0029165C" w:rsidRDefault="0029165C">
      <w:pPr>
        <w:spacing w:before="80"/>
      </w:pPr>
    </w:p>
    <w:p w14:paraId="374EF93F"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440589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5100"/>
            <w:tcMar>
              <w:top w:w="160" w:type="dxa"/>
              <w:left w:w="240" w:type="dxa"/>
              <w:bottom w:w="160" w:type="dxa"/>
              <w:right w:w="240" w:type="dxa"/>
            </w:tcMar>
          </w:tcPr>
          <w:p w14:paraId="6BBCC604" w14:textId="77777777" w:rsidR="0029165C" w:rsidRDefault="00000000">
            <w:pPr>
              <w:jc w:val="center"/>
            </w:pPr>
            <w:r>
              <w:rPr>
                <w:b/>
                <w:bCs/>
                <w:color w:val="FFFFFF"/>
                <w:sz w:val="28"/>
                <w:szCs w:val="28"/>
              </w:rPr>
              <w:lastRenderedPageBreak/>
              <w:t>FINANCIAL &amp; REVENUE</w:t>
            </w:r>
          </w:p>
        </w:tc>
      </w:tr>
    </w:tbl>
    <w:p w14:paraId="237426E1" w14:textId="77777777" w:rsidR="0029165C" w:rsidRDefault="00000000">
      <w:pPr>
        <w:pStyle w:val="Heading1"/>
      </w:pPr>
      <w:r>
        <w:t>6</w:t>
      </w:r>
      <w:proofErr w:type="gramStart"/>
      <w:r>
        <w:t>.  Financial</w:t>
      </w:r>
      <w:proofErr w:type="gramEnd"/>
      <w:r>
        <w:t xml:space="preserve"> Analytics &amp; Revenue Cycle Page</w:t>
      </w:r>
    </w:p>
    <w:p w14:paraId="3A045B02" w14:textId="77777777" w:rsidR="0029165C" w:rsidRDefault="0029165C">
      <w:pPr>
        <w:pBdr>
          <w:bottom w:val="single" w:sz="8" w:space="1" w:color="2E75B6"/>
        </w:pBdr>
        <w:spacing w:after="100"/>
      </w:pPr>
    </w:p>
    <w:p w14:paraId="54242A53" w14:textId="77777777" w:rsidR="0029165C" w:rsidRDefault="0029165C">
      <w:pPr>
        <w:spacing w:before="60"/>
      </w:pPr>
    </w:p>
    <w:p w14:paraId="0A78A0C0" w14:textId="77777777" w:rsidR="0029165C" w:rsidRDefault="00000000">
      <w:pPr>
        <w:spacing w:before="60" w:after="80"/>
      </w:pPr>
      <w:r>
        <w:t>The Financial page maps the revenue cycle from gross charge capture through payer adjudication to net collections, and integrates a Fraud, Waste &amp; Abuse detection layer. It contains four KPI hero cards, a revenue cycle funnel chart, a claim denial reasons chart, and a seven-row KPI table. The financial measures have the most complex denominator choices in the model — each measure's denominator is chosen to match its specific financial meaning.</w:t>
      </w:r>
    </w:p>
    <w:p w14:paraId="50BB9D1F"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3D32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5100"/>
            <w:tcMar>
              <w:top w:w="100" w:type="dxa"/>
              <w:left w:w="180" w:type="dxa"/>
              <w:bottom w:w="100" w:type="dxa"/>
              <w:right w:w="180" w:type="dxa"/>
            </w:tcMar>
          </w:tcPr>
          <w:p w14:paraId="48879104" w14:textId="77777777" w:rsidR="0029165C" w:rsidRDefault="00000000">
            <w:proofErr w:type="gramStart"/>
            <w:r>
              <w:rPr>
                <w:b/>
                <w:bCs/>
                <w:color w:val="FFFFFF"/>
              </w:rPr>
              <w:t>▣  KPI</w:t>
            </w:r>
            <w:proofErr w:type="gramEnd"/>
            <w:r>
              <w:rPr>
                <w:b/>
                <w:bCs/>
                <w:color w:val="FFFFFF"/>
              </w:rPr>
              <w:t xml:space="preserve"> CARD   |   KPI Hero Cards — 4 Cards (Claim Denial Rate, Days A/R, Net Rev/Adm, FWA Rate)</w:t>
            </w:r>
          </w:p>
        </w:tc>
      </w:tr>
    </w:tbl>
    <w:p w14:paraId="27DAD447"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3B5A9F4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10E7C3E"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3C0FED5"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DFD26F1"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3CBC53E" w14:textId="77777777" w:rsidR="0029165C" w:rsidRDefault="00000000">
            <w:pPr>
              <w:jc w:val="center"/>
            </w:pPr>
            <w:r>
              <w:rPr>
                <w:b/>
                <w:bCs/>
                <w:color w:val="1F3864"/>
                <w:sz w:val="18"/>
                <w:szCs w:val="18"/>
              </w:rPr>
              <w:t>Role in Visual</w:t>
            </w:r>
          </w:p>
        </w:tc>
      </w:tr>
      <w:tr w:rsidR="0029165C" w14:paraId="61E7EE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9C889C"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319625"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5A029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229CD9" w14:textId="77777777" w:rsidR="0029165C" w:rsidRDefault="00000000">
            <w:r>
              <w:rPr>
                <w:sz w:val="18"/>
                <w:szCs w:val="18"/>
              </w:rPr>
              <w:t>Card 1 — proxy for Claim Denial Rate (see philosophy note)</w:t>
            </w:r>
          </w:p>
        </w:tc>
      </w:tr>
      <w:tr w:rsidR="0029165C" w14:paraId="3CA452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B84AA9" w14:textId="77777777" w:rsidR="0029165C" w:rsidRDefault="00000000">
            <w:r>
              <w:rPr>
                <w:rFonts w:ascii="Courier New" w:eastAsia="Courier New" w:hAnsi="Courier New" w:cs="Courier New"/>
                <w:b/>
                <w:bCs/>
                <w:color w:val="1A237E"/>
                <w:sz w:val="16"/>
                <w:szCs w:val="16"/>
              </w:rPr>
              <w:t>Avg Charge Inflation Ratio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E14E3ED"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78CD39"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F65BA2E" w14:textId="77777777" w:rsidR="0029165C" w:rsidRDefault="00000000">
            <w:r>
              <w:rPr>
                <w:sz w:val="18"/>
                <w:szCs w:val="18"/>
              </w:rPr>
              <w:t>Card 2 — proxy for Days in A/R (billing cycle pressure indicator)</w:t>
            </w:r>
          </w:p>
        </w:tc>
      </w:tr>
      <w:tr w:rsidR="0029165C" w14:paraId="5C4122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009F68" w14:textId="77777777" w:rsidR="0029165C" w:rsidRDefault="00000000">
            <w:r>
              <w:rPr>
                <w:rFonts w:ascii="Courier New" w:eastAsia="Courier New" w:hAnsi="Courier New" w:cs="Courier New"/>
                <w:b/>
                <w:bCs/>
                <w:color w:val="1A237E"/>
                <w:sz w:val="16"/>
                <w:szCs w:val="16"/>
              </w:rPr>
              <w:t>Avg Allowed Revenue per Encounter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F00FA1"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946BD4"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F983C7" w14:textId="77777777" w:rsidR="0029165C" w:rsidRDefault="00000000">
            <w:r>
              <w:rPr>
                <w:sz w:val="18"/>
                <w:szCs w:val="18"/>
              </w:rPr>
              <w:t>Card 3 — equivalent to Net Revenue per Adjusted Admission</w:t>
            </w:r>
          </w:p>
        </w:tc>
      </w:tr>
      <w:tr w:rsidR="0029165C" w14:paraId="6A24BD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C2BA30"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E6D9FE6"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E9C19F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9BEECC" w14:textId="77777777" w:rsidR="0029165C" w:rsidRDefault="00000000">
            <w:r>
              <w:rPr>
                <w:sz w:val="18"/>
                <w:szCs w:val="18"/>
              </w:rPr>
              <w:t>Card 4 — FWA detection rate (direct dashboard KPI)</w:t>
            </w:r>
          </w:p>
        </w:tc>
      </w:tr>
      <w:tr w:rsidR="0029165C" w14:paraId="591101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6B894" w14:textId="77777777" w:rsidR="0029165C" w:rsidRDefault="00000000">
            <w:r>
              <w:rPr>
                <w:rFonts w:ascii="Courier New" w:eastAsia="Courier New" w:hAnsi="Courier New" w:cs="Courier New"/>
                <w:b/>
                <w:bCs/>
                <w:color w:val="1A237E"/>
                <w:sz w:val="16"/>
                <w:szCs w:val="16"/>
              </w:rPr>
              <w:t>[RAG] FWA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93D976"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A5997"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BA189" w14:textId="77777777" w:rsidR="0029165C" w:rsidRDefault="00000000">
            <w:r>
              <w:rPr>
                <w:sz w:val="18"/>
                <w:szCs w:val="18"/>
              </w:rPr>
              <w:t>Conditional formatting for both Cards 1 and 4</w:t>
            </w:r>
          </w:p>
        </w:tc>
      </w:tr>
      <w:tr w:rsidR="0029165C" w14:paraId="4FFF41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C6053FC" w14:textId="77777777" w:rsidR="0029165C" w:rsidRDefault="00000000">
            <w:r>
              <w:rPr>
                <w:rFonts w:ascii="Courier New" w:eastAsia="Courier New" w:hAnsi="Courier New" w:cs="Courier New"/>
                <w:b/>
                <w:bCs/>
                <w:color w:val="1A237E"/>
                <w:sz w:val="16"/>
                <w:szCs w:val="16"/>
              </w:rPr>
              <w:t>$ Total Allowed Revenue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682D579"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4443E3A"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914048C" w14:textId="77777777" w:rsidR="0029165C" w:rsidRDefault="00000000">
            <w:r>
              <w:rPr>
                <w:sz w:val="18"/>
                <w:szCs w:val="18"/>
              </w:rPr>
              <w:t>Optional background context measure for revenue card subtitle</w:t>
            </w:r>
          </w:p>
        </w:tc>
      </w:tr>
    </w:tbl>
    <w:p w14:paraId="0E8698DC" w14:textId="77777777" w:rsidR="0029165C" w:rsidRDefault="00000000">
      <w:pPr>
        <w:spacing w:before="100" w:after="40"/>
      </w:pPr>
      <w:r>
        <w:rPr>
          <w:b/>
          <w:bCs/>
          <w:color w:val="1F3864"/>
        </w:rPr>
        <w:t>Philosophy &amp; Technical Decisions</w:t>
      </w:r>
    </w:p>
    <w:p w14:paraId="5CA2E6B1"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financial page presents the most significant dataset-to-dashboard mapping challenges. Two of the four KPI cards required proxy measures: (1) 'Claim Denial </w:t>
      </w:r>
      <w:proofErr w:type="gramStart"/>
      <w:r>
        <w:t>Rate' —</w:t>
      </w:r>
      <w:proofErr w:type="gramEnd"/>
      <w:r>
        <w:t xml:space="preserve"> the dashboard targets a denial rate metric, but the dataset models billing anomalies as FWA flags (upcoding, duplicate, unbundling) rather than denial codes. FWA Detection Rate is used as the closest proxy because all three FWA types represent claims that would be denied on audit. (2) 'Days in Accounts </w:t>
      </w:r>
      <w:proofErr w:type="gramStart"/>
      <w:r>
        <w:t>Receivable' —</w:t>
      </w:r>
      <w:proofErr w:type="gramEnd"/>
      <w:r>
        <w:t xml:space="preserve"> the dataset does not contain a payment date column, making true A/R days calculation impossible. The Avg Charge Inflation Ratio is used as a billing pressure proxy: consistently high inflation ratios indicate over-billing patterns that extend the collections cycle. Both proxies are explicitly documented in </w:t>
      </w:r>
      <w:proofErr w:type="gramStart"/>
      <w:r>
        <w:t>measure</w:t>
      </w:r>
      <w:proofErr w:type="gramEnd"/>
      <w:r>
        <w:t xml:space="preserve"> comments and should be labelled as estimates in report tooltips.</w:t>
      </w:r>
    </w:p>
    <w:p w14:paraId="70790C09" w14:textId="77777777" w:rsidR="0029165C" w:rsidRDefault="00000000">
      <w:pPr>
        <w:spacing w:before="80" w:after="60"/>
      </w:pPr>
      <w:r>
        <w:rPr>
          <w:b/>
          <w:bCs/>
          <w:color w:val="2E75B6"/>
        </w:rPr>
        <w:t>DAX Pattern Used</w:t>
      </w:r>
      <w:proofErr w:type="gramStart"/>
      <w:r>
        <w:rPr>
          <w:b/>
          <w:bCs/>
          <w:color w:val="2E75B6"/>
        </w:rPr>
        <w:t xml:space="preserve">:  </w:t>
      </w:r>
      <w:r>
        <w:t>Avg</w:t>
      </w:r>
      <w:proofErr w:type="gramEnd"/>
      <w:r>
        <w:t xml:space="preserve"> Allowed Revenue per Encounter uses DIVIDE(</w:t>
      </w:r>
      <w:proofErr w:type="gramStart"/>
      <w:r>
        <w:t>SUM(</w:t>
      </w:r>
      <w:proofErr w:type="spellStart"/>
      <w:proofErr w:type="gramEnd"/>
      <w:r>
        <w:t>allowed_amount_usd</w:t>
      </w:r>
      <w:proofErr w:type="spellEnd"/>
      <w:r>
        <w:t>)</w:t>
      </w:r>
      <w:proofErr w:type="gramStart"/>
      <w:r>
        <w:t xml:space="preserve">, [# </w:t>
      </w:r>
      <w:proofErr w:type="gramEnd"/>
      <w:r>
        <w:t xml:space="preserve">Total Encounters]) rather than </w:t>
      </w:r>
      <w:proofErr w:type="gramStart"/>
      <w:r>
        <w:t>AVERAGEX(</w:t>
      </w:r>
      <w:proofErr w:type="gramEnd"/>
      <w:r>
        <w:t>fact, fact[</w:t>
      </w:r>
      <w:proofErr w:type="spellStart"/>
      <w:r>
        <w:t>allowed_amount_usd</w:t>
      </w:r>
      <w:proofErr w:type="spellEnd"/>
      <w:r>
        <w:t>]). Both return the same numeric result when all rows have non-null values. The SUM/DIVIDE pattern is chosen because it communicates the business intent more clearly: total revenue divided by total encounters is a 'revenue per unit' calculation, not an 'average of encounter-level revenues.' This distinction matters when explaining the measure to stakeholders.</w:t>
      </w:r>
    </w:p>
    <w:p w14:paraId="6ECF9925" w14:textId="77777777" w:rsidR="0029165C" w:rsidRDefault="00000000">
      <w:pPr>
        <w:spacing w:before="60" w:after="80"/>
      </w:pPr>
      <w:r>
        <w:rPr>
          <w:b/>
          <w:bCs/>
        </w:rPr>
        <w:t xml:space="preserve">Proxy documentation rule: </w:t>
      </w:r>
      <w:r>
        <w:t>Any measure that proxies a dashboard KPI rather than computing it directly must be documented in three places: (1) the DAX measure comment, (2) the measure description field, and (3) the report visual tooltip text. This three-layer documentation ensures no consumer of the report can mistake the proxy for a direct calculation.</w:t>
      </w:r>
    </w:p>
    <w:p w14:paraId="2D332597" w14:textId="77777777" w:rsidR="0029165C" w:rsidRDefault="0029165C">
      <w:pPr>
        <w:spacing w:before="40" w:after="40"/>
      </w:pPr>
    </w:p>
    <w:p w14:paraId="1E35E328"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59FDE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5100"/>
            <w:tcMar>
              <w:top w:w="100" w:type="dxa"/>
              <w:left w:w="180" w:type="dxa"/>
              <w:bottom w:w="100" w:type="dxa"/>
              <w:right w:w="180" w:type="dxa"/>
            </w:tcMar>
          </w:tcPr>
          <w:p w14:paraId="14582C15" w14:textId="77777777" w:rsidR="0029165C" w:rsidRDefault="00000000">
            <w:r>
              <w:rPr>
                <w:b/>
                <w:bCs/>
                <w:color w:val="FFFFFF"/>
              </w:rPr>
              <w:lastRenderedPageBreak/>
              <w:t>⏸  FUNNEL CHART   |   Revenue Cycle Funnel (Trailing 90 Days)</w:t>
            </w:r>
          </w:p>
        </w:tc>
      </w:tr>
    </w:tbl>
    <w:p w14:paraId="31182EF6" w14:textId="77777777" w:rsidR="0029165C" w:rsidRDefault="0029165C">
      <w:pPr>
        <w:spacing w:before="40"/>
      </w:pPr>
    </w:p>
    <w:p w14:paraId="07CE70F5" w14:textId="77777777" w:rsidR="0029165C" w:rsidRDefault="00000000">
      <w:pPr>
        <w:spacing w:before="60" w:after="80"/>
      </w:pPr>
      <w:r>
        <w:t>A funnel or waterfall chart showing volume and value at each stage of the revenue cycle: Charge Capture → Billing Submission → Payer Adjudication → Allowed Amount → Patient Responsibility → Margin Estimate. Each stage narrows as deductions are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02AECC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5D01576"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AD41B05"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61D6FC6"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255DA92" w14:textId="77777777" w:rsidR="0029165C" w:rsidRDefault="00000000">
            <w:pPr>
              <w:jc w:val="center"/>
            </w:pPr>
            <w:r>
              <w:rPr>
                <w:b/>
                <w:bCs/>
                <w:color w:val="1F3864"/>
                <w:sz w:val="18"/>
                <w:szCs w:val="18"/>
              </w:rPr>
              <w:t>Role in Visual</w:t>
            </w:r>
          </w:p>
        </w:tc>
      </w:tr>
      <w:tr w:rsidR="0029165C" w14:paraId="0B4D22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DA1DEE" w14:textId="77777777" w:rsidR="0029165C" w:rsidRDefault="00000000">
            <w:r>
              <w:rPr>
                <w:rFonts w:ascii="Courier New" w:eastAsia="Courier New" w:hAnsi="Courier New" w:cs="Courier New"/>
                <w:b/>
                <w:bCs/>
                <w:color w:val="1A237E"/>
                <w:sz w:val="16"/>
                <w:szCs w:val="16"/>
              </w:rPr>
              <w:t>$ Total Submitted Charges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BAE450"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5D261"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F4B194" w14:textId="77777777" w:rsidR="0029165C" w:rsidRDefault="00000000">
            <w:r>
              <w:rPr>
                <w:sz w:val="18"/>
                <w:szCs w:val="18"/>
              </w:rPr>
              <w:t>Funnel Stage 1 — gross charge (widest part of funnel, 100% reference)</w:t>
            </w:r>
          </w:p>
        </w:tc>
      </w:tr>
      <w:tr w:rsidR="0029165C" w14:paraId="259938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9250705" w14:textId="77777777" w:rsidR="0029165C" w:rsidRDefault="00000000">
            <w:r>
              <w:rPr>
                <w:rFonts w:ascii="Courier New" w:eastAsia="Courier New" w:hAnsi="Courier New" w:cs="Courier New"/>
                <w:b/>
                <w:bCs/>
                <w:color w:val="1A237E"/>
                <w:sz w:val="16"/>
                <w:szCs w:val="16"/>
              </w:rPr>
              <w:t>$ Total Allowed Revenue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C8B0929"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CEB222A"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38A8EE7" w14:textId="77777777" w:rsidR="0029165C" w:rsidRDefault="00000000">
            <w:r>
              <w:rPr>
                <w:sz w:val="18"/>
                <w:szCs w:val="18"/>
              </w:rPr>
              <w:t>Funnel Stage 2 — after contractual adjustments (payer discount applied)</w:t>
            </w:r>
          </w:p>
        </w:tc>
      </w:tr>
      <w:tr w:rsidR="0029165C" w14:paraId="6BC871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181383"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B139BD"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010DDC"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7D879C" w14:textId="77777777" w:rsidR="0029165C" w:rsidRDefault="00000000">
            <w:r>
              <w:rPr>
                <w:sz w:val="18"/>
                <w:szCs w:val="18"/>
              </w:rPr>
              <w:t>Funnel Stage 3 annotation — proportion of encounters at adjudication risk</w:t>
            </w:r>
          </w:p>
        </w:tc>
      </w:tr>
      <w:tr w:rsidR="0029165C" w14:paraId="7307CF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3C81793" w14:textId="77777777" w:rsidR="0029165C" w:rsidRDefault="00000000">
            <w:r>
              <w:rPr>
                <w:rFonts w:ascii="Courier New" w:eastAsia="Courier New" w:hAnsi="Courier New" w:cs="Courier New"/>
                <w:b/>
                <w:bCs/>
                <w:color w:val="1A237E"/>
                <w:sz w:val="16"/>
                <w:szCs w:val="16"/>
              </w:rPr>
              <w:t>Avg Allowed Revenue per Encounter</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E3D20F8"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A269744"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5860F5A" w14:textId="77777777" w:rsidR="0029165C" w:rsidRDefault="00000000">
            <w:r>
              <w:rPr>
                <w:sz w:val="18"/>
                <w:szCs w:val="18"/>
              </w:rPr>
              <w:t>Funnel Stage 4 — net revenue unit after full adjudication</w:t>
            </w:r>
          </w:p>
        </w:tc>
      </w:tr>
      <w:tr w:rsidR="0029165C" w14:paraId="453F7B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A014E0" w14:textId="77777777" w:rsidR="0029165C" w:rsidRDefault="00000000">
            <w:r>
              <w:rPr>
                <w:rFonts w:ascii="Courier New" w:eastAsia="Courier New" w:hAnsi="Courier New" w:cs="Courier New"/>
                <w:b/>
                <w:bCs/>
                <w:color w:val="1A237E"/>
                <w:sz w:val="16"/>
                <w:szCs w:val="16"/>
              </w:rPr>
              <w:t>$ Total Margin Estimate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4D8A59"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C16248"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E437D9" w14:textId="77777777" w:rsidR="0029165C" w:rsidRDefault="00000000">
            <w:r>
              <w:rPr>
                <w:sz w:val="18"/>
                <w:szCs w:val="18"/>
              </w:rPr>
              <w:t>Funnel Stage 5 — narrowest point; operating margin after costs</w:t>
            </w:r>
          </w:p>
        </w:tc>
      </w:tr>
      <w:tr w:rsidR="0029165C" w14:paraId="5C51B9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81920E" w14:textId="77777777" w:rsidR="0029165C" w:rsidRDefault="00000000">
            <w:r>
              <w:rPr>
                <w:rFonts w:ascii="Courier New" w:eastAsia="Courier New" w:hAnsi="Courier New" w:cs="Courier New"/>
                <w:b/>
                <w:bCs/>
                <w:color w:val="1A237E"/>
                <w:sz w:val="16"/>
                <w:szCs w:val="16"/>
              </w:rPr>
              <w:t>Operating Margin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8CCF8F5"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A7788A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C12FC1" w14:textId="77777777" w:rsidR="0029165C" w:rsidRDefault="00000000">
            <w:r>
              <w:rPr>
                <w:sz w:val="18"/>
                <w:szCs w:val="18"/>
              </w:rPr>
              <w:t>Funnel conversion ratio — margin as % of allowed revenue</w:t>
            </w:r>
          </w:p>
        </w:tc>
      </w:tr>
    </w:tbl>
    <w:p w14:paraId="464590A1" w14:textId="77777777" w:rsidR="0029165C" w:rsidRDefault="00000000">
      <w:pPr>
        <w:spacing w:before="100" w:after="40"/>
      </w:pPr>
      <w:r>
        <w:rPr>
          <w:b/>
          <w:bCs/>
          <w:color w:val="1F3864"/>
        </w:rPr>
        <w:t>Philosophy &amp; Technical Decisions</w:t>
      </w:r>
    </w:p>
    <w:p w14:paraId="75CA4E5F"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revenue cycle funnel </w:t>
      </w:r>
      <w:proofErr w:type="spellStart"/>
      <w:r>
        <w:t>visualises</w:t>
      </w:r>
      <w:proofErr w:type="spellEnd"/>
      <w:r>
        <w:t xml:space="preserve"> the journey from gross billing potential to operating margin. Each stage in the funnel represents a different financial concept: Submitted Charges is what the hospital asked for; Allowed Revenue is what payers agreed to pay; Margin Estimate is what remains after costs. The funnel chart in Power BI requires each stage to be a separate measure — there is no automatic hierarchy derivation. The three utility measures ($ Total Submitted, $ Total Allowed, $ Total Margin) plus the conversion rate measures provide the necessary stages.</w:t>
      </w:r>
    </w:p>
    <w:p w14:paraId="6D2D8334" w14:textId="77777777" w:rsidR="0029165C" w:rsidRDefault="00000000">
      <w:pPr>
        <w:spacing w:before="80" w:after="60"/>
      </w:pPr>
      <w:r>
        <w:rPr>
          <w:b/>
          <w:bCs/>
          <w:color w:val="2E75B6"/>
        </w:rPr>
        <w:t xml:space="preserve">DAX Pattern Used:  </w:t>
      </w:r>
      <w:r>
        <w:t>Operating Margin Rate % uses DIVIDE(</w:t>
      </w:r>
      <w:proofErr w:type="gramStart"/>
      <w:r>
        <w:t>SUM(</w:t>
      </w:r>
      <w:proofErr w:type="spellStart"/>
      <w:proofErr w:type="gramEnd"/>
      <w:r>
        <w:t>margin_estimate_usd</w:t>
      </w:r>
      <w:proofErr w:type="spellEnd"/>
      <w:r>
        <w:t xml:space="preserve">), </w:t>
      </w:r>
      <w:proofErr w:type="gramStart"/>
      <w:r>
        <w:t>SUM(</w:t>
      </w:r>
      <w:proofErr w:type="spellStart"/>
      <w:proofErr w:type="gramEnd"/>
      <w:r>
        <w:t>allowed_amount_usd</w:t>
      </w:r>
      <w:proofErr w:type="spellEnd"/>
      <w:r>
        <w:t>)) — two SUM calls divided by each other, not the average of per-encounter margins. This is the correct portfolio-level margin calculation: add up all margins, add up all revenue, divide. The AVERAGEX alternative (average of per-encounter margin ratios) would give equal weight to a $100 encounter and a $100,000 encounter, which misrepresents the financial exposure distribution.</w:t>
      </w:r>
    </w:p>
    <w:p w14:paraId="060F42ED" w14:textId="77777777" w:rsidR="0029165C" w:rsidRDefault="0029165C">
      <w:pPr>
        <w:spacing w:before="40" w:after="40"/>
      </w:pPr>
    </w:p>
    <w:p w14:paraId="12873A45"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0528FB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5100"/>
            <w:tcMar>
              <w:top w:w="100" w:type="dxa"/>
              <w:left w:w="180" w:type="dxa"/>
              <w:bottom w:w="100" w:type="dxa"/>
              <w:right w:w="180" w:type="dxa"/>
            </w:tcMar>
          </w:tcPr>
          <w:p w14:paraId="68D31712" w14:textId="77777777" w:rsidR="0029165C" w:rsidRDefault="00000000">
            <w:proofErr w:type="gramStart"/>
            <w:r>
              <w:rPr>
                <w:b/>
                <w:bCs/>
                <w:color w:val="FFFFFF"/>
              </w:rPr>
              <w:t>◑  PIE</w:t>
            </w:r>
            <w:proofErr w:type="gramEnd"/>
            <w:r>
              <w:rPr>
                <w:b/>
                <w:bCs/>
                <w:color w:val="FFFFFF"/>
              </w:rPr>
              <w:t xml:space="preserve"> / DONUT CHART   |   Claim Denial Reasons (Trailing 90 Days)</w:t>
            </w:r>
          </w:p>
        </w:tc>
      </w:tr>
    </w:tbl>
    <w:p w14:paraId="104962FF" w14:textId="77777777" w:rsidR="0029165C" w:rsidRDefault="0029165C">
      <w:pPr>
        <w:spacing w:before="40"/>
      </w:pPr>
    </w:p>
    <w:p w14:paraId="6A678383" w14:textId="77777777" w:rsidR="0029165C" w:rsidRDefault="00000000">
      <w:pPr>
        <w:spacing w:before="60" w:after="80"/>
      </w:pPr>
      <w:r>
        <w:t>A donut chart breaking FWA-flagged claims into their constituent fraud types. Each segment represents one FWA type as a proportion of the total FWA encounter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49BA78A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02D1F3E"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E146184"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EEDF68B"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A181A6C" w14:textId="77777777" w:rsidR="0029165C" w:rsidRDefault="00000000">
            <w:pPr>
              <w:jc w:val="center"/>
            </w:pPr>
            <w:r>
              <w:rPr>
                <w:b/>
                <w:bCs/>
                <w:color w:val="1F3864"/>
                <w:sz w:val="18"/>
                <w:szCs w:val="18"/>
              </w:rPr>
              <w:t>Role in Visual</w:t>
            </w:r>
          </w:p>
        </w:tc>
      </w:tr>
      <w:tr w:rsidR="0029165C" w14:paraId="7E837C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B45DB7" w14:textId="77777777" w:rsidR="0029165C" w:rsidRDefault="00000000">
            <w:r>
              <w:rPr>
                <w:rFonts w:ascii="Courier New" w:eastAsia="Courier New" w:hAnsi="Courier New" w:cs="Courier New"/>
                <w:b/>
                <w:bCs/>
                <w:color w:val="1A237E"/>
                <w:sz w:val="16"/>
                <w:szCs w:val="16"/>
              </w:rPr>
              <w:t>Upcoding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7BF94A"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7747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DC8267" w14:textId="77777777" w:rsidR="0029165C" w:rsidRDefault="00000000">
            <w:r>
              <w:rPr>
                <w:sz w:val="18"/>
                <w:szCs w:val="18"/>
              </w:rPr>
              <w:t>Segment 1 — proportion of encounters with upcoding flag (most common FWA type)</w:t>
            </w:r>
          </w:p>
        </w:tc>
      </w:tr>
      <w:tr w:rsidR="0029165C" w14:paraId="621BFE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4F7829" w14:textId="77777777" w:rsidR="0029165C" w:rsidRDefault="00000000">
            <w:r>
              <w:rPr>
                <w:rFonts w:ascii="Courier New" w:eastAsia="Courier New" w:hAnsi="Courier New" w:cs="Courier New"/>
                <w:b/>
                <w:bCs/>
                <w:color w:val="1A237E"/>
                <w:sz w:val="16"/>
                <w:szCs w:val="16"/>
              </w:rPr>
              <w:t>Duplicate Claim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4C18581"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F2B59B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D1D8FA2" w14:textId="77777777" w:rsidR="0029165C" w:rsidRDefault="00000000">
            <w:r>
              <w:rPr>
                <w:sz w:val="18"/>
                <w:szCs w:val="18"/>
              </w:rPr>
              <w:t>Segment 2 — proportion with duplicate billing flag</w:t>
            </w:r>
          </w:p>
        </w:tc>
      </w:tr>
      <w:tr w:rsidR="0029165C" w14:paraId="2ADEBB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048350" w14:textId="77777777" w:rsidR="0029165C" w:rsidRDefault="00000000">
            <w:r>
              <w:rPr>
                <w:rFonts w:ascii="Courier New" w:eastAsia="Courier New" w:hAnsi="Courier New" w:cs="Courier New"/>
                <w:b/>
                <w:bCs/>
                <w:color w:val="1A237E"/>
                <w:sz w:val="16"/>
                <w:szCs w:val="16"/>
              </w:rPr>
              <w:t>Unbundling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2E7492"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3ADD1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403284" w14:textId="77777777" w:rsidR="0029165C" w:rsidRDefault="00000000">
            <w:r>
              <w:rPr>
                <w:sz w:val="18"/>
                <w:szCs w:val="18"/>
              </w:rPr>
              <w:t>Segment 3 — proportion with unbundling flag</w:t>
            </w:r>
          </w:p>
        </w:tc>
      </w:tr>
      <w:tr w:rsidR="0029165C" w14:paraId="7193AE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DBED921"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9C9A88"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BE1418D"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B9C9882" w14:textId="77777777" w:rsidR="0029165C" w:rsidRDefault="00000000">
            <w:r>
              <w:rPr>
                <w:sz w:val="18"/>
                <w:szCs w:val="18"/>
              </w:rPr>
              <w:t xml:space="preserve">Total reference measure — headline rate shown at </w:t>
            </w:r>
            <w:proofErr w:type="spellStart"/>
            <w:r>
              <w:rPr>
                <w:sz w:val="18"/>
                <w:szCs w:val="18"/>
              </w:rPr>
              <w:t>centre</w:t>
            </w:r>
            <w:proofErr w:type="spellEnd"/>
            <w:r>
              <w:rPr>
                <w:sz w:val="18"/>
                <w:szCs w:val="18"/>
              </w:rPr>
              <w:t xml:space="preserve"> of donut</w:t>
            </w:r>
          </w:p>
        </w:tc>
      </w:tr>
    </w:tbl>
    <w:p w14:paraId="49A23CC8" w14:textId="77777777" w:rsidR="0029165C" w:rsidRDefault="00000000">
      <w:pPr>
        <w:spacing w:before="100" w:after="40"/>
      </w:pPr>
      <w:r>
        <w:rPr>
          <w:b/>
          <w:bCs/>
          <w:color w:val="1F3864"/>
        </w:rPr>
        <w:t>Philosophy &amp; Technical Decisions</w:t>
      </w:r>
    </w:p>
    <w:p w14:paraId="70029534" w14:textId="77777777" w:rsidR="0029165C" w:rsidRDefault="00000000">
      <w:pPr>
        <w:spacing w:before="80" w:after="60"/>
      </w:pPr>
      <w:r>
        <w:rPr>
          <w:b/>
          <w:bCs/>
          <w:color w:val="2E75B6"/>
        </w:rPr>
        <w:lastRenderedPageBreak/>
        <w:t>Analytical Intent</w:t>
      </w:r>
      <w:proofErr w:type="gramStart"/>
      <w:r>
        <w:rPr>
          <w:b/>
          <w:bCs/>
          <w:color w:val="2E75B6"/>
        </w:rPr>
        <w:t xml:space="preserve">:  </w:t>
      </w:r>
      <w:r>
        <w:t>The</w:t>
      </w:r>
      <w:proofErr w:type="gramEnd"/>
      <w:r>
        <w:t xml:space="preserve"> three FWA sub-type measures (Upcoding, Duplicate, Unbundling) are each denominated against total encounters, not against total FWA encounters. This is intentional: denominating against total encounters keeps all three rates on the same base, making them additive insight layers rather than a compositional breakdown. If they were denominated against FWA encounters only, they would sum to 100% and hide the fact that some encounters carry multiple flags simultaneously. The current design lets report authors show the actual population-level rate of each FWA type independently.</w:t>
      </w:r>
    </w:p>
    <w:p w14:paraId="2E22CFD9" w14:textId="77777777" w:rsidR="0029165C" w:rsidRDefault="00000000">
      <w:pPr>
        <w:spacing w:before="80" w:after="60"/>
      </w:pPr>
      <w:r>
        <w:rPr>
          <w:b/>
          <w:bCs/>
          <w:color w:val="2E75B6"/>
        </w:rPr>
        <w:t>DAX Pattern Used</w:t>
      </w:r>
      <w:proofErr w:type="gramStart"/>
      <w:r>
        <w:rPr>
          <w:b/>
          <w:bCs/>
          <w:color w:val="2E75B6"/>
        </w:rPr>
        <w:t xml:space="preserve">:  </w:t>
      </w:r>
      <w:r>
        <w:t>All</w:t>
      </w:r>
      <w:proofErr w:type="gramEnd"/>
      <w:r>
        <w:t xml:space="preserve"> three measures share </w:t>
      </w:r>
      <w:proofErr w:type="gramStart"/>
      <w:r>
        <w:t>exactly the same</w:t>
      </w:r>
      <w:proofErr w:type="gramEnd"/>
      <w:r>
        <w:t xml:space="preserve"> DAX structure — only the flag column changes (</w:t>
      </w:r>
      <w:proofErr w:type="spellStart"/>
      <w:r>
        <w:t>fraud_upcoding_flag</w:t>
      </w:r>
      <w:proofErr w:type="spellEnd"/>
      <w:r>
        <w:t xml:space="preserve">, </w:t>
      </w:r>
      <w:proofErr w:type="spellStart"/>
      <w:r>
        <w:t>fraud_duplicate_flag</w:t>
      </w:r>
      <w:proofErr w:type="spellEnd"/>
      <w:r>
        <w:t xml:space="preserve">, </w:t>
      </w:r>
      <w:proofErr w:type="spellStart"/>
      <w:r>
        <w:t>fraud_unbundling_flag</w:t>
      </w:r>
      <w:proofErr w:type="spellEnd"/>
      <w:r>
        <w:t xml:space="preserve">). This parallelism is a deliberate design choice: students can compare the three DAX expressions side by side and see exactly which variable changes, reinforcing the CALCULATE pattern without hidden differences. The </w:t>
      </w:r>
      <w:proofErr w:type="spellStart"/>
      <w:r>
        <w:t>any_fraud_flag</w:t>
      </w:r>
      <w:proofErr w:type="spellEnd"/>
      <w:r>
        <w:t xml:space="preserve"> column (union of all three) is used only in the headline FWA Detection Rate measure.</w:t>
      </w:r>
    </w:p>
    <w:p w14:paraId="088C774D" w14:textId="77777777" w:rsidR="0029165C" w:rsidRDefault="0029165C">
      <w:pPr>
        <w:spacing w:before="40" w:after="40"/>
      </w:pPr>
    </w:p>
    <w:p w14:paraId="0FC972AF"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6A902C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5100"/>
            <w:tcMar>
              <w:top w:w="100" w:type="dxa"/>
              <w:left w:w="180" w:type="dxa"/>
              <w:bottom w:w="100" w:type="dxa"/>
              <w:right w:w="180" w:type="dxa"/>
            </w:tcMar>
          </w:tcPr>
          <w:p w14:paraId="3E414F68" w14:textId="77777777" w:rsidR="0029165C" w:rsidRDefault="00000000">
            <w:proofErr w:type="gramStart"/>
            <w:r>
              <w:rPr>
                <w:b/>
                <w:bCs/>
                <w:color w:val="FFFFFF"/>
              </w:rPr>
              <w:t>▤  KPI</w:t>
            </w:r>
            <w:proofErr w:type="gramEnd"/>
            <w:r>
              <w:rPr>
                <w:b/>
                <w:bCs/>
                <w:color w:val="FFFFFF"/>
              </w:rPr>
              <w:t xml:space="preserve"> TABLE   |   All Financial KPIs — 7-Row Reference Table</w:t>
            </w:r>
          </w:p>
        </w:tc>
      </w:tr>
    </w:tbl>
    <w:p w14:paraId="380B4E3C"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2400"/>
        <w:gridCol w:w="1001"/>
        <w:gridCol w:w="3360"/>
      </w:tblGrid>
      <w:tr w:rsidR="0029165C" w14:paraId="526A6E5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4C5222D"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9BCCBAD"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ADE6F96"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26B88C2" w14:textId="77777777" w:rsidR="0029165C" w:rsidRDefault="00000000">
            <w:pPr>
              <w:jc w:val="center"/>
            </w:pPr>
            <w:r>
              <w:rPr>
                <w:b/>
                <w:bCs/>
                <w:color w:val="1F3864"/>
                <w:sz w:val="18"/>
                <w:szCs w:val="18"/>
              </w:rPr>
              <w:t>Role in Visual</w:t>
            </w:r>
          </w:p>
        </w:tc>
      </w:tr>
      <w:tr w:rsidR="0029165C" w14:paraId="426247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16EC38" w14:textId="77777777" w:rsidR="0029165C" w:rsidRDefault="00000000">
            <w:r>
              <w:rPr>
                <w:rFonts w:ascii="Courier New" w:eastAsia="Courier New" w:hAnsi="Courier New" w:cs="Courier New"/>
                <w:b/>
                <w:bCs/>
                <w:color w:val="1A237E"/>
                <w:sz w:val="16"/>
                <w:szCs w:val="16"/>
              </w:rPr>
              <w:t>Avg Allowed Revenue per Encounter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711589"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53DF8B"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B3A8DE" w14:textId="77777777" w:rsidR="0029165C" w:rsidRDefault="00000000">
            <w:r>
              <w:rPr>
                <w:sz w:val="18"/>
                <w:szCs w:val="18"/>
              </w:rPr>
              <w:t>Row 1 — Net Revenue per Adjusted Admission equivalent (target: &gt; $14,500)</w:t>
            </w:r>
          </w:p>
        </w:tc>
      </w:tr>
      <w:tr w:rsidR="0029165C" w14:paraId="049CA4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5F020C"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ADE77CE"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3A6CD7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125077B" w14:textId="77777777" w:rsidR="0029165C" w:rsidRDefault="00000000">
            <w:r>
              <w:rPr>
                <w:sz w:val="18"/>
                <w:szCs w:val="18"/>
              </w:rPr>
              <w:t>Row 2 — Claim Denial Rate proxy (target: &lt; 5%)</w:t>
            </w:r>
          </w:p>
        </w:tc>
      </w:tr>
      <w:tr w:rsidR="0029165C" w14:paraId="570C7F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5E5E93" w14:textId="77777777" w:rsidR="0029165C" w:rsidRDefault="00000000">
            <w:r>
              <w:rPr>
                <w:rFonts w:ascii="Courier New" w:eastAsia="Courier New" w:hAnsi="Courier New" w:cs="Courier New"/>
                <w:b/>
                <w:bCs/>
                <w:color w:val="1A237E"/>
                <w:sz w:val="16"/>
                <w:szCs w:val="16"/>
              </w:rPr>
              <w:t>Avg Charge Inflation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5ED73F"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745C0A"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FBDAFB" w14:textId="77777777" w:rsidR="0029165C" w:rsidRDefault="00000000">
            <w:r>
              <w:rPr>
                <w:sz w:val="18"/>
                <w:szCs w:val="18"/>
              </w:rPr>
              <w:t>Row 3 — Days in A/R proxy (target: &lt; 1.5)</w:t>
            </w:r>
          </w:p>
        </w:tc>
      </w:tr>
      <w:tr w:rsidR="0029165C" w14:paraId="0BC893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8A643E" w14:textId="77777777" w:rsidR="0029165C" w:rsidRDefault="00000000">
            <w:r>
              <w:rPr>
                <w:rFonts w:ascii="Courier New" w:eastAsia="Courier New" w:hAnsi="Courier New" w:cs="Courier New"/>
                <w:b/>
                <w:bCs/>
                <w:color w:val="1A237E"/>
                <w:sz w:val="16"/>
                <w:szCs w:val="16"/>
              </w:rPr>
              <w:t>Supply Cost per Encounter</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9345CEF"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8DE48CA"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29B52E9" w14:textId="77777777" w:rsidR="0029165C" w:rsidRDefault="00000000">
            <w:r>
              <w:rPr>
                <w:sz w:val="18"/>
                <w:szCs w:val="18"/>
              </w:rPr>
              <w:t>Row 4 — Cost per Adjusted Discharge proxy (supply cost component)</w:t>
            </w:r>
          </w:p>
        </w:tc>
      </w:tr>
      <w:tr w:rsidR="0029165C" w14:paraId="341D64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C41493" w14:textId="77777777" w:rsidR="0029165C" w:rsidRDefault="00000000">
            <w:r>
              <w:rPr>
                <w:rFonts w:ascii="Courier New" w:eastAsia="Courier New" w:hAnsi="Courier New" w:cs="Courier New"/>
                <w:b/>
                <w:bCs/>
                <w:color w:val="1A237E"/>
                <w:sz w:val="16"/>
                <w:szCs w:val="16"/>
              </w:rPr>
              <w:t xml:space="preserve">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560759" w14:textId="77777777" w:rsidR="0029165C" w:rsidRDefault="00000000">
            <w:r>
              <w:rPr>
                <w:color w:val="5D6D7E"/>
                <w:sz w:val="18"/>
                <w:szCs w:val="18"/>
              </w:rPr>
              <w:t>02 Operational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64A0CC"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79862E" w14:textId="77777777" w:rsidR="0029165C" w:rsidRDefault="00000000">
            <w:r>
              <w:rPr>
                <w:sz w:val="18"/>
                <w:szCs w:val="18"/>
              </w:rPr>
              <w:t xml:space="preserve">Row 5 — Equipment </w:t>
            </w:r>
            <w:proofErr w:type="spellStart"/>
            <w:r>
              <w:rPr>
                <w:sz w:val="18"/>
                <w:szCs w:val="18"/>
              </w:rPr>
              <w:t>Utilisation</w:t>
            </w:r>
            <w:proofErr w:type="spellEnd"/>
            <w:r>
              <w:rPr>
                <w:sz w:val="18"/>
                <w:szCs w:val="18"/>
              </w:rPr>
              <w:t xml:space="preserve"> Rate proxy (surgical equipment throughput)</w:t>
            </w:r>
          </w:p>
        </w:tc>
      </w:tr>
      <w:tr w:rsidR="0029165C" w14:paraId="746857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B4FC15" w14:textId="77777777" w:rsidR="0029165C" w:rsidRDefault="00000000">
            <w:r>
              <w:rPr>
                <w:rFonts w:ascii="Courier New" w:eastAsia="Courier New" w:hAnsi="Courier New" w:cs="Courier New"/>
                <w:b/>
                <w:bCs/>
                <w:color w:val="1A237E"/>
                <w:sz w:val="16"/>
                <w:szCs w:val="16"/>
              </w:rPr>
              <w:t>Supply Cost as % of Allowed Revenue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837AFBC"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5D8DAD"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F10D92C" w14:textId="77777777" w:rsidR="0029165C" w:rsidRDefault="00000000">
            <w:r>
              <w:rPr>
                <w:sz w:val="18"/>
                <w:szCs w:val="18"/>
              </w:rPr>
              <w:t>Row 6 — Supply Cost per Admission as % of revenue (target: 20–30%)</w:t>
            </w:r>
          </w:p>
        </w:tc>
      </w:tr>
      <w:tr w:rsidR="0029165C" w14:paraId="4E4D81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E1A242" w14:textId="77777777" w:rsidR="0029165C" w:rsidRDefault="00000000">
            <w:r>
              <w:rPr>
                <w:rFonts w:ascii="Courier New" w:eastAsia="Courier New" w:hAnsi="Courier New" w:cs="Courier New"/>
                <w:b/>
                <w:bCs/>
                <w:color w:val="1A237E"/>
                <w:sz w:val="16"/>
                <w:szCs w:val="16"/>
              </w:rPr>
              <w:t>FWA Detection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1AB1E4"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27519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71FEEC" w14:textId="77777777" w:rsidR="0029165C" w:rsidRDefault="00000000">
            <w:r>
              <w:rPr>
                <w:sz w:val="18"/>
                <w:szCs w:val="18"/>
              </w:rPr>
              <w:t>Row 7 — FWA Detection Rate (target: within ±10% of audit rate)</w:t>
            </w:r>
          </w:p>
        </w:tc>
      </w:tr>
      <w:tr w:rsidR="0029165C" w14:paraId="4BCDF8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E641BBE" w14:textId="77777777" w:rsidR="0029165C" w:rsidRDefault="00000000">
            <w:r>
              <w:rPr>
                <w:rFonts w:ascii="Courier New" w:eastAsia="Courier New" w:hAnsi="Courier New" w:cs="Courier New"/>
                <w:b/>
                <w:bCs/>
                <w:color w:val="1A237E"/>
                <w:sz w:val="16"/>
                <w:szCs w:val="16"/>
              </w:rPr>
              <w:t>Avg DRG Weight (Case Mix Index)</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188F0EF" w14:textId="77777777" w:rsidR="0029165C" w:rsidRDefault="00000000">
            <w:r>
              <w:rPr>
                <w:color w:val="5D6D7E"/>
                <w:sz w:val="18"/>
                <w:szCs w:val="18"/>
              </w:rPr>
              <w:t>03 Financial &amp; Revenue Cycle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8FE168"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3C731CA" w14:textId="77777777" w:rsidR="0029165C" w:rsidRDefault="00000000">
            <w:r>
              <w:rPr>
                <w:sz w:val="18"/>
                <w:szCs w:val="18"/>
              </w:rPr>
              <w:t>Supplementary — CMI for risk-adjusting financial metrics by patient complexity</w:t>
            </w:r>
          </w:p>
        </w:tc>
      </w:tr>
      <w:tr w:rsidR="0029165C" w14:paraId="2DBA5E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C3832C" w14:textId="77777777" w:rsidR="0029165C" w:rsidRDefault="00000000">
            <w:r>
              <w:rPr>
                <w:rFonts w:ascii="Courier New" w:eastAsia="Courier New" w:hAnsi="Courier New" w:cs="Courier New"/>
                <w:b/>
                <w:bCs/>
                <w:color w:val="1A237E"/>
                <w:sz w:val="16"/>
                <w:szCs w:val="16"/>
              </w:rPr>
              <w:t>FWA Detection Rate % YTD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8BF0B2" w14:textId="77777777" w:rsidR="0029165C" w:rsidRDefault="00000000">
            <w:r>
              <w:rPr>
                <w:color w:val="5D6D7E"/>
                <w:sz w:val="18"/>
                <w:szCs w:val="18"/>
              </w:rPr>
              <w:t>03 Financial &amp; Revenue Cycle\Time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9DC1F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2710C0" w14:textId="77777777" w:rsidR="0029165C" w:rsidRDefault="00000000">
            <w:r>
              <w:rPr>
                <w:sz w:val="18"/>
                <w:szCs w:val="18"/>
              </w:rPr>
              <w:t>Supplementary — YTD billing integrity trend</w:t>
            </w:r>
          </w:p>
        </w:tc>
      </w:tr>
    </w:tbl>
    <w:p w14:paraId="61C58324" w14:textId="77777777" w:rsidR="0029165C" w:rsidRDefault="00000000">
      <w:pPr>
        <w:spacing w:before="100" w:after="40"/>
      </w:pPr>
      <w:r>
        <w:rPr>
          <w:b/>
          <w:bCs/>
          <w:color w:val="1F3864"/>
        </w:rPr>
        <w:t>Philosophy &amp; Technical Decisions</w:t>
      </w:r>
    </w:p>
    <w:p w14:paraId="7144EC78"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Financial KPI table requires the most cross-</w:t>
      </w:r>
      <w:proofErr w:type="gramStart"/>
      <w:r>
        <w:t>domain measure</w:t>
      </w:r>
      <w:proofErr w:type="gramEnd"/>
      <w:r>
        <w:t xml:space="preserve"> usage of any page. Rows 5 and 6 deliberately pull measures from the Operational (OR </w:t>
      </w:r>
      <w:proofErr w:type="spellStart"/>
      <w:r>
        <w:t>Utilisation</w:t>
      </w:r>
      <w:proofErr w:type="spellEnd"/>
      <w:r>
        <w:t xml:space="preserve">) and Supply Chain (Supply Cost as % of Revenue) folders respectively. This reflects the financial interconnectedness of the five pillars: equipment </w:t>
      </w:r>
      <w:proofErr w:type="spellStart"/>
      <w:r>
        <w:t>utilisation</w:t>
      </w:r>
      <w:proofErr w:type="spellEnd"/>
      <w:r>
        <w:t xml:space="preserve"> is both an operational and a financial KPI; supply cost is both a supply chain and a financial metric. DAX measures are not siloed by folder — they can appear on any page by placing them in any visual's Value field regardless of which display folder they live in.</w:t>
      </w:r>
    </w:p>
    <w:p w14:paraId="7C30A31D" w14:textId="77777777" w:rsidR="0029165C" w:rsidRDefault="00000000">
      <w:pPr>
        <w:spacing w:before="80" w:after="60"/>
      </w:pPr>
      <w:r>
        <w:rPr>
          <w:b/>
          <w:bCs/>
          <w:color w:val="2E75B6"/>
        </w:rPr>
        <w:t>DAX Pattern Used</w:t>
      </w:r>
      <w:proofErr w:type="gramStart"/>
      <w:r>
        <w:rPr>
          <w:b/>
          <w:bCs/>
          <w:color w:val="2E75B6"/>
        </w:rPr>
        <w:t xml:space="preserve">:  </w:t>
      </w:r>
      <w:r>
        <w:t>Supply</w:t>
      </w:r>
      <w:proofErr w:type="gramEnd"/>
      <w:r>
        <w:t xml:space="preserve"> Cost as % of Allowed Revenue uses a SUMX + RELATED pattern for the numerator (kit costs from the dimension), divided by SUM of allowed revenue from the fact table. This cross-table aggregation is one of the more advanced patterns in the library. The RELATED function fetches </w:t>
      </w:r>
      <w:proofErr w:type="spellStart"/>
      <w:r>
        <w:t>kit_unit_cost_usd</w:t>
      </w:r>
      <w:proofErr w:type="spellEnd"/>
      <w:r>
        <w:t xml:space="preserve"> from </w:t>
      </w:r>
      <w:proofErr w:type="spellStart"/>
      <w:r>
        <w:t>dimSurgicalKit</w:t>
      </w:r>
      <w:proofErr w:type="spellEnd"/>
      <w:r>
        <w:t xml:space="preserve"> for each row of the fact table during the SUMX iteration. This is the correct pattern when the attribute being summed lives in a dimension (many-to-one side of the relationship) rather than the fact table.</w:t>
      </w:r>
    </w:p>
    <w:p w14:paraId="70EE828C" w14:textId="77777777" w:rsidR="0029165C" w:rsidRDefault="0029165C">
      <w:pPr>
        <w:spacing w:before="40" w:after="40"/>
      </w:pPr>
    </w:p>
    <w:p w14:paraId="09132E2C" w14:textId="77777777" w:rsidR="0029165C" w:rsidRDefault="0029165C">
      <w:pPr>
        <w:spacing w:before="80"/>
      </w:pPr>
    </w:p>
    <w:p w14:paraId="3FDF0475"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400B5C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A1B9A"/>
            <w:tcMar>
              <w:top w:w="160" w:type="dxa"/>
              <w:left w:w="240" w:type="dxa"/>
              <w:bottom w:w="160" w:type="dxa"/>
              <w:right w:w="240" w:type="dxa"/>
            </w:tcMar>
          </w:tcPr>
          <w:p w14:paraId="69BAD85D" w14:textId="77777777" w:rsidR="0029165C" w:rsidRDefault="00000000">
            <w:pPr>
              <w:jc w:val="center"/>
            </w:pPr>
            <w:r>
              <w:rPr>
                <w:b/>
                <w:bCs/>
                <w:color w:val="FFFFFF"/>
                <w:sz w:val="28"/>
                <w:szCs w:val="28"/>
              </w:rPr>
              <w:lastRenderedPageBreak/>
              <w:t>HR &amp; WORKFORCE</w:t>
            </w:r>
          </w:p>
        </w:tc>
      </w:tr>
    </w:tbl>
    <w:p w14:paraId="0EDAFB05" w14:textId="77777777" w:rsidR="0029165C" w:rsidRDefault="00000000">
      <w:pPr>
        <w:pStyle w:val="Heading1"/>
      </w:pPr>
      <w:r>
        <w:t>7</w:t>
      </w:r>
      <w:proofErr w:type="gramStart"/>
      <w:r>
        <w:t>.  Human</w:t>
      </w:r>
      <w:proofErr w:type="gramEnd"/>
      <w:r>
        <w:t xml:space="preserve"> Resources &amp; Workforce Analytics Page</w:t>
      </w:r>
    </w:p>
    <w:p w14:paraId="01DCA0CC" w14:textId="77777777" w:rsidR="0029165C" w:rsidRDefault="0029165C">
      <w:pPr>
        <w:pBdr>
          <w:bottom w:val="single" w:sz="8" w:space="1" w:color="2E75B6"/>
        </w:pBdr>
        <w:spacing w:after="100"/>
      </w:pPr>
    </w:p>
    <w:p w14:paraId="08116B82" w14:textId="77777777" w:rsidR="0029165C" w:rsidRDefault="0029165C">
      <w:pPr>
        <w:spacing w:before="60"/>
      </w:pPr>
    </w:p>
    <w:p w14:paraId="1F5612F4" w14:textId="77777777" w:rsidR="0029165C" w:rsidRDefault="00000000">
      <w:pPr>
        <w:spacing w:before="60" w:after="80"/>
      </w:pPr>
      <w:r>
        <w:t>The HR &amp; Workforce page tracks nursing staff wellbeing, retention risk, and staffing adequacy. It contains four KPI hero cards, two chart visuals (burnout by unit and turnover trend), and a six-row KPI table. The HR measures introduce a structural distinction between encounter-level and nurse-level analysis that is not present in the other domain pages — this distinction is critical to avoid double-counting nurses who appear in many encounters.</w:t>
      </w:r>
    </w:p>
    <w:p w14:paraId="4421D201"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007299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A1B9A"/>
            <w:tcMar>
              <w:top w:w="100" w:type="dxa"/>
              <w:left w:w="180" w:type="dxa"/>
              <w:bottom w:w="100" w:type="dxa"/>
              <w:right w:w="180" w:type="dxa"/>
            </w:tcMar>
          </w:tcPr>
          <w:p w14:paraId="608243DF" w14:textId="77777777" w:rsidR="0029165C" w:rsidRDefault="00000000">
            <w:proofErr w:type="gramStart"/>
            <w:r>
              <w:rPr>
                <w:b/>
                <w:bCs/>
                <w:color w:val="FFFFFF"/>
              </w:rPr>
              <w:t>▣  KPI</w:t>
            </w:r>
            <w:proofErr w:type="gramEnd"/>
            <w:r>
              <w:rPr>
                <w:b/>
                <w:bCs/>
                <w:color w:val="FFFFFF"/>
              </w:rPr>
              <w:t xml:space="preserve"> CARD   |   KPI Hero Cards — 4 Cards (Nurse Turnover, Burnout Prevalence, OT Hours, Vacancy Rate)</w:t>
            </w:r>
          </w:p>
        </w:tc>
      </w:tr>
    </w:tbl>
    <w:p w14:paraId="4778AFE0"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738CDE8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C000A6D"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89CEC0A"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717F99A"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DCF44BD" w14:textId="77777777" w:rsidR="0029165C" w:rsidRDefault="00000000">
            <w:pPr>
              <w:jc w:val="center"/>
            </w:pPr>
            <w:r>
              <w:rPr>
                <w:b/>
                <w:bCs/>
                <w:color w:val="1F3864"/>
                <w:sz w:val="18"/>
                <w:szCs w:val="18"/>
              </w:rPr>
              <w:t>Role in Visual</w:t>
            </w:r>
          </w:p>
        </w:tc>
      </w:tr>
      <w:tr w:rsidR="0029165C" w14:paraId="768969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2A388" w14:textId="77777777" w:rsidR="0029165C" w:rsidRDefault="00000000">
            <w:r>
              <w:rPr>
                <w:rFonts w:ascii="Courier New" w:eastAsia="Courier New" w:hAnsi="Courier New" w:cs="Courier New"/>
                <w:b/>
                <w:bCs/>
                <w:color w:val="1A237E"/>
                <w:sz w:val="16"/>
                <w:szCs w:val="16"/>
              </w:rPr>
              <w:t>High Turnover Risk Rate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889037"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1178E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581779" w14:textId="77777777" w:rsidR="0029165C" w:rsidRDefault="00000000">
            <w:r>
              <w:rPr>
                <w:sz w:val="18"/>
                <w:szCs w:val="18"/>
              </w:rPr>
              <w:t xml:space="preserve">Card </w:t>
            </w:r>
            <w:proofErr w:type="gramStart"/>
            <w:r>
              <w:rPr>
                <w:sz w:val="18"/>
                <w:szCs w:val="18"/>
              </w:rPr>
              <w:t>1 — %</w:t>
            </w:r>
            <w:proofErr w:type="gramEnd"/>
            <w:r>
              <w:rPr>
                <w:sz w:val="18"/>
                <w:szCs w:val="18"/>
              </w:rPr>
              <w:t xml:space="preserve"> of distinct nurses assessed as high turnover risk (target: &lt; 15%)</w:t>
            </w:r>
          </w:p>
        </w:tc>
      </w:tr>
      <w:tr w:rsidR="0029165C" w14:paraId="166341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0ADC0F0" w14:textId="77777777" w:rsidR="0029165C" w:rsidRDefault="00000000">
            <w:r>
              <w:rPr>
                <w:rFonts w:ascii="Courier New" w:eastAsia="Courier New" w:hAnsi="Courier New" w:cs="Courier New"/>
                <w:b/>
                <w:bCs/>
                <w:color w:val="1A237E"/>
                <w:sz w:val="16"/>
                <w:szCs w:val="16"/>
              </w:rPr>
              <w:t>Burnout Prevalence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4CF5F45"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86E11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75EF1F" w14:textId="77777777" w:rsidR="0029165C" w:rsidRDefault="00000000">
            <w:r>
              <w:rPr>
                <w:sz w:val="18"/>
                <w:szCs w:val="18"/>
              </w:rPr>
              <w:t xml:space="preserve">Card </w:t>
            </w:r>
            <w:proofErr w:type="gramStart"/>
            <w:r>
              <w:rPr>
                <w:sz w:val="18"/>
                <w:szCs w:val="18"/>
              </w:rPr>
              <w:t>2 — %</w:t>
            </w:r>
            <w:proofErr w:type="gramEnd"/>
            <w:r>
              <w:rPr>
                <w:sz w:val="18"/>
                <w:szCs w:val="18"/>
              </w:rPr>
              <w:t xml:space="preserve"> of distinct nurses with high MBI burnout (executive alert: &gt; 25%)</w:t>
            </w:r>
          </w:p>
        </w:tc>
      </w:tr>
      <w:tr w:rsidR="0029165C" w14:paraId="109758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E1BD2D" w14:textId="77777777" w:rsidR="0029165C" w:rsidRDefault="00000000">
            <w:r>
              <w:rPr>
                <w:rFonts w:ascii="Courier New" w:eastAsia="Courier New" w:hAnsi="Courier New" w:cs="Courier New"/>
                <w:b/>
                <w:bCs/>
                <w:color w:val="1A237E"/>
                <w:sz w:val="16"/>
                <w:szCs w:val="16"/>
              </w:rPr>
              <w:t>Avg Overtime Hours per Nurse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237305"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002A1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5C3CD9" w14:textId="77777777" w:rsidR="0029165C" w:rsidRDefault="00000000">
            <w:r>
              <w:rPr>
                <w:sz w:val="18"/>
                <w:szCs w:val="18"/>
              </w:rPr>
              <w:t xml:space="preserve">Card 3 — per-shift average OT hours per nurse (target: &lt; 10 </w:t>
            </w:r>
            <w:proofErr w:type="spellStart"/>
            <w:r>
              <w:rPr>
                <w:sz w:val="18"/>
                <w:szCs w:val="18"/>
              </w:rPr>
              <w:t>hrs</w:t>
            </w:r>
            <w:proofErr w:type="spellEnd"/>
            <w:r>
              <w:rPr>
                <w:sz w:val="18"/>
                <w:szCs w:val="18"/>
              </w:rPr>
              <w:t>/month)</w:t>
            </w:r>
          </w:p>
        </w:tc>
      </w:tr>
      <w:tr w:rsidR="0029165C" w14:paraId="04A590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92C0B16" w14:textId="77777777" w:rsidR="0029165C" w:rsidRDefault="00000000">
            <w:r>
              <w:rPr>
                <w:rFonts w:ascii="Courier New" w:eastAsia="Courier New" w:hAnsi="Courier New" w:cs="Courier New"/>
                <w:b/>
                <w:bCs/>
                <w:color w:val="1A237E"/>
                <w:sz w:val="16"/>
                <w:szCs w:val="16"/>
              </w:rPr>
              <w:t>Float Nurse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B20EE1"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EF196F1"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388726" w14:textId="77777777" w:rsidR="0029165C" w:rsidRDefault="00000000">
            <w:r>
              <w:rPr>
                <w:sz w:val="18"/>
                <w:szCs w:val="18"/>
              </w:rPr>
              <w:t>Card 4 — proxy for Vacancy Rate: % encounters staffed by float/agency nurses</w:t>
            </w:r>
          </w:p>
        </w:tc>
      </w:tr>
      <w:tr w:rsidR="0029165C" w14:paraId="4CE1A39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9F947A" w14:textId="77777777" w:rsidR="0029165C" w:rsidRDefault="00000000">
            <w:r>
              <w:rPr>
                <w:rFonts w:ascii="Courier New" w:eastAsia="Courier New" w:hAnsi="Courier New" w:cs="Courier New"/>
                <w:b/>
                <w:bCs/>
                <w:color w:val="1A237E"/>
                <w:sz w:val="16"/>
                <w:szCs w:val="16"/>
              </w:rPr>
              <w:t>[RAG] Burnout Prevalence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0FE69C"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0EC3CB"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7A0368" w14:textId="77777777" w:rsidR="0029165C" w:rsidRDefault="00000000">
            <w:r>
              <w:rPr>
                <w:sz w:val="18"/>
                <w:szCs w:val="18"/>
              </w:rPr>
              <w:t>Card 2 status badge conditional formatting</w:t>
            </w:r>
          </w:p>
        </w:tc>
      </w:tr>
    </w:tbl>
    <w:p w14:paraId="074EC18A" w14:textId="77777777" w:rsidR="0029165C" w:rsidRDefault="00000000">
      <w:pPr>
        <w:spacing w:before="100" w:after="40"/>
      </w:pPr>
      <w:r>
        <w:rPr>
          <w:b/>
          <w:bCs/>
          <w:color w:val="1F3864"/>
        </w:rPr>
        <w:t>Philosophy &amp; Technical Decisions</w:t>
      </w:r>
    </w:p>
    <w:p w14:paraId="73637624" w14:textId="77777777" w:rsidR="0029165C" w:rsidRDefault="00000000">
      <w:pPr>
        <w:spacing w:before="80" w:after="60"/>
      </w:pPr>
      <w:r>
        <w:rPr>
          <w:b/>
          <w:bCs/>
          <w:color w:val="2E75B6"/>
        </w:rPr>
        <w:t>Analytical Intent</w:t>
      </w:r>
      <w:proofErr w:type="gramStart"/>
      <w:r>
        <w:rPr>
          <w:b/>
          <w:bCs/>
          <w:color w:val="2E75B6"/>
        </w:rPr>
        <w:t xml:space="preserve">:  </w:t>
      </w:r>
      <w:r>
        <w:t>Cards</w:t>
      </w:r>
      <w:proofErr w:type="gramEnd"/>
      <w:r>
        <w:t xml:space="preserve"> 1 and 2 (Turnover Risk and Burnout Prevalence) use nurse-level DISTINCTCOUNT calculations rather than encounter-level COUNTROWS. This is the single most important design decision in the HR domain. A nurse who appears in 200 encounters should count as one nurse, not 200, when computing how many nurses are burned out. Encounter-level burnout rate and nurse-level burnout prevalence answer different questions: 'What proportion of patient encounters were served by a burned-out nurse?' (encounter-level, measured by High Burnout Encounter Rate %) vs. 'What proportion of the nursing workforce is burned out?' (nurse-level, measured by Burnout Prevalence % (Nurse-Level)). Both measures exist and serve different analytical purposes.</w:t>
      </w:r>
    </w:p>
    <w:p w14:paraId="49B826F5"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Avg Overtime Hours per Nurse measure underwent a correction during the build. The initial </w:t>
      </w:r>
      <w:proofErr w:type="gramStart"/>
      <w:r>
        <w:t>SUM(</w:t>
      </w:r>
      <w:proofErr w:type="spellStart"/>
      <w:proofErr w:type="gramEnd"/>
      <w:r>
        <w:t>overtime_hours</w:t>
      </w:r>
      <w:proofErr w:type="spellEnd"/>
      <w:r>
        <w:t xml:space="preserve">) / </w:t>
      </w:r>
      <w:proofErr w:type="gramStart"/>
      <w:r>
        <w:t>DISTINCTCOUNT(</w:t>
      </w:r>
      <w:proofErr w:type="spellStart"/>
      <w:proofErr w:type="gramEnd"/>
      <w:r>
        <w:t>nurse_id</w:t>
      </w:r>
      <w:proofErr w:type="spellEnd"/>
      <w:r>
        <w:t xml:space="preserve">) formula produced 290 hours — an impossibly high value explained by the fact that </w:t>
      </w:r>
      <w:proofErr w:type="spellStart"/>
      <w:r>
        <w:t>overtime_hours</w:t>
      </w:r>
      <w:proofErr w:type="spellEnd"/>
      <w:r>
        <w:t xml:space="preserve"> is stored per encounter. Each nurse's total OT was being summed across all their ~195 encounters. The corrected formula uses AVERAGEX(</w:t>
      </w:r>
      <w:proofErr w:type="gramStart"/>
      <w:r>
        <w:t>VALUES(</w:t>
      </w:r>
      <w:proofErr w:type="spellStart"/>
      <w:proofErr w:type="gramEnd"/>
      <w:r>
        <w:t>nurse_emp_id</w:t>
      </w:r>
      <w:proofErr w:type="spellEnd"/>
      <w:r>
        <w:t>), CALCULATE(</w:t>
      </w:r>
      <w:proofErr w:type="gramStart"/>
      <w:r>
        <w:t>AVERAGE(</w:t>
      </w:r>
      <w:proofErr w:type="spellStart"/>
      <w:proofErr w:type="gramEnd"/>
      <w:r>
        <w:t>overtime_</w:t>
      </w:r>
      <w:proofErr w:type="gramStart"/>
      <w:r>
        <w:t>hours</w:t>
      </w:r>
      <w:proofErr w:type="spellEnd"/>
      <w:r>
        <w:t>))</w:t>
      </w:r>
      <w:proofErr w:type="gramEnd"/>
      <w:r>
        <w:t>) — a two-level average that computes each nurse's mean per-encounter OT first, then averages across nurses. This gives the mean per-shift OT contribution, which is the operationally meaningful figure.</w:t>
      </w:r>
    </w:p>
    <w:p w14:paraId="38BB63CA" w14:textId="77777777" w:rsidR="0029165C" w:rsidRDefault="00000000">
      <w:pPr>
        <w:spacing w:before="60" w:after="80"/>
      </w:pPr>
      <w:r>
        <w:rPr>
          <w:b/>
          <w:bCs/>
        </w:rPr>
        <w:t xml:space="preserve">Float nurse as vacancy proxy: </w:t>
      </w:r>
      <w:r>
        <w:t>The dataset has no vacancy column. Float Nurse Encounter Rate % (</w:t>
      </w:r>
      <w:proofErr w:type="spellStart"/>
      <w:r>
        <w:t>float_nurse_flag</w:t>
      </w:r>
      <w:proofErr w:type="spellEnd"/>
      <w:r>
        <w:t xml:space="preserve"> = 1) is used as a proxy on the premise that high float nurse </w:t>
      </w:r>
      <w:proofErr w:type="spellStart"/>
      <w:r>
        <w:t>utilisation</w:t>
      </w:r>
      <w:proofErr w:type="spellEnd"/>
      <w:r>
        <w:t xml:space="preserve"> is a response to unfilled permanent positions. This is documented in the measure comment and should be labelled clearly on the KPI card tooltip.</w:t>
      </w:r>
    </w:p>
    <w:p w14:paraId="07F00D9C" w14:textId="77777777" w:rsidR="0029165C" w:rsidRDefault="0029165C">
      <w:pPr>
        <w:spacing w:before="40" w:after="40"/>
      </w:pPr>
    </w:p>
    <w:p w14:paraId="1F46C941"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0ED2B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A1B9A"/>
            <w:tcMar>
              <w:top w:w="100" w:type="dxa"/>
              <w:left w:w="180" w:type="dxa"/>
              <w:bottom w:w="100" w:type="dxa"/>
              <w:right w:w="180" w:type="dxa"/>
            </w:tcMar>
          </w:tcPr>
          <w:p w14:paraId="79A38333" w14:textId="77777777" w:rsidR="0029165C" w:rsidRDefault="00000000">
            <w:proofErr w:type="gramStart"/>
            <w:r>
              <w:rPr>
                <w:b/>
                <w:bCs/>
                <w:color w:val="FFFFFF"/>
              </w:rPr>
              <w:lastRenderedPageBreak/>
              <w:t>▦  BAR</w:t>
            </w:r>
            <w:proofErr w:type="gramEnd"/>
            <w:r>
              <w:rPr>
                <w:b/>
                <w:bCs/>
                <w:color w:val="FFFFFF"/>
              </w:rPr>
              <w:t xml:space="preserve"> CHART   |   Burnout Prevalence by Unit — MBI High Scorers (Latest Survey)</w:t>
            </w:r>
          </w:p>
        </w:tc>
      </w:tr>
    </w:tbl>
    <w:p w14:paraId="75A6A2DF" w14:textId="77777777" w:rsidR="0029165C" w:rsidRDefault="0029165C">
      <w:pPr>
        <w:spacing w:before="40"/>
      </w:pPr>
    </w:p>
    <w:p w14:paraId="14C33568" w14:textId="77777777" w:rsidR="0029165C" w:rsidRDefault="00000000">
      <w:pPr>
        <w:spacing w:before="60" w:after="80"/>
      </w:pPr>
      <w:r>
        <w:t xml:space="preserve">A horizontal bar chart showing the proportion of nurses with high MBI burnout scores, broken down by hospital unit (ICU, ED, Med-Surg, </w:t>
      </w:r>
      <w:proofErr w:type="gramStart"/>
      <w:r>
        <w:t>OR,</w:t>
      </w:r>
      <w:proofErr w:type="gramEnd"/>
      <w:r>
        <w:t xml:space="preserve"> etc.). The category axis uses </w:t>
      </w:r>
      <w:proofErr w:type="spellStart"/>
      <w:r>
        <w:t>dimUnit</w:t>
      </w:r>
      <w:proofErr w:type="spellEnd"/>
      <w:r>
        <w:t>[</w:t>
      </w:r>
      <w:proofErr w:type="spellStart"/>
      <w:r>
        <w:t>unit_assigned</w:t>
      </w:r>
      <w:proofErr w:type="spellEnd"/>
      <w:r>
        <w:t>] or fact[</w:t>
      </w:r>
      <w:proofErr w:type="spellStart"/>
      <w:r>
        <w:t>unit_assigned</w:t>
      </w:r>
      <w:proofErr w:type="spellEnd"/>
      <w:r>
        <w:t xml:space="preserve">] through the </w:t>
      </w:r>
      <w:proofErr w:type="spellStart"/>
      <w:r>
        <w:t>dimUnit</w:t>
      </w:r>
      <w:proofErr w:type="spellEnd"/>
      <w:r>
        <w:t xml:space="preserv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531047A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FE49BF1"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03F3921"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47F72E4"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8676EBF" w14:textId="77777777" w:rsidR="0029165C" w:rsidRDefault="00000000">
            <w:pPr>
              <w:jc w:val="center"/>
            </w:pPr>
            <w:r>
              <w:rPr>
                <w:b/>
                <w:bCs/>
                <w:color w:val="1F3864"/>
                <w:sz w:val="18"/>
                <w:szCs w:val="18"/>
              </w:rPr>
              <w:t>Role in Visual</w:t>
            </w:r>
          </w:p>
        </w:tc>
      </w:tr>
      <w:tr w:rsidR="0029165C" w14:paraId="55C387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9A1A07" w14:textId="77777777" w:rsidR="0029165C" w:rsidRDefault="00000000">
            <w:r>
              <w:rPr>
                <w:rFonts w:ascii="Courier New" w:eastAsia="Courier New" w:hAnsi="Courier New" w:cs="Courier New"/>
                <w:b/>
                <w:bCs/>
                <w:color w:val="1A237E"/>
                <w:sz w:val="16"/>
                <w:szCs w:val="16"/>
              </w:rPr>
              <w:t>Burnout Prevalence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E54D24"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CD4CAC"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034038" w14:textId="77777777" w:rsidR="0029165C" w:rsidRDefault="00000000">
            <w:r>
              <w:rPr>
                <w:sz w:val="18"/>
                <w:szCs w:val="18"/>
              </w:rPr>
              <w:t>Y-axis primary measure — evaluated per unit in the filter context of each bar</w:t>
            </w:r>
          </w:p>
        </w:tc>
      </w:tr>
      <w:tr w:rsidR="0029165C" w14:paraId="2E7D64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922B35B" w14:textId="77777777" w:rsidR="0029165C" w:rsidRDefault="00000000">
            <w:r>
              <w:rPr>
                <w:rFonts w:ascii="Courier New" w:eastAsia="Courier New" w:hAnsi="Courier New" w:cs="Courier New"/>
                <w:b/>
                <w:bCs/>
                <w:color w:val="1A237E"/>
                <w:sz w:val="16"/>
                <w:szCs w:val="16"/>
              </w:rPr>
              <w:t>High Burnout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3478BC4"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AC9B2A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6D758FB" w14:textId="77777777" w:rsidR="0029165C" w:rsidRDefault="00000000">
            <w:r>
              <w:rPr>
                <w:sz w:val="18"/>
                <w:szCs w:val="18"/>
              </w:rPr>
              <w:t>Optional second series — encounter-level burnout rate per unit for comparison</w:t>
            </w:r>
          </w:p>
        </w:tc>
      </w:tr>
      <w:tr w:rsidR="0029165C" w14:paraId="692B8E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869CF6" w14:textId="77777777" w:rsidR="0029165C" w:rsidRDefault="00000000">
            <w:r>
              <w:rPr>
                <w:rFonts w:ascii="Courier New" w:eastAsia="Courier New" w:hAnsi="Courier New" w:cs="Courier New"/>
                <w:b/>
                <w:bCs/>
                <w:color w:val="1A237E"/>
                <w:sz w:val="16"/>
                <w:szCs w:val="16"/>
              </w:rPr>
              <w:t>Avg Burnout Composite Score (MBI)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403DE5"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933A55"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3194EF" w14:textId="77777777" w:rsidR="0029165C" w:rsidRDefault="00000000">
            <w:r>
              <w:rPr>
                <w:sz w:val="18"/>
                <w:szCs w:val="18"/>
              </w:rPr>
              <w:t>Optional secondary axis — continuous MBI score alongside the binary prevalence rate</w:t>
            </w:r>
          </w:p>
        </w:tc>
      </w:tr>
    </w:tbl>
    <w:p w14:paraId="470CAA35" w14:textId="77777777" w:rsidR="0029165C" w:rsidRDefault="00000000">
      <w:pPr>
        <w:spacing w:before="100" w:after="40"/>
      </w:pPr>
      <w:r>
        <w:rPr>
          <w:b/>
          <w:bCs/>
          <w:color w:val="1F3864"/>
        </w:rPr>
        <w:t>Philosophy &amp; Technical Decisions</w:t>
      </w:r>
    </w:p>
    <w:p w14:paraId="4BEA91AA" w14:textId="77777777" w:rsidR="0029165C" w:rsidRDefault="00000000">
      <w:pPr>
        <w:spacing w:before="80" w:after="60"/>
      </w:pPr>
      <w:r>
        <w:rPr>
          <w:b/>
          <w:bCs/>
          <w:color w:val="2E75B6"/>
        </w:rPr>
        <w:t>Analytical Intent</w:t>
      </w:r>
      <w:proofErr w:type="gramStart"/>
      <w:r>
        <w:rPr>
          <w:b/>
          <w:bCs/>
          <w:color w:val="2E75B6"/>
        </w:rPr>
        <w:t xml:space="preserve">:  </w:t>
      </w:r>
      <w:r>
        <w:t>When</w:t>
      </w:r>
      <w:proofErr w:type="gramEnd"/>
      <w:r>
        <w:t xml:space="preserve"> </w:t>
      </w:r>
      <w:proofErr w:type="spellStart"/>
      <w:r>
        <w:t>dimUnit</w:t>
      </w:r>
      <w:proofErr w:type="spellEnd"/>
      <w:r>
        <w:t>[</w:t>
      </w:r>
      <w:proofErr w:type="spellStart"/>
      <w:r>
        <w:t>unit_assigned</w:t>
      </w:r>
      <w:proofErr w:type="spellEnd"/>
      <w:r>
        <w:t>] is placed on the chart category axis, CALCULATE re-evaluates Burnout Prevalence % for each unit. For ICU, for example, it counts distinct nurses whose encounters were in the ICU unit AND had a high burnout tier — divided by all distinct nurses who worked in the ICU. This is correct nurse-level prevalence scoped to each unit. The dual-series design (prevalence rate + composite score) allows report consumers to see both the binary threshold (how many nurses crossed the line) and the severity spectrum (how bad is the average burnout in each unit).</w:t>
      </w:r>
    </w:p>
    <w:p w14:paraId="00E2FB82"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encounter-level rate (High Burnout Encounter Rate %) is provided as an optional companion measure because it answers the patient-safety question rather than the HR management question. If the ICU has 38% nurse-level burnout but only 30% of ICU encounters are served by burned-out nurses, the numbers tell different stories about risk exposure. Showing both series on the same chart surfaces this distinction for the report consumer.</w:t>
      </w:r>
    </w:p>
    <w:p w14:paraId="1ED7480D" w14:textId="77777777" w:rsidR="0029165C" w:rsidRDefault="0029165C">
      <w:pPr>
        <w:spacing w:before="40" w:after="40"/>
      </w:pPr>
    </w:p>
    <w:p w14:paraId="43F3D970"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258561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A1B9A"/>
            <w:tcMar>
              <w:top w:w="100" w:type="dxa"/>
              <w:left w:w="180" w:type="dxa"/>
              <w:bottom w:w="100" w:type="dxa"/>
              <w:right w:w="180" w:type="dxa"/>
            </w:tcMar>
          </w:tcPr>
          <w:p w14:paraId="7CE9844C" w14:textId="77777777" w:rsidR="0029165C" w:rsidRDefault="00000000">
            <w:proofErr w:type="gramStart"/>
            <w:r>
              <w:rPr>
                <w:b/>
                <w:bCs/>
                <w:color w:val="FFFFFF"/>
              </w:rPr>
              <w:t>📈  LINE</w:t>
            </w:r>
            <w:proofErr w:type="gramEnd"/>
            <w:r>
              <w:rPr>
                <w:b/>
                <w:bCs/>
                <w:color w:val="FFFFFF"/>
              </w:rPr>
              <w:t xml:space="preserve"> / TREND CHART   |   Nurse Turnover Trend — Rolling 12 Months (All Units vs ICU/ED)</w:t>
            </w:r>
          </w:p>
        </w:tc>
      </w:tr>
    </w:tbl>
    <w:p w14:paraId="08FF2772" w14:textId="77777777" w:rsidR="0029165C" w:rsidRDefault="0029165C">
      <w:pPr>
        <w:spacing w:before="40"/>
      </w:pPr>
    </w:p>
    <w:p w14:paraId="3F98FE9B" w14:textId="77777777" w:rsidR="0029165C" w:rsidRDefault="00000000">
      <w:pPr>
        <w:spacing w:before="60" w:after="80"/>
      </w:pPr>
      <w:r>
        <w:t xml:space="preserve">A multi-series line chart showing the turnover risk rate over time for all units combined versus ICU and ED specifically. The X-axis is </w:t>
      </w:r>
      <w:proofErr w:type="spellStart"/>
      <w:r>
        <w:t>dimDate</w:t>
      </w:r>
      <w:proofErr w:type="spellEnd"/>
      <w:r>
        <w:t>[</w:t>
      </w:r>
      <w:proofErr w:type="spellStart"/>
      <w:r>
        <w:t>calendar_month_name</w:t>
      </w:r>
      <w:proofErr w:type="spellEnd"/>
      <w:r>
        <w:t xml:space="preserve">] and the series are separated by filtering on </w:t>
      </w:r>
      <w:proofErr w:type="spellStart"/>
      <w:r>
        <w:t>dimUnit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2B288EB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6B6C5101"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56C8541"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F40EC0D"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8AC759C" w14:textId="77777777" w:rsidR="0029165C" w:rsidRDefault="00000000">
            <w:pPr>
              <w:jc w:val="center"/>
            </w:pPr>
            <w:r>
              <w:rPr>
                <w:b/>
                <w:bCs/>
                <w:color w:val="1F3864"/>
                <w:sz w:val="18"/>
                <w:szCs w:val="18"/>
              </w:rPr>
              <w:t>Role in Visual</w:t>
            </w:r>
          </w:p>
        </w:tc>
      </w:tr>
      <w:tr w:rsidR="0029165C" w14:paraId="52EF77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F76F99" w14:textId="77777777" w:rsidR="0029165C" w:rsidRDefault="00000000">
            <w:r>
              <w:rPr>
                <w:rFonts w:ascii="Courier New" w:eastAsia="Courier New" w:hAnsi="Courier New" w:cs="Courier New"/>
                <w:b/>
                <w:bCs/>
                <w:color w:val="1A237E"/>
                <w:sz w:val="16"/>
                <w:szCs w:val="16"/>
              </w:rPr>
              <w:t>High Turnover Risk Rate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81231D"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2CE3E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3002FD" w14:textId="77777777" w:rsidR="0029165C" w:rsidRDefault="00000000">
            <w:r>
              <w:rPr>
                <w:sz w:val="18"/>
                <w:szCs w:val="18"/>
              </w:rPr>
              <w:t>All-units series — evaluated for all encounters in each month's context</w:t>
            </w:r>
          </w:p>
        </w:tc>
      </w:tr>
      <w:tr w:rsidR="0029165C" w14:paraId="6B91E5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7C0CB8B" w14:textId="77777777" w:rsidR="0029165C" w:rsidRDefault="00000000">
            <w:r>
              <w:rPr>
                <w:rFonts w:ascii="Courier New" w:eastAsia="Courier New" w:hAnsi="Courier New" w:cs="Courier New"/>
                <w:b/>
                <w:bCs/>
                <w:color w:val="1A237E"/>
                <w:sz w:val="16"/>
                <w:szCs w:val="16"/>
              </w:rPr>
              <w:t>Avg Burnout Composite Score (MBI)</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A4D7607"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8B5BEEA" w14:textId="77777777" w:rsidR="0029165C" w:rsidRDefault="00000000">
            <w:pPr>
              <w:jc w:val="center"/>
            </w:pPr>
            <w:r>
              <w:rPr>
                <w:color w:val="5D6D7E"/>
                <w:sz w:val="18"/>
                <w:szCs w:val="18"/>
              </w:rPr>
              <w:t>0.00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F69DEB8" w14:textId="77777777" w:rsidR="0029165C" w:rsidRDefault="00000000">
            <w:r>
              <w:rPr>
                <w:sz w:val="18"/>
                <w:szCs w:val="18"/>
              </w:rPr>
              <w:t xml:space="preserve">Burnout trend </w:t>
            </w:r>
            <w:proofErr w:type="gramStart"/>
            <w:r>
              <w:rPr>
                <w:sz w:val="18"/>
                <w:szCs w:val="18"/>
              </w:rPr>
              <w:t>overlay —</w:t>
            </w:r>
            <w:proofErr w:type="gramEnd"/>
            <w:r>
              <w:rPr>
                <w:sz w:val="18"/>
                <w:szCs w:val="18"/>
              </w:rPr>
              <w:t xml:space="preserve"> MBI score trend to show leading indicator relationship with turnover</w:t>
            </w:r>
          </w:p>
        </w:tc>
      </w:tr>
      <w:tr w:rsidR="0029165C" w14:paraId="774D48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29C2B6" w14:textId="77777777" w:rsidR="0029165C" w:rsidRDefault="00000000">
            <w:r>
              <w:rPr>
                <w:rFonts w:ascii="Courier New" w:eastAsia="Courier New" w:hAnsi="Courier New" w:cs="Courier New"/>
                <w:b/>
                <w:bCs/>
                <w:color w:val="1A237E"/>
                <w:sz w:val="16"/>
                <w:szCs w:val="16"/>
              </w:rPr>
              <w:t>Float Nurse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1FA6D7"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50876E"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687495" w14:textId="77777777" w:rsidR="0029165C" w:rsidRDefault="00000000">
            <w:r>
              <w:rPr>
                <w:sz w:val="18"/>
                <w:szCs w:val="18"/>
              </w:rPr>
              <w:t>Float rate trend — shows how vacancy coverage rises as turnover increases</w:t>
            </w:r>
          </w:p>
        </w:tc>
      </w:tr>
    </w:tbl>
    <w:p w14:paraId="6AD2F9D6" w14:textId="77777777" w:rsidR="0029165C" w:rsidRDefault="00000000">
      <w:pPr>
        <w:spacing w:before="100" w:after="40"/>
      </w:pPr>
      <w:r>
        <w:rPr>
          <w:b/>
          <w:bCs/>
          <w:color w:val="1F3864"/>
        </w:rPr>
        <w:t>Philosophy &amp; Technical Decisions</w:t>
      </w:r>
    </w:p>
    <w:p w14:paraId="3AC7672D" w14:textId="77777777" w:rsidR="0029165C" w:rsidRDefault="00000000">
      <w:pPr>
        <w:spacing w:before="80" w:after="60"/>
      </w:pPr>
      <w:r>
        <w:rPr>
          <w:b/>
          <w:bCs/>
          <w:color w:val="2E75B6"/>
        </w:rPr>
        <w:t>Analytical Intent</w:t>
      </w:r>
      <w:proofErr w:type="gramStart"/>
      <w:r>
        <w:rPr>
          <w:b/>
          <w:bCs/>
          <w:color w:val="2E75B6"/>
        </w:rPr>
        <w:t xml:space="preserve">:  </w:t>
      </w:r>
      <w:r>
        <w:t>Separating</w:t>
      </w:r>
      <w:proofErr w:type="gramEnd"/>
      <w:r>
        <w:t xml:space="preserve"> the ICU/ED turnover line from the all-hospital line requires a filter on the </w:t>
      </w:r>
      <w:proofErr w:type="spellStart"/>
      <w:r>
        <w:t>dimUnit</w:t>
      </w:r>
      <w:proofErr w:type="spellEnd"/>
      <w:r>
        <w:t xml:space="preserve"> dimension, not a separate measure. In Power BI, this is achieved by creating a visual-level filter (or a page-level filter) on </w:t>
      </w:r>
      <w:proofErr w:type="spellStart"/>
      <w:r>
        <w:t>unit_assigned</w:t>
      </w:r>
      <w:proofErr w:type="spellEnd"/>
      <w:r>
        <w:t xml:space="preserve"> = 'ICU' for one series, while the other series remains unfiltered. The same High Turnover Risk Rate % (Nurse-Level) measure powers both lines — the filter context is provided by the visual configuration, not by separate DAX measures. This keeps the measure library </w:t>
      </w:r>
      <w:proofErr w:type="gramStart"/>
      <w:r>
        <w:t>lean</w:t>
      </w:r>
      <w:proofErr w:type="gramEnd"/>
      <w:r>
        <w:t>: one measure, multiple filtered contexts.</w:t>
      </w:r>
    </w:p>
    <w:p w14:paraId="0ECDFA80"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burnout-to-turnover leading indicator relationship is one of the key insights in the dashboard narrative. Showing Avg Burnout Composite Score as a second axis (scaled separately) on the same chart as High Turnover Risk Rate lets report consumers visually confirm that burnout spikes precede turnover </w:t>
      </w:r>
      <w:r>
        <w:lastRenderedPageBreak/>
        <w:t xml:space="preserve">spikes by 1–2 months. This 'leading indicator' </w:t>
      </w:r>
      <w:proofErr w:type="spellStart"/>
      <w:r>
        <w:t>visualisation</w:t>
      </w:r>
      <w:proofErr w:type="spellEnd"/>
      <w:r>
        <w:t xml:space="preserve"> is possible because both measures share the same date axis and evaluate in the same monthly filter context.</w:t>
      </w:r>
    </w:p>
    <w:p w14:paraId="0F0FA91D" w14:textId="77777777" w:rsidR="0029165C" w:rsidRDefault="0029165C">
      <w:pPr>
        <w:spacing w:before="40" w:after="40"/>
      </w:pPr>
    </w:p>
    <w:p w14:paraId="66D7823E"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6EBA2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A1B9A"/>
            <w:tcMar>
              <w:top w:w="100" w:type="dxa"/>
              <w:left w:w="180" w:type="dxa"/>
              <w:bottom w:w="100" w:type="dxa"/>
              <w:right w:w="180" w:type="dxa"/>
            </w:tcMar>
          </w:tcPr>
          <w:p w14:paraId="74AC7404" w14:textId="77777777" w:rsidR="0029165C" w:rsidRDefault="00000000">
            <w:proofErr w:type="gramStart"/>
            <w:r>
              <w:rPr>
                <w:b/>
                <w:bCs/>
                <w:color w:val="FFFFFF"/>
              </w:rPr>
              <w:t>▤  KPI</w:t>
            </w:r>
            <w:proofErr w:type="gramEnd"/>
            <w:r>
              <w:rPr>
                <w:b/>
                <w:bCs/>
                <w:color w:val="FFFFFF"/>
              </w:rPr>
              <w:t xml:space="preserve"> TABLE   |   All HR KPIs — 6-Row Reference Table</w:t>
            </w:r>
          </w:p>
        </w:tc>
      </w:tr>
    </w:tbl>
    <w:p w14:paraId="68B5D75E"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35CB17C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31425E4"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6FE4F27"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52F7543"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8B29356" w14:textId="77777777" w:rsidR="0029165C" w:rsidRDefault="00000000">
            <w:pPr>
              <w:jc w:val="center"/>
            </w:pPr>
            <w:r>
              <w:rPr>
                <w:b/>
                <w:bCs/>
                <w:color w:val="1F3864"/>
                <w:sz w:val="18"/>
                <w:szCs w:val="18"/>
              </w:rPr>
              <w:t>Role in Visual</w:t>
            </w:r>
          </w:p>
        </w:tc>
      </w:tr>
      <w:tr w:rsidR="0029165C" w14:paraId="52AEEB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5CA083" w14:textId="77777777" w:rsidR="0029165C" w:rsidRDefault="00000000">
            <w:r>
              <w:rPr>
                <w:rFonts w:ascii="Courier New" w:eastAsia="Courier New" w:hAnsi="Courier New" w:cs="Courier New"/>
                <w:b/>
                <w:bCs/>
                <w:color w:val="1A237E"/>
                <w:sz w:val="16"/>
                <w:szCs w:val="16"/>
              </w:rPr>
              <w:t>High Turnover Risk Rate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868C4B"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C0F6C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C73E55" w14:textId="77777777" w:rsidR="0029165C" w:rsidRDefault="00000000">
            <w:r>
              <w:rPr>
                <w:sz w:val="18"/>
                <w:szCs w:val="18"/>
              </w:rPr>
              <w:t>Row 1 — Nurse Turnover Rate (target: &lt; 15%)</w:t>
            </w:r>
          </w:p>
        </w:tc>
      </w:tr>
      <w:tr w:rsidR="0029165C" w14:paraId="12C801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B9884F8" w14:textId="77777777" w:rsidR="0029165C" w:rsidRDefault="00000000">
            <w:r>
              <w:rPr>
                <w:rFonts w:ascii="Courier New" w:eastAsia="Courier New" w:hAnsi="Courier New" w:cs="Courier New"/>
                <w:b/>
                <w:bCs/>
                <w:color w:val="1A237E"/>
                <w:sz w:val="16"/>
                <w:szCs w:val="16"/>
              </w:rPr>
              <w:t>Burnout Prevalence % (Nurse-Level)</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531D6BD"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407F6CA"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0936CF6" w14:textId="77777777" w:rsidR="0029165C" w:rsidRDefault="00000000">
            <w:r>
              <w:rPr>
                <w:sz w:val="18"/>
                <w:szCs w:val="18"/>
              </w:rPr>
              <w:t>Row 2 — Burnout Prevalence Rate (alert: &gt; 25%)</w:t>
            </w:r>
          </w:p>
        </w:tc>
      </w:tr>
      <w:tr w:rsidR="0029165C" w14:paraId="15FEB1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EC315B" w14:textId="77777777" w:rsidR="0029165C" w:rsidRDefault="00000000">
            <w:r>
              <w:rPr>
                <w:rFonts w:ascii="Courier New" w:eastAsia="Courier New" w:hAnsi="Courier New" w:cs="Courier New"/>
                <w:b/>
                <w:bCs/>
                <w:color w:val="1A237E"/>
                <w:sz w:val="16"/>
                <w:szCs w:val="16"/>
              </w:rPr>
              <w:t>Avg Overtime Hours per Nurse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2E39B7"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8EA2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EC0813" w14:textId="77777777" w:rsidR="0029165C" w:rsidRDefault="00000000">
            <w:r>
              <w:rPr>
                <w:sz w:val="18"/>
                <w:szCs w:val="18"/>
              </w:rPr>
              <w:t xml:space="preserve">Row 3 — Overtime Hours per FTE (target: &lt; 10 </w:t>
            </w:r>
            <w:proofErr w:type="spellStart"/>
            <w:r>
              <w:rPr>
                <w:sz w:val="18"/>
                <w:szCs w:val="18"/>
              </w:rPr>
              <w:t>hrs</w:t>
            </w:r>
            <w:proofErr w:type="spellEnd"/>
            <w:r>
              <w:rPr>
                <w:sz w:val="18"/>
                <w:szCs w:val="18"/>
              </w:rPr>
              <w:t>/month)</w:t>
            </w:r>
          </w:p>
        </w:tc>
      </w:tr>
      <w:tr w:rsidR="0029165C" w14:paraId="3F1569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E475C4" w14:textId="77777777" w:rsidR="0029165C" w:rsidRDefault="00000000">
            <w:r>
              <w:rPr>
                <w:rFonts w:ascii="Courier New" w:eastAsia="Courier New" w:hAnsi="Courier New" w:cs="Courier New"/>
                <w:b/>
                <w:bCs/>
                <w:color w:val="1A237E"/>
                <w:sz w:val="16"/>
                <w:szCs w:val="16"/>
              </w:rPr>
              <w:t>Avg Nurse-to-Patient Ratio</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86D324"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05EFE59"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7504FE2" w14:textId="77777777" w:rsidR="0029165C" w:rsidRDefault="00000000">
            <w:r>
              <w:rPr>
                <w:sz w:val="18"/>
                <w:szCs w:val="18"/>
              </w:rPr>
              <w:t>Row 4 — Nurse-to-Patient Ratio general ward (target: ≤ 5:1)</w:t>
            </w:r>
          </w:p>
        </w:tc>
      </w:tr>
      <w:tr w:rsidR="0029165C" w14:paraId="51C44A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8681AE" w14:textId="77777777" w:rsidR="0029165C" w:rsidRDefault="00000000">
            <w:r>
              <w:rPr>
                <w:rFonts w:ascii="Courier New" w:eastAsia="Courier New" w:hAnsi="Courier New" w:cs="Courier New"/>
                <w:b/>
                <w:bCs/>
                <w:color w:val="1A237E"/>
                <w:sz w:val="16"/>
                <w:szCs w:val="16"/>
              </w:rPr>
              <w:t>Float Nurse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29BA04"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D2021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A6457B" w14:textId="77777777" w:rsidR="0029165C" w:rsidRDefault="00000000">
            <w:r>
              <w:rPr>
                <w:sz w:val="18"/>
                <w:szCs w:val="18"/>
              </w:rPr>
              <w:t>Row 5 — Vacancy Rate proxy (target: &lt; 10%)</w:t>
            </w:r>
          </w:p>
        </w:tc>
      </w:tr>
      <w:tr w:rsidR="0029165C" w14:paraId="48AAB5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2697558" w14:textId="77777777" w:rsidR="0029165C" w:rsidRDefault="00000000">
            <w:r>
              <w:rPr>
                <w:rFonts w:ascii="Courier New" w:eastAsia="Courier New" w:hAnsi="Courier New" w:cs="Courier New"/>
                <w:b/>
                <w:bCs/>
                <w:color w:val="1A237E"/>
                <w:sz w:val="16"/>
                <w:szCs w:val="16"/>
              </w:rPr>
              <w:t>CAHPS Nurse Communication Score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C7A110"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F7AB27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11D35EE" w14:textId="77777777" w:rsidR="0029165C" w:rsidRDefault="00000000">
            <w:r>
              <w:rPr>
                <w:sz w:val="18"/>
                <w:szCs w:val="18"/>
              </w:rPr>
              <w:t>Row 6 proxy A — Training Compliance proxy (CAHPS nurse communication reflects training quality)</w:t>
            </w:r>
          </w:p>
        </w:tc>
      </w:tr>
      <w:tr w:rsidR="0029165C" w14:paraId="716B12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0FC749" w14:textId="77777777" w:rsidR="0029165C" w:rsidRDefault="00000000">
            <w:r>
              <w:rPr>
                <w:rFonts w:ascii="Courier New" w:eastAsia="Courier New" w:hAnsi="Courier New" w:cs="Courier New"/>
                <w:b/>
                <w:bCs/>
                <w:color w:val="1A237E"/>
                <w:sz w:val="16"/>
                <w:szCs w:val="16"/>
              </w:rPr>
              <w:t>CAHPS Responsiveness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5D19DA" w14:textId="77777777" w:rsidR="0029165C" w:rsidRDefault="00000000">
            <w:r>
              <w:rPr>
                <w:color w:val="5D6D7E"/>
                <w:sz w:val="18"/>
                <w:szCs w:val="18"/>
              </w:rPr>
              <w:t>04 HR &amp; Workforce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B5B45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D40FB2" w14:textId="77777777" w:rsidR="0029165C" w:rsidRDefault="00000000">
            <w:r>
              <w:rPr>
                <w:sz w:val="18"/>
                <w:szCs w:val="18"/>
              </w:rPr>
              <w:t>Row 6 proxy B — Responsiveness reflects staffing adequacy and training compliance</w:t>
            </w:r>
          </w:p>
        </w:tc>
      </w:tr>
      <w:tr w:rsidR="0029165C" w14:paraId="62D27F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3AA10BB" w14:textId="77777777" w:rsidR="0029165C" w:rsidRDefault="00000000">
            <w:r>
              <w:rPr>
                <w:rFonts w:ascii="Courier New" w:eastAsia="Courier New" w:hAnsi="Courier New" w:cs="Courier New"/>
                <w:b/>
                <w:bCs/>
                <w:color w:val="1A237E"/>
                <w:sz w:val="16"/>
                <w:szCs w:val="16"/>
              </w:rPr>
              <w:t># Unique Nurses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509A0C" w14:textId="77777777" w:rsidR="0029165C" w:rsidRDefault="00000000">
            <w:r>
              <w:rPr>
                <w:color w:val="5D6D7E"/>
                <w:sz w:val="18"/>
                <w:szCs w:val="18"/>
              </w:rPr>
              <w:t>_Utilities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532761C"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BE9C90B" w14:textId="77777777" w:rsidR="0029165C" w:rsidRDefault="00000000">
            <w:r>
              <w:rPr>
                <w:sz w:val="18"/>
                <w:szCs w:val="18"/>
              </w:rPr>
              <w:t>Supplementary — total nursing headcount for headcount reporting</w:t>
            </w:r>
          </w:p>
        </w:tc>
      </w:tr>
    </w:tbl>
    <w:p w14:paraId="40788056" w14:textId="77777777" w:rsidR="0029165C" w:rsidRDefault="00000000">
      <w:pPr>
        <w:spacing w:before="100" w:after="40"/>
      </w:pPr>
      <w:r>
        <w:rPr>
          <w:b/>
          <w:bCs/>
          <w:color w:val="1F3864"/>
        </w:rPr>
        <w:t>Philosophy &amp; Technical Decisions</w:t>
      </w:r>
    </w:p>
    <w:p w14:paraId="69E04C70" w14:textId="77777777" w:rsidR="0029165C" w:rsidRDefault="00000000">
      <w:pPr>
        <w:spacing w:before="80" w:after="60"/>
      </w:pPr>
      <w:r>
        <w:rPr>
          <w:b/>
          <w:bCs/>
          <w:color w:val="2E75B6"/>
        </w:rPr>
        <w:t>Analytical Intent</w:t>
      </w:r>
      <w:proofErr w:type="gramStart"/>
      <w:r>
        <w:rPr>
          <w:b/>
          <w:bCs/>
          <w:color w:val="2E75B6"/>
        </w:rPr>
        <w:t xml:space="preserve">:  </w:t>
      </w:r>
      <w:r>
        <w:t>Row</w:t>
      </w:r>
      <w:proofErr w:type="gramEnd"/>
      <w:r>
        <w:t xml:space="preserve"> 6 (Training Compliance) is the only dashboard KPI for which no direct proxy exists in the dataset. There is no training record table or compliance flag column. Two CAHPS measures (Nurse Communication Score and Responsiveness Score) are offered as conceptual proxies on the grounds that nurses who have completed training demonstrate better communication and responsiveness scores in patient surveys. However, this is a weak proxy — it measures outcome rather than input. This gap should be documented prominently on the dashboard and flagged as a data quality improvement needed in a future data collection phase.</w:t>
      </w:r>
    </w:p>
    <w:p w14:paraId="5CE165CA" w14:textId="77777777" w:rsidR="0029165C" w:rsidRDefault="00000000">
      <w:pPr>
        <w:spacing w:before="80" w:after="60"/>
      </w:pPr>
      <w:r>
        <w:rPr>
          <w:b/>
          <w:bCs/>
          <w:color w:val="2E75B6"/>
        </w:rPr>
        <w:t>DAX Pattern Used</w:t>
      </w:r>
      <w:proofErr w:type="gramStart"/>
      <w:r>
        <w:rPr>
          <w:b/>
          <w:bCs/>
          <w:color w:val="2E75B6"/>
        </w:rPr>
        <w:t xml:space="preserve">:  </w:t>
      </w:r>
      <w:r>
        <w:t>Avg</w:t>
      </w:r>
      <w:proofErr w:type="gramEnd"/>
      <w:r>
        <w:t xml:space="preserve"> Nurse-to-Patient Ratio is a direct AVERAGEX on the pre-computed </w:t>
      </w:r>
      <w:proofErr w:type="spellStart"/>
      <w:r>
        <w:t>patients_per_nurse_ratio</w:t>
      </w:r>
      <w:proofErr w:type="spellEnd"/>
      <w:r>
        <w:t xml:space="preserve"> column in the fact table. The column was computed in the gold SQL layer from the nursing assignment data, so no complex DAX aggregation is needed. This design principle — move computation complexity to the SQL layer where possible, keep DAX simple — is applied throughout the model and is particularly visible in the HR measures, where gold-layer columns like </w:t>
      </w:r>
      <w:proofErr w:type="spellStart"/>
      <w:r>
        <w:t>burnout_composite</w:t>
      </w:r>
      <w:proofErr w:type="spellEnd"/>
      <w:r>
        <w:t xml:space="preserve">, </w:t>
      </w:r>
      <w:proofErr w:type="spellStart"/>
      <w:r>
        <w:t>burnout_tier</w:t>
      </w:r>
      <w:proofErr w:type="spellEnd"/>
      <w:r>
        <w:t xml:space="preserve">, and </w:t>
      </w:r>
      <w:proofErr w:type="spellStart"/>
      <w:r>
        <w:t>patients_per_nurse_ratio</w:t>
      </w:r>
      <w:proofErr w:type="spellEnd"/>
      <w:r>
        <w:t xml:space="preserve"> eliminate the need for complex DAX aggregation logic.</w:t>
      </w:r>
    </w:p>
    <w:p w14:paraId="4E0ACEF3" w14:textId="77777777" w:rsidR="0029165C" w:rsidRDefault="0029165C">
      <w:pPr>
        <w:spacing w:before="40" w:after="40"/>
      </w:pPr>
    </w:p>
    <w:p w14:paraId="0FB20E95" w14:textId="77777777" w:rsidR="0029165C" w:rsidRDefault="0029165C">
      <w:pPr>
        <w:spacing w:before="80"/>
      </w:pPr>
    </w:p>
    <w:p w14:paraId="3CE6167D" w14:textId="77777777" w:rsidR="0029165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3BE0EE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838F"/>
            <w:tcMar>
              <w:top w:w="160" w:type="dxa"/>
              <w:left w:w="240" w:type="dxa"/>
              <w:bottom w:w="160" w:type="dxa"/>
              <w:right w:w="240" w:type="dxa"/>
            </w:tcMar>
          </w:tcPr>
          <w:p w14:paraId="61F98144" w14:textId="77777777" w:rsidR="0029165C" w:rsidRDefault="00000000">
            <w:pPr>
              <w:jc w:val="center"/>
            </w:pPr>
            <w:r>
              <w:rPr>
                <w:b/>
                <w:bCs/>
                <w:color w:val="FFFFFF"/>
                <w:sz w:val="28"/>
                <w:szCs w:val="28"/>
              </w:rPr>
              <w:lastRenderedPageBreak/>
              <w:t>SUPPLY CHAIN</w:t>
            </w:r>
          </w:p>
        </w:tc>
      </w:tr>
    </w:tbl>
    <w:p w14:paraId="3F3C245D" w14:textId="77777777" w:rsidR="0029165C" w:rsidRDefault="00000000">
      <w:pPr>
        <w:pStyle w:val="Heading1"/>
      </w:pPr>
      <w:r>
        <w:t>8</w:t>
      </w:r>
      <w:proofErr w:type="gramStart"/>
      <w:r>
        <w:t>.  Supply</w:t>
      </w:r>
      <w:proofErr w:type="gramEnd"/>
      <w:r>
        <w:t xml:space="preserve"> Chain Analytics Page</w:t>
      </w:r>
    </w:p>
    <w:p w14:paraId="014BEB31" w14:textId="77777777" w:rsidR="0029165C" w:rsidRDefault="0029165C">
      <w:pPr>
        <w:pBdr>
          <w:bottom w:val="single" w:sz="8" w:space="1" w:color="2E75B6"/>
        </w:pBdr>
        <w:spacing w:after="100"/>
      </w:pPr>
    </w:p>
    <w:p w14:paraId="588A5D63" w14:textId="77777777" w:rsidR="0029165C" w:rsidRDefault="0029165C">
      <w:pPr>
        <w:spacing w:before="60"/>
      </w:pPr>
    </w:p>
    <w:p w14:paraId="4F2D8DB6" w14:textId="77777777" w:rsidR="0029165C" w:rsidRDefault="00000000">
      <w:pPr>
        <w:spacing w:before="60" w:after="80"/>
      </w:pPr>
      <w:r>
        <w:t>The Supply Chain Analytics page tracks procurement efficiency, inventory health, and supplier performance. It contains four KPI hero cards, two chart visuals (inventory turnover trend and stockouts by category), and a six-row KPI table. The supply chain measures introduce the most complex DAX pattern in the model — FILTER + RELATED — which is required whenever a dimension attribute must be compared against a fact table column in a row-by-row evaluation.</w:t>
      </w:r>
    </w:p>
    <w:p w14:paraId="21A24FE4" w14:textId="77777777" w:rsidR="0029165C" w:rsidRDefault="0029165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227C39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838F"/>
            <w:tcMar>
              <w:top w:w="100" w:type="dxa"/>
              <w:left w:w="180" w:type="dxa"/>
              <w:bottom w:w="100" w:type="dxa"/>
              <w:right w:w="180" w:type="dxa"/>
            </w:tcMar>
          </w:tcPr>
          <w:p w14:paraId="6ADFB052" w14:textId="77777777" w:rsidR="0029165C" w:rsidRDefault="00000000">
            <w:proofErr w:type="gramStart"/>
            <w:r>
              <w:rPr>
                <w:b/>
                <w:bCs/>
                <w:color w:val="FFFFFF"/>
              </w:rPr>
              <w:t>▣  KPI</w:t>
            </w:r>
            <w:proofErr w:type="gramEnd"/>
            <w:r>
              <w:rPr>
                <w:b/>
                <w:bCs/>
                <w:color w:val="FFFFFF"/>
              </w:rPr>
              <w:t xml:space="preserve"> CARD   |   KPI Hero Cards — 4 Cards (Inventory Turnover, Stockout Rate, On-Time Delivery, Expired Inventory)</w:t>
            </w:r>
          </w:p>
        </w:tc>
      </w:tr>
    </w:tbl>
    <w:p w14:paraId="12B577DB"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2477D0F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6C3B611"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D2C9C25"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36EF57C"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72CC58CE" w14:textId="77777777" w:rsidR="0029165C" w:rsidRDefault="00000000">
            <w:pPr>
              <w:jc w:val="center"/>
            </w:pPr>
            <w:r>
              <w:rPr>
                <w:b/>
                <w:bCs/>
                <w:color w:val="1F3864"/>
                <w:sz w:val="18"/>
                <w:szCs w:val="18"/>
              </w:rPr>
              <w:t>Role in Visual</w:t>
            </w:r>
          </w:p>
        </w:tc>
      </w:tr>
      <w:tr w:rsidR="0029165C" w14:paraId="79EBE4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9896EF" w14:textId="77777777" w:rsidR="0029165C" w:rsidRDefault="00000000">
            <w:r>
              <w:rPr>
                <w:rFonts w:ascii="Courier New" w:eastAsia="Courier New" w:hAnsi="Courier New" w:cs="Courier New"/>
                <w:b/>
                <w:bCs/>
                <w:color w:val="1A237E"/>
                <w:sz w:val="16"/>
                <w:szCs w:val="16"/>
              </w:rPr>
              <w:t>Avg Days of Supply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E30453"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29B22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45F61" w14:textId="77777777" w:rsidR="0029165C" w:rsidRDefault="00000000">
            <w:r>
              <w:rPr>
                <w:sz w:val="18"/>
                <w:szCs w:val="18"/>
              </w:rPr>
              <w:t>Card 1 — proxy for Inventory Turnover (higher days of supply = slower turnover)</w:t>
            </w:r>
          </w:p>
        </w:tc>
      </w:tr>
      <w:tr w:rsidR="0029165C" w14:paraId="4DEA0B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9ACE186"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854B0EA"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13D5AD"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7F9316E" w14:textId="77777777" w:rsidR="0029165C" w:rsidRDefault="00000000">
            <w:r>
              <w:rPr>
                <w:sz w:val="18"/>
                <w:szCs w:val="18"/>
              </w:rPr>
              <w:t>Card 2 — primary supply chain headline KPI (target: 0)</w:t>
            </w:r>
          </w:p>
        </w:tc>
      </w:tr>
      <w:tr w:rsidR="0029165C" w14:paraId="52607C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D36BD9" w14:textId="77777777" w:rsidR="0029165C" w:rsidRDefault="00000000">
            <w:r>
              <w:rPr>
                <w:rFonts w:ascii="Courier New" w:eastAsia="Courier New" w:hAnsi="Courier New" w:cs="Courier New"/>
                <w:b/>
                <w:bCs/>
                <w:color w:val="1A237E"/>
                <w:sz w:val="16"/>
                <w:szCs w:val="16"/>
              </w:rPr>
              <w:t>Avg Kit Lead Time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DD3C66"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62E35B"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B8ECC7" w14:textId="77777777" w:rsidR="0029165C" w:rsidRDefault="00000000">
            <w:r>
              <w:rPr>
                <w:sz w:val="18"/>
                <w:szCs w:val="18"/>
              </w:rPr>
              <w:t>Card 3 — proxy for On-Time Delivery lead time component</w:t>
            </w:r>
          </w:p>
        </w:tc>
      </w:tr>
      <w:tr w:rsidR="0029165C" w14:paraId="497942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A958EEC" w14:textId="77777777" w:rsidR="0029165C" w:rsidRDefault="00000000">
            <w:r>
              <w:rPr>
                <w:rFonts w:ascii="Courier New" w:eastAsia="Courier New" w:hAnsi="Courier New" w:cs="Courier New"/>
                <w:b/>
                <w:bCs/>
                <w:color w:val="1A237E"/>
                <w:sz w:val="16"/>
                <w:szCs w:val="16"/>
              </w:rPr>
              <w:t>Below Reorder Point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698CBB3"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ECB754F"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602506" w14:textId="77777777" w:rsidR="0029165C" w:rsidRDefault="00000000">
            <w:r>
              <w:rPr>
                <w:sz w:val="18"/>
                <w:szCs w:val="18"/>
              </w:rPr>
              <w:t>Card 4 — proxy for Expired Inventory Risk (kits at critical stock levels)</w:t>
            </w:r>
          </w:p>
        </w:tc>
      </w:tr>
      <w:tr w:rsidR="0029165C" w14:paraId="1C417C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F5408F" w14:textId="77777777" w:rsidR="0029165C" w:rsidRDefault="00000000">
            <w:r>
              <w:rPr>
                <w:rFonts w:ascii="Courier New" w:eastAsia="Courier New" w:hAnsi="Courier New" w:cs="Courier New"/>
                <w:b/>
                <w:bCs/>
                <w:color w:val="1A237E"/>
                <w:sz w:val="16"/>
                <w:szCs w:val="16"/>
              </w:rPr>
              <w:t>[RAG] Stockout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BA914F" w14:textId="77777777" w:rsidR="0029165C" w:rsidRDefault="00000000">
            <w:r>
              <w:rPr>
                <w:color w:val="5D6D7E"/>
                <w:sz w:val="18"/>
                <w:szCs w:val="18"/>
              </w:rPr>
              <w:t>00 Executive Overview\RAG Status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6531A2" w14:textId="77777777" w:rsidR="0029165C" w:rsidRDefault="00000000">
            <w:pPr>
              <w:jc w:val="center"/>
            </w:pPr>
            <w:r>
              <w:rPr>
                <w:color w:val="5D6D7E"/>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2DD496" w14:textId="77777777" w:rsidR="0029165C" w:rsidRDefault="00000000">
            <w:r>
              <w:rPr>
                <w:sz w:val="18"/>
                <w:szCs w:val="18"/>
              </w:rPr>
              <w:t>Card 2 status badge — Green only if rate = 0%</w:t>
            </w:r>
          </w:p>
        </w:tc>
      </w:tr>
    </w:tbl>
    <w:p w14:paraId="174A5F7B" w14:textId="77777777" w:rsidR="0029165C" w:rsidRDefault="00000000">
      <w:pPr>
        <w:spacing w:before="100" w:after="40"/>
      </w:pPr>
      <w:r>
        <w:rPr>
          <w:b/>
          <w:bCs/>
          <w:color w:val="1F3864"/>
        </w:rPr>
        <w:t>Philosophy &amp; Technical Decisions</w:t>
      </w:r>
    </w:p>
    <w:p w14:paraId="1B3DAC6E"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supply chain page has the most significant proxy requirement of any page. The dataset models supply chain through surgical kit consumption records joined to a </w:t>
      </w:r>
      <w:proofErr w:type="spellStart"/>
      <w:r>
        <w:t>dimSurgicalKit</w:t>
      </w:r>
      <w:proofErr w:type="spellEnd"/>
      <w:r>
        <w:t xml:space="preserve"> dimension. Two of the four dashboard KPIs — Inventory Turnover (typically: annual COGS / average inventory value) and On-Time Delivery Rate — cannot be computed from available columns. Avg Days of Supply and Avg Kit Lead Time are used as directional proxies: low days of supply signals high turnover; long lead times signal delivery risk. Expired Inventory Rate is proxied by Below Reorder Point Rate % on the reasoning that inventory that has depleted below its reorder point without triggering replenishment is at expiry risk if it is a time-sensitive item.</w:t>
      </w:r>
    </w:p>
    <w:p w14:paraId="280CBB06"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Stockout Risk Encounter Rate % measure is the only supply chain measure with a true direct counterpart in the dataset — </w:t>
      </w:r>
      <w:proofErr w:type="spellStart"/>
      <w:r>
        <w:t>stockout_risk_flag</w:t>
      </w:r>
      <w:proofErr w:type="spellEnd"/>
      <w:r>
        <w:t xml:space="preserve"> = 1 is an explicit binary indicator. All other supply chain measures are either averages of continuous columns (Days of Supply, Lead Time) or the FILTER + RELATED pattern (Below Reorder Point Rate). The direct stockout flag is therefore the anchor metric for the Supply Chain page.</w:t>
      </w:r>
    </w:p>
    <w:p w14:paraId="0B6F9E77" w14:textId="77777777" w:rsidR="0029165C" w:rsidRDefault="00000000">
      <w:pPr>
        <w:spacing w:before="60" w:after="80"/>
      </w:pPr>
      <w:r>
        <w:rPr>
          <w:b/>
          <w:bCs/>
        </w:rPr>
        <w:t xml:space="preserve">Proxy documentation for supply chain: </w:t>
      </w:r>
      <w:r>
        <w:t>All four KPI cards that use proxies should display tooltip text explaining the proxy logic. This is especially important for the Expired Inventory proxy (Below Reorder Point Rate) because the relationship between below-reorder-point and expiry is indirect and inventory-category-dependent. A stockout of surgical gloves carries different risk than a stockout of a specific implant.</w:t>
      </w:r>
    </w:p>
    <w:p w14:paraId="541EE112" w14:textId="77777777" w:rsidR="0029165C" w:rsidRDefault="0029165C">
      <w:pPr>
        <w:spacing w:before="40" w:after="40"/>
      </w:pPr>
    </w:p>
    <w:p w14:paraId="3FAD3EF7"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083348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838F"/>
            <w:tcMar>
              <w:top w:w="100" w:type="dxa"/>
              <w:left w:w="180" w:type="dxa"/>
              <w:bottom w:w="100" w:type="dxa"/>
              <w:right w:w="180" w:type="dxa"/>
            </w:tcMar>
          </w:tcPr>
          <w:p w14:paraId="745551E2" w14:textId="77777777" w:rsidR="0029165C" w:rsidRDefault="00000000">
            <w:proofErr w:type="gramStart"/>
            <w:r>
              <w:rPr>
                <w:b/>
                <w:bCs/>
                <w:color w:val="FFFFFF"/>
              </w:rPr>
              <w:lastRenderedPageBreak/>
              <w:t>📈  LINE</w:t>
            </w:r>
            <w:proofErr w:type="gramEnd"/>
            <w:r>
              <w:rPr>
                <w:b/>
                <w:bCs/>
                <w:color w:val="FFFFFF"/>
              </w:rPr>
              <w:t xml:space="preserve"> / TREND CHART   |   Inventory Turnover Trend — </w:t>
            </w:r>
            <w:proofErr w:type="spellStart"/>
            <w:r>
              <w:rPr>
                <w:b/>
                <w:bCs/>
                <w:color w:val="FFFFFF"/>
              </w:rPr>
              <w:t>Annualised</w:t>
            </w:r>
            <w:proofErr w:type="spellEnd"/>
            <w:r>
              <w:rPr>
                <w:b/>
                <w:bCs/>
                <w:color w:val="FFFFFF"/>
              </w:rPr>
              <w:t xml:space="preserve"> Turns by Month (12 months)</w:t>
            </w:r>
          </w:p>
        </w:tc>
      </w:tr>
    </w:tbl>
    <w:p w14:paraId="3266E676" w14:textId="77777777" w:rsidR="0029165C" w:rsidRDefault="0029165C">
      <w:pPr>
        <w:spacing w:before="40"/>
      </w:pPr>
    </w:p>
    <w:p w14:paraId="30A40D57" w14:textId="77777777" w:rsidR="0029165C" w:rsidRDefault="00000000">
      <w:pPr>
        <w:spacing w:before="60" w:after="80"/>
      </w:pPr>
      <w:r>
        <w:t xml:space="preserve">A monthly line chart showing how kit supply levels trend over time. The X-axis is </w:t>
      </w:r>
      <w:proofErr w:type="spellStart"/>
      <w:r>
        <w:t>dimDate</w:t>
      </w:r>
      <w:proofErr w:type="spellEnd"/>
      <w:r>
        <w:t>[</w:t>
      </w:r>
      <w:proofErr w:type="spellStart"/>
      <w:r>
        <w:t>calendar_month_name</w:t>
      </w:r>
      <w:proofErr w:type="spellEnd"/>
      <w:r>
        <w:t>] and the Y-axis shows supply-related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70093B4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20A09F98"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D174DA7"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120AEBCB"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8048258" w14:textId="77777777" w:rsidR="0029165C" w:rsidRDefault="00000000">
            <w:pPr>
              <w:jc w:val="center"/>
            </w:pPr>
            <w:r>
              <w:rPr>
                <w:b/>
                <w:bCs/>
                <w:color w:val="1F3864"/>
                <w:sz w:val="18"/>
                <w:szCs w:val="18"/>
              </w:rPr>
              <w:t>Role in Visual</w:t>
            </w:r>
          </w:p>
        </w:tc>
      </w:tr>
      <w:tr w:rsidR="0029165C" w14:paraId="4BE3F4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337C9E" w14:textId="77777777" w:rsidR="0029165C" w:rsidRDefault="00000000">
            <w:r>
              <w:rPr>
                <w:rFonts w:ascii="Courier New" w:eastAsia="Courier New" w:hAnsi="Courier New" w:cs="Courier New"/>
                <w:b/>
                <w:bCs/>
                <w:color w:val="1A237E"/>
                <w:sz w:val="16"/>
                <w:szCs w:val="16"/>
              </w:rPr>
              <w:t>Avg Days of Supply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4075DE"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F68F8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ED0BA1" w14:textId="77777777" w:rsidR="0029165C" w:rsidRDefault="00000000">
            <w:r>
              <w:rPr>
                <w:sz w:val="18"/>
                <w:szCs w:val="18"/>
              </w:rPr>
              <w:t>Primary series — average supply days remaining at time of encounter, per month</w:t>
            </w:r>
          </w:p>
        </w:tc>
      </w:tr>
      <w:tr w:rsidR="0029165C" w14:paraId="664A11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32045DB"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8249D28"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FADBCA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72B618C" w14:textId="77777777" w:rsidR="0029165C" w:rsidRDefault="00000000">
            <w:r>
              <w:rPr>
                <w:sz w:val="18"/>
                <w:szCs w:val="18"/>
              </w:rPr>
              <w:t xml:space="preserve">Secondary series (right </w:t>
            </w:r>
            <w:proofErr w:type="gramStart"/>
            <w:r>
              <w:rPr>
                <w:sz w:val="18"/>
                <w:szCs w:val="18"/>
              </w:rPr>
              <w:t>axis) —</w:t>
            </w:r>
            <w:proofErr w:type="gramEnd"/>
            <w:r>
              <w:rPr>
                <w:sz w:val="18"/>
                <w:szCs w:val="18"/>
              </w:rPr>
              <w:t xml:space="preserve"> stockout rate trend to show correlation with depleting supply</w:t>
            </w:r>
          </w:p>
        </w:tc>
      </w:tr>
      <w:tr w:rsidR="0029165C" w14:paraId="4DFEC0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8A5237" w14:textId="77777777" w:rsidR="0029165C" w:rsidRDefault="00000000">
            <w:r>
              <w:rPr>
                <w:rFonts w:ascii="Courier New" w:eastAsia="Courier New" w:hAnsi="Courier New" w:cs="Courier New"/>
                <w:b/>
                <w:bCs/>
                <w:color w:val="1A237E"/>
                <w:sz w:val="16"/>
                <w:szCs w:val="16"/>
              </w:rPr>
              <w:t>Below Reorder Point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0F1DB"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B2B4A"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48695C" w14:textId="77777777" w:rsidR="0029165C" w:rsidRDefault="00000000">
            <w:r>
              <w:rPr>
                <w:sz w:val="18"/>
                <w:szCs w:val="18"/>
              </w:rPr>
              <w:t>Optional third series — proportion of encounters below reorder threshold, by month</w:t>
            </w:r>
          </w:p>
        </w:tc>
      </w:tr>
    </w:tbl>
    <w:p w14:paraId="411C321C" w14:textId="77777777" w:rsidR="0029165C" w:rsidRDefault="00000000">
      <w:pPr>
        <w:spacing w:before="100" w:after="40"/>
      </w:pPr>
      <w:r>
        <w:rPr>
          <w:b/>
          <w:bCs/>
          <w:color w:val="1F3864"/>
        </w:rPr>
        <w:t>Philosophy &amp; Technical Decisions</w:t>
      </w:r>
    </w:p>
    <w:p w14:paraId="71BB2A65" w14:textId="77777777" w:rsidR="0029165C" w:rsidRDefault="00000000">
      <w:pPr>
        <w:spacing w:before="80" w:after="60"/>
      </w:pPr>
      <w:r>
        <w:rPr>
          <w:b/>
          <w:bCs/>
          <w:color w:val="2E75B6"/>
        </w:rPr>
        <w:t>Analytical Intent</w:t>
      </w:r>
      <w:proofErr w:type="gramStart"/>
      <w:r>
        <w:rPr>
          <w:b/>
          <w:bCs/>
          <w:color w:val="2E75B6"/>
        </w:rPr>
        <w:t xml:space="preserve">:  </w:t>
      </w:r>
      <w:r>
        <w:t>The</w:t>
      </w:r>
      <w:proofErr w:type="gramEnd"/>
      <w:r>
        <w:t xml:space="preserve"> inventory turnover trend serves as an early warning system: as days of supply decline month-over-month while stockout risk climbs, the chart reveals the lead time between inventory depletion and actual stockout events. This temporal gap is the window for intervention. The measure auto-responds to slicers on Surgical Kit (</w:t>
      </w:r>
      <w:proofErr w:type="spellStart"/>
      <w:r>
        <w:t>surgical_kit_id</w:t>
      </w:r>
      <w:proofErr w:type="spellEnd"/>
      <w:r>
        <w:t>) or Kit Category, making it possible to isolate turnover trends for specific high-risk kit classes.</w:t>
      </w:r>
    </w:p>
    <w:p w14:paraId="345656CF" w14:textId="77777777" w:rsidR="0029165C" w:rsidRDefault="00000000">
      <w:pPr>
        <w:spacing w:before="80" w:after="60"/>
      </w:pPr>
      <w:r>
        <w:rPr>
          <w:b/>
          <w:bCs/>
          <w:color w:val="2E75B6"/>
        </w:rPr>
        <w:t>DAX Pattern Used</w:t>
      </w:r>
      <w:proofErr w:type="gramStart"/>
      <w:r>
        <w:rPr>
          <w:b/>
          <w:bCs/>
          <w:color w:val="2E75B6"/>
        </w:rPr>
        <w:t xml:space="preserve">:  </w:t>
      </w:r>
      <w:r>
        <w:t>No</w:t>
      </w:r>
      <w:proofErr w:type="gramEnd"/>
      <w:r>
        <w:t xml:space="preserve"> additional time-intelligence DAX is needed for this chart. Placing Avg Days of Supply on a line chart with </w:t>
      </w:r>
      <w:proofErr w:type="spellStart"/>
      <w:r>
        <w:t>dimDate</w:t>
      </w:r>
      <w:proofErr w:type="spellEnd"/>
      <w:r>
        <w:t>[</w:t>
      </w:r>
      <w:proofErr w:type="spellStart"/>
      <w:r>
        <w:t>calendar_month_name</w:t>
      </w:r>
      <w:proofErr w:type="spellEnd"/>
      <w:r>
        <w:t xml:space="preserve">] as the X-axis is sufficient. The filter context for each month is provided by the chart engine via the </w:t>
      </w:r>
      <w:proofErr w:type="spellStart"/>
      <w:r>
        <w:t>triage_date_sk</w:t>
      </w:r>
      <w:proofErr w:type="spellEnd"/>
      <w:r>
        <w:t xml:space="preserve"> → </w:t>
      </w:r>
      <w:proofErr w:type="spellStart"/>
      <w:r>
        <w:t>date_sk</w:t>
      </w:r>
      <w:proofErr w:type="spellEnd"/>
      <w:r>
        <w:t xml:space="preserve"> active relationship. The measure </w:t>
      </w:r>
      <w:proofErr w:type="gramStart"/>
      <w:r>
        <w:t>AVERAGEX(</w:t>
      </w:r>
      <w:proofErr w:type="gramEnd"/>
      <w:r>
        <w:t>fact, fact[</w:t>
      </w:r>
      <w:proofErr w:type="spellStart"/>
      <w:r>
        <w:t>days_of_supply</w:t>
      </w:r>
      <w:proofErr w:type="spellEnd"/>
      <w:r>
        <w:t>]) evaluates the mean days of supply for all encounters in each month.</w:t>
      </w:r>
    </w:p>
    <w:p w14:paraId="6F4D0F40" w14:textId="77777777" w:rsidR="0029165C" w:rsidRDefault="0029165C">
      <w:pPr>
        <w:spacing w:before="40" w:after="40"/>
      </w:pPr>
    </w:p>
    <w:p w14:paraId="7A4EF219"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49C8B7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838F"/>
            <w:tcMar>
              <w:top w:w="100" w:type="dxa"/>
              <w:left w:w="180" w:type="dxa"/>
              <w:bottom w:w="100" w:type="dxa"/>
              <w:right w:w="180" w:type="dxa"/>
            </w:tcMar>
          </w:tcPr>
          <w:p w14:paraId="41AA9FFE" w14:textId="77777777" w:rsidR="0029165C" w:rsidRDefault="00000000">
            <w:proofErr w:type="gramStart"/>
            <w:r>
              <w:rPr>
                <w:b/>
                <w:bCs/>
                <w:color w:val="FFFFFF"/>
              </w:rPr>
              <w:t>▦  BAR</w:t>
            </w:r>
            <w:proofErr w:type="gramEnd"/>
            <w:r>
              <w:rPr>
                <w:b/>
                <w:bCs/>
                <w:color w:val="FFFFFF"/>
              </w:rPr>
              <w:t xml:space="preserve"> CHART   |   Stockouts by Category (Trailing 90 Days)</w:t>
            </w:r>
          </w:p>
        </w:tc>
      </w:tr>
    </w:tbl>
    <w:p w14:paraId="342CF19F" w14:textId="77777777" w:rsidR="0029165C" w:rsidRDefault="0029165C">
      <w:pPr>
        <w:spacing w:before="40"/>
      </w:pPr>
    </w:p>
    <w:p w14:paraId="3B3E22C6" w14:textId="77777777" w:rsidR="0029165C" w:rsidRDefault="00000000">
      <w:pPr>
        <w:spacing w:before="60" w:after="80"/>
      </w:pPr>
      <w:r>
        <w:t xml:space="preserve">A column bar chart breaking stockout risk encounters down by surgical kit category or specific kit name. The category axis uses </w:t>
      </w:r>
      <w:proofErr w:type="spellStart"/>
      <w:r>
        <w:t>dimSurgicalKit</w:t>
      </w:r>
      <w:proofErr w:type="spellEnd"/>
      <w:r>
        <w:t>[</w:t>
      </w:r>
      <w:proofErr w:type="spellStart"/>
      <w:r>
        <w:t>kit_name</w:t>
      </w:r>
      <w:proofErr w:type="spellEnd"/>
      <w:r>
        <w:t>] or a kit category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68A6315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9C8E0BE"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A62B890"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84F1022"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5C2A9515" w14:textId="77777777" w:rsidR="0029165C" w:rsidRDefault="00000000">
            <w:pPr>
              <w:jc w:val="center"/>
            </w:pPr>
            <w:r>
              <w:rPr>
                <w:b/>
                <w:bCs/>
                <w:color w:val="1F3864"/>
                <w:sz w:val="18"/>
                <w:szCs w:val="18"/>
              </w:rPr>
              <w:t>Role in Visual</w:t>
            </w:r>
          </w:p>
        </w:tc>
      </w:tr>
      <w:tr w:rsidR="0029165C" w14:paraId="6A70F2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F302B"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A7B47E"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C41B9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6262B1" w14:textId="77777777" w:rsidR="0029165C" w:rsidRDefault="00000000">
            <w:r>
              <w:rPr>
                <w:sz w:val="18"/>
                <w:szCs w:val="18"/>
              </w:rPr>
              <w:t xml:space="preserve">Y-axis primary — evaluated per </w:t>
            </w:r>
            <w:proofErr w:type="spellStart"/>
            <w:r>
              <w:rPr>
                <w:sz w:val="18"/>
                <w:szCs w:val="18"/>
              </w:rPr>
              <w:t>kit_name</w:t>
            </w:r>
            <w:proofErr w:type="spellEnd"/>
            <w:r>
              <w:rPr>
                <w:sz w:val="18"/>
                <w:szCs w:val="18"/>
              </w:rPr>
              <w:t xml:space="preserve"> in the </w:t>
            </w:r>
            <w:proofErr w:type="spellStart"/>
            <w:r>
              <w:rPr>
                <w:sz w:val="18"/>
                <w:szCs w:val="18"/>
              </w:rPr>
              <w:t>dimSurgicalKit</w:t>
            </w:r>
            <w:proofErr w:type="spellEnd"/>
            <w:r>
              <w:rPr>
                <w:sz w:val="18"/>
                <w:szCs w:val="18"/>
              </w:rPr>
              <w:t xml:space="preserve"> filter context</w:t>
            </w:r>
          </w:p>
        </w:tc>
      </w:tr>
      <w:tr w:rsidR="0029165C" w14:paraId="7CF9BE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A0296B9" w14:textId="77777777" w:rsidR="0029165C" w:rsidRDefault="00000000">
            <w:r>
              <w:rPr>
                <w:rFonts w:ascii="Courier New" w:eastAsia="Courier New" w:hAnsi="Courier New" w:cs="Courier New"/>
                <w:b/>
                <w:bCs/>
                <w:color w:val="1A237E"/>
                <w:sz w:val="16"/>
                <w:szCs w:val="16"/>
              </w:rPr>
              <w:t>Below Reorder Point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05CDAF3"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5486868"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5DA263C" w14:textId="77777777" w:rsidR="0029165C" w:rsidRDefault="00000000">
            <w:r>
              <w:rPr>
                <w:sz w:val="18"/>
                <w:szCs w:val="18"/>
              </w:rPr>
              <w:t>Secondary series — proportion of encounters below reorder point per kit</w:t>
            </w:r>
          </w:p>
        </w:tc>
      </w:tr>
      <w:tr w:rsidR="0029165C" w14:paraId="7D6CD3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0BA515" w14:textId="77777777" w:rsidR="0029165C" w:rsidRDefault="00000000">
            <w:r>
              <w:rPr>
                <w:rFonts w:ascii="Courier New" w:eastAsia="Courier New" w:hAnsi="Courier New" w:cs="Courier New"/>
                <w:b/>
                <w:bCs/>
                <w:color w:val="1A237E"/>
                <w:sz w:val="16"/>
                <w:szCs w:val="16"/>
              </w:rPr>
              <w:t>Avg Days of Supply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C8DABE"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7C62C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E5FECC" w14:textId="77777777" w:rsidR="0029165C" w:rsidRDefault="00000000">
            <w:r>
              <w:rPr>
                <w:sz w:val="18"/>
                <w:szCs w:val="18"/>
              </w:rPr>
              <w:t>Supplementary — average supply days per kit to rank urgency</w:t>
            </w:r>
          </w:p>
        </w:tc>
      </w:tr>
      <w:tr w:rsidR="0029165C" w14:paraId="40173E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2ECEFA8" w14:textId="77777777" w:rsidR="0029165C" w:rsidRDefault="00000000">
            <w:r>
              <w:rPr>
                <w:rFonts w:ascii="Courier New" w:eastAsia="Courier New" w:hAnsi="Courier New" w:cs="Courier New"/>
                <w:b/>
                <w:bCs/>
                <w:color w:val="1A237E"/>
                <w:sz w:val="16"/>
                <w:szCs w:val="16"/>
              </w:rPr>
              <w:t>Avg Kit Reorder Point (Units)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6B2E94E"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8AD370A"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28257571" w14:textId="77777777" w:rsidR="0029165C" w:rsidRDefault="00000000">
            <w:r>
              <w:rPr>
                <w:sz w:val="18"/>
                <w:szCs w:val="18"/>
              </w:rPr>
              <w:t>Reference line — each kit's reorder threshold for context</w:t>
            </w:r>
          </w:p>
        </w:tc>
      </w:tr>
    </w:tbl>
    <w:p w14:paraId="56D114A4" w14:textId="77777777" w:rsidR="0029165C" w:rsidRDefault="00000000">
      <w:pPr>
        <w:spacing w:before="100" w:after="40"/>
      </w:pPr>
      <w:r>
        <w:rPr>
          <w:b/>
          <w:bCs/>
          <w:color w:val="1F3864"/>
        </w:rPr>
        <w:t>Philosophy &amp; Technical Decisions</w:t>
      </w:r>
    </w:p>
    <w:p w14:paraId="2E11AD13" w14:textId="77777777" w:rsidR="0029165C" w:rsidRDefault="00000000">
      <w:pPr>
        <w:spacing w:before="80" w:after="60"/>
      </w:pPr>
      <w:r>
        <w:rPr>
          <w:b/>
          <w:bCs/>
          <w:color w:val="2E75B6"/>
        </w:rPr>
        <w:t>Analytical Intent</w:t>
      </w:r>
      <w:proofErr w:type="gramStart"/>
      <w:r>
        <w:rPr>
          <w:b/>
          <w:bCs/>
          <w:color w:val="2E75B6"/>
        </w:rPr>
        <w:t xml:space="preserve">:  </w:t>
      </w:r>
      <w:r>
        <w:t>When</w:t>
      </w:r>
      <w:proofErr w:type="gramEnd"/>
      <w:r>
        <w:t xml:space="preserve"> </w:t>
      </w:r>
      <w:proofErr w:type="spellStart"/>
      <w:r>
        <w:t>dimSurgicalKit</w:t>
      </w:r>
      <w:proofErr w:type="spellEnd"/>
      <w:r>
        <w:t>[</w:t>
      </w:r>
      <w:proofErr w:type="spellStart"/>
      <w:r>
        <w:t>kit_name</w:t>
      </w:r>
      <w:proofErr w:type="spellEnd"/>
      <w:r>
        <w:t xml:space="preserve">] is placed on the chart category axis, the active relationship between the fact table and </w:t>
      </w:r>
      <w:proofErr w:type="spellStart"/>
      <w:r>
        <w:t>dimSurgicalKit</w:t>
      </w:r>
      <w:proofErr w:type="spellEnd"/>
      <w:r>
        <w:t xml:space="preserve"> propagates the kit-level filter context into all supply chain measures. Stockout Risk Encounter Rate % correctly </w:t>
      </w:r>
      <w:proofErr w:type="gramStart"/>
      <w:r>
        <w:t>evaluates to</w:t>
      </w:r>
      <w:proofErr w:type="gramEnd"/>
      <w:r>
        <w:t xml:space="preserve"> the proportion of encounters using that specific kit where a stockout was flagged. This is the correct encounter-based prevalence rate per kit — it answers: 'Of all the surgical procedures that used Kit X, what fraction were performed under stockout-risk conditions?'</w:t>
      </w:r>
    </w:p>
    <w:p w14:paraId="77296F0A" w14:textId="77777777" w:rsidR="0029165C" w:rsidRDefault="00000000">
      <w:pPr>
        <w:spacing w:before="80" w:after="60"/>
      </w:pPr>
      <w:r>
        <w:rPr>
          <w:b/>
          <w:bCs/>
          <w:color w:val="2E75B6"/>
        </w:rPr>
        <w:lastRenderedPageBreak/>
        <w:t>DAX Pattern Used</w:t>
      </w:r>
      <w:proofErr w:type="gramStart"/>
      <w:r>
        <w:rPr>
          <w:b/>
          <w:bCs/>
          <w:color w:val="2E75B6"/>
        </w:rPr>
        <w:t xml:space="preserve">:  </w:t>
      </w:r>
      <w:r>
        <w:t>Below</w:t>
      </w:r>
      <w:proofErr w:type="gramEnd"/>
      <w:r>
        <w:t xml:space="preserve"> Reorder Point Rate % uses the FILTER + RELATED pattern, which is the most technically complex pattern in the supply chain domain. Inside FILTER, the engine iterates over every row of the fact table in context. For each row, </w:t>
      </w:r>
      <w:proofErr w:type="gramStart"/>
      <w:r>
        <w:t>RELATED(</w:t>
      </w:r>
      <w:proofErr w:type="gramEnd"/>
      <w:r>
        <w:t xml:space="preserve">'gold </w:t>
      </w:r>
      <w:proofErr w:type="spellStart"/>
      <w:r>
        <w:t>vw_dim_surgical_kit</w:t>
      </w:r>
      <w:proofErr w:type="spellEnd"/>
      <w:r>
        <w:t>'[</w:t>
      </w:r>
      <w:proofErr w:type="spellStart"/>
      <w:r>
        <w:t>kit_reorder_point</w:t>
      </w:r>
      <w:proofErr w:type="spellEnd"/>
      <w:r>
        <w:t xml:space="preserve">]) fetches the reorder point for that row's specific kit. This is then compared against the row's </w:t>
      </w:r>
      <w:proofErr w:type="spellStart"/>
      <w:r>
        <w:t>days_of_supply</w:t>
      </w:r>
      <w:proofErr w:type="spellEnd"/>
      <w:r>
        <w:t xml:space="preserve"> value. The RELATED function works here because FILTER provides row context — the same reason RELATED cannot be called directly inside CALCULATE without SUMX or FILTER providing the row iteration.</w:t>
      </w:r>
    </w:p>
    <w:p w14:paraId="0B95DB3B" w14:textId="77777777" w:rsidR="0029165C" w:rsidRDefault="00000000">
      <w:pPr>
        <w:spacing w:before="60" w:after="80"/>
      </w:pPr>
      <w:r>
        <w:rPr>
          <w:b/>
          <w:bCs/>
        </w:rPr>
        <w:t xml:space="preserve">FILTER vs CALCULATE for RELATED: </w:t>
      </w:r>
      <w:r>
        <w:t>CALCULATE(</w:t>
      </w:r>
      <w:proofErr w:type="gramStart"/>
      <w:r>
        <w:t>COUNTROWS(</w:t>
      </w:r>
      <w:proofErr w:type="gramEnd"/>
      <w:r>
        <w:t>fact), fact[</w:t>
      </w:r>
      <w:proofErr w:type="spellStart"/>
      <w:r>
        <w:t>days_of_supply</w:t>
      </w:r>
      <w:proofErr w:type="spellEnd"/>
      <w:r>
        <w:t xml:space="preserve">] &lt;= </w:t>
      </w:r>
      <w:proofErr w:type="gramStart"/>
      <w:r>
        <w:t>RELATED(</w:t>
      </w:r>
      <w:proofErr w:type="gramEnd"/>
      <w:r>
        <w:t>dim[</w:t>
      </w:r>
      <w:proofErr w:type="spellStart"/>
      <w:r>
        <w:t>reorder_point</w:t>
      </w:r>
      <w:proofErr w:type="spellEnd"/>
      <w:r>
        <w:t>])) would fail with an error because RELATED requires a row context that CALCULATE does not provide by default — CALCULATE transitions from row context to filter context. FILTER, by contrast, iterates over each row while preserving row context, enabling RELATED to execute correctly. This is a common source of confusion in DAX and is explicitly documented in the measure comment.</w:t>
      </w:r>
    </w:p>
    <w:p w14:paraId="0F081F02" w14:textId="77777777" w:rsidR="0029165C" w:rsidRDefault="0029165C">
      <w:pPr>
        <w:spacing w:before="40" w:after="40"/>
      </w:pPr>
    </w:p>
    <w:p w14:paraId="459A4886" w14:textId="77777777" w:rsidR="0029165C" w:rsidRDefault="0029165C">
      <w:pPr>
        <w:pBdr>
          <w:bottom w:val="single" w:sz="4" w:space="1" w:color="E8ECEF"/>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165C" w14:paraId="1CE412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838F"/>
            <w:tcMar>
              <w:top w:w="100" w:type="dxa"/>
              <w:left w:w="180" w:type="dxa"/>
              <w:bottom w:w="100" w:type="dxa"/>
              <w:right w:w="180" w:type="dxa"/>
            </w:tcMar>
          </w:tcPr>
          <w:p w14:paraId="4ADD0A61" w14:textId="77777777" w:rsidR="0029165C" w:rsidRDefault="00000000">
            <w:proofErr w:type="gramStart"/>
            <w:r>
              <w:rPr>
                <w:b/>
                <w:bCs/>
                <w:color w:val="FFFFFF"/>
              </w:rPr>
              <w:t>▤  KPI</w:t>
            </w:r>
            <w:proofErr w:type="gramEnd"/>
            <w:r>
              <w:rPr>
                <w:b/>
                <w:bCs/>
                <w:color w:val="FFFFFF"/>
              </w:rPr>
              <w:t xml:space="preserve"> TABLE   |   All Supply Chain KPIs — 6-Row Reference Table</w:t>
            </w:r>
          </w:p>
        </w:tc>
      </w:tr>
    </w:tbl>
    <w:p w14:paraId="74B76A02" w14:textId="77777777" w:rsidR="0029165C" w:rsidRDefault="0029165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000"/>
        <w:gridCol w:w="3360"/>
      </w:tblGrid>
      <w:tr w:rsidR="0029165C" w14:paraId="4E33442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3B6AD35A" w14:textId="77777777" w:rsidR="0029165C" w:rsidRDefault="00000000">
            <w:pPr>
              <w:jc w:val="center"/>
            </w:pPr>
            <w:r>
              <w:rPr>
                <w:b/>
                <w:bCs/>
                <w:color w:val="1F3864"/>
                <w:sz w:val="18"/>
                <w:szCs w:val="18"/>
              </w:rPr>
              <w:t>DAX Measure</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0C3AEAA8" w14:textId="77777777" w:rsidR="0029165C" w:rsidRDefault="00000000">
            <w:pPr>
              <w:jc w:val="center"/>
            </w:pPr>
            <w:r>
              <w:rPr>
                <w:b/>
                <w:bCs/>
                <w:color w:val="1F3864"/>
                <w:sz w:val="18"/>
                <w:szCs w:val="18"/>
              </w:rPr>
              <w:t>Display Folder</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B48E308" w14:textId="77777777" w:rsidR="0029165C" w:rsidRDefault="00000000">
            <w:pPr>
              <w:jc w:val="center"/>
            </w:pPr>
            <w:r>
              <w:rPr>
                <w:b/>
                <w:bCs/>
                <w:color w:val="1F3864"/>
                <w:sz w:val="18"/>
                <w:szCs w:val="18"/>
              </w:rPr>
              <w:t>Format</w:t>
            </w:r>
          </w:p>
        </w:tc>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100" w:type="dxa"/>
            </w:tcMar>
            <w:vAlign w:val="center"/>
          </w:tcPr>
          <w:p w14:paraId="463A85FE" w14:textId="77777777" w:rsidR="0029165C" w:rsidRDefault="00000000">
            <w:pPr>
              <w:jc w:val="center"/>
            </w:pPr>
            <w:r>
              <w:rPr>
                <w:b/>
                <w:bCs/>
                <w:color w:val="1F3864"/>
                <w:sz w:val="18"/>
                <w:szCs w:val="18"/>
              </w:rPr>
              <w:t>Role in Visual</w:t>
            </w:r>
          </w:p>
        </w:tc>
      </w:tr>
      <w:tr w:rsidR="0029165C" w14:paraId="253E9A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CB6990" w14:textId="77777777" w:rsidR="0029165C" w:rsidRDefault="00000000">
            <w:r>
              <w:rPr>
                <w:rFonts w:ascii="Courier New" w:eastAsia="Courier New" w:hAnsi="Courier New" w:cs="Courier New"/>
                <w:b/>
                <w:bCs/>
                <w:color w:val="1A237E"/>
                <w:sz w:val="16"/>
                <w:szCs w:val="16"/>
              </w:rPr>
              <w:t>Avg Days of Supply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9D6C6A"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54F3B4"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160805" w14:textId="77777777" w:rsidR="0029165C" w:rsidRDefault="00000000">
            <w:r>
              <w:rPr>
                <w:sz w:val="18"/>
                <w:szCs w:val="18"/>
              </w:rPr>
              <w:t xml:space="preserve">Row 1 — Inventory Turnover proxy (target: 10–15x </w:t>
            </w:r>
            <w:proofErr w:type="spellStart"/>
            <w:r>
              <w:rPr>
                <w:sz w:val="18"/>
                <w:szCs w:val="18"/>
              </w:rPr>
              <w:t>annualised</w:t>
            </w:r>
            <w:proofErr w:type="spellEnd"/>
            <w:r>
              <w:rPr>
                <w:sz w:val="18"/>
                <w:szCs w:val="18"/>
              </w:rPr>
              <w:t xml:space="preserve"> turns)</w:t>
            </w:r>
          </w:p>
        </w:tc>
      </w:tr>
      <w:tr w:rsidR="0029165C" w14:paraId="5A868C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DBB30C4" w14:textId="77777777" w:rsidR="0029165C" w:rsidRDefault="00000000">
            <w:r>
              <w:rPr>
                <w:rFonts w:ascii="Courier New" w:eastAsia="Courier New" w:hAnsi="Courier New" w:cs="Courier New"/>
                <w:b/>
                <w:bCs/>
                <w:color w:val="1A237E"/>
                <w:sz w:val="16"/>
                <w:szCs w:val="16"/>
              </w:rPr>
              <w:t>Stockout Risk Encounter Rate %</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414AB57B"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A210746"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020EF3C" w14:textId="77777777" w:rsidR="0029165C" w:rsidRDefault="00000000">
            <w:r>
              <w:rPr>
                <w:sz w:val="18"/>
                <w:szCs w:val="18"/>
              </w:rPr>
              <w:t>Row 2 — Stockout Rate (target: 0)</w:t>
            </w:r>
          </w:p>
        </w:tc>
      </w:tr>
      <w:tr w:rsidR="0029165C" w14:paraId="1C0675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C3B522" w14:textId="77777777" w:rsidR="0029165C" w:rsidRDefault="00000000">
            <w:r>
              <w:rPr>
                <w:rFonts w:ascii="Courier New" w:eastAsia="Courier New" w:hAnsi="Courier New" w:cs="Courier New"/>
                <w:b/>
                <w:bCs/>
                <w:color w:val="1A237E"/>
                <w:sz w:val="16"/>
                <w:szCs w:val="16"/>
              </w:rPr>
              <w:t>Avg Kit Lead Time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08C207"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0856F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FC3192" w14:textId="77777777" w:rsidR="0029165C" w:rsidRDefault="00000000">
            <w:r>
              <w:rPr>
                <w:sz w:val="18"/>
                <w:szCs w:val="18"/>
              </w:rPr>
              <w:t xml:space="preserve">Row 3 — On-Time Delivery proxy / Lead Time component (target: ≤ </w:t>
            </w:r>
            <w:proofErr w:type="gramStart"/>
            <w:r>
              <w:rPr>
                <w:sz w:val="18"/>
                <w:szCs w:val="18"/>
              </w:rPr>
              <w:t>1.5 day</w:t>
            </w:r>
            <w:proofErr w:type="gramEnd"/>
            <w:r>
              <w:rPr>
                <w:sz w:val="18"/>
                <w:szCs w:val="18"/>
              </w:rPr>
              <w:t xml:space="preserve"> variance)</w:t>
            </w:r>
          </w:p>
        </w:tc>
      </w:tr>
      <w:tr w:rsidR="0029165C" w14:paraId="15A737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EDA33F7" w14:textId="77777777" w:rsidR="0029165C" w:rsidRDefault="00000000">
            <w:r>
              <w:rPr>
                <w:rFonts w:ascii="Courier New" w:eastAsia="Courier New" w:hAnsi="Courier New" w:cs="Courier New"/>
                <w:b/>
                <w:bCs/>
                <w:color w:val="1A237E"/>
                <w:sz w:val="16"/>
                <w:szCs w:val="16"/>
              </w:rPr>
              <w:t>Supply Cost as % of Allowed Revenue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4086C36"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22C398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5A77E5A" w14:textId="77777777" w:rsidR="0029165C" w:rsidRDefault="00000000">
            <w:r>
              <w:rPr>
                <w:sz w:val="18"/>
                <w:szCs w:val="18"/>
              </w:rPr>
              <w:t>Row 4 — Supply Cost as % of Revenue (target: 20–30%)</w:t>
            </w:r>
          </w:p>
        </w:tc>
      </w:tr>
      <w:tr w:rsidR="0029165C" w14:paraId="35F2C3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FAF788" w14:textId="77777777" w:rsidR="0029165C" w:rsidRDefault="00000000">
            <w:r>
              <w:rPr>
                <w:rFonts w:ascii="Courier New" w:eastAsia="Courier New" w:hAnsi="Courier New" w:cs="Courier New"/>
                <w:b/>
                <w:bCs/>
                <w:color w:val="1A237E"/>
                <w:sz w:val="16"/>
                <w:szCs w:val="16"/>
              </w:rPr>
              <w:t>Below Reorder Point Rate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6F0A1"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7A0A42"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E86189" w14:textId="77777777" w:rsidR="0029165C" w:rsidRDefault="00000000">
            <w:r>
              <w:rPr>
                <w:sz w:val="18"/>
                <w:szCs w:val="18"/>
              </w:rPr>
              <w:t>Row 5 — Expired Inventory Rate proxy (target: 0)</w:t>
            </w:r>
          </w:p>
        </w:tc>
      </w:tr>
      <w:tr w:rsidR="0029165C" w14:paraId="1AD636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3D479875" w14:textId="77777777" w:rsidR="0029165C" w:rsidRDefault="00000000">
            <w:r>
              <w:rPr>
                <w:rFonts w:ascii="Courier New" w:eastAsia="Courier New" w:hAnsi="Courier New" w:cs="Courier New"/>
                <w:b/>
                <w:bCs/>
                <w:color w:val="1A237E"/>
                <w:sz w:val="16"/>
                <w:szCs w:val="16"/>
              </w:rPr>
              <w:t>Avg Kit Lead Time (Days)</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7EB09758"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7AAF8D0"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518287D" w14:textId="77777777" w:rsidR="0029165C" w:rsidRDefault="00000000">
            <w:r>
              <w:rPr>
                <w:sz w:val="18"/>
                <w:szCs w:val="18"/>
              </w:rPr>
              <w:t>Row 6 — Lead Time Variance indicator (target: ≤ 1.5 days)</w:t>
            </w:r>
          </w:p>
        </w:tc>
      </w:tr>
      <w:tr w:rsidR="0029165C" w14:paraId="1593AE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6E591" w14:textId="77777777" w:rsidR="0029165C" w:rsidRDefault="00000000">
            <w:r>
              <w:rPr>
                <w:rFonts w:ascii="Courier New" w:eastAsia="Courier New" w:hAnsi="Courier New" w:cs="Courier New"/>
                <w:b/>
                <w:bCs/>
                <w:color w:val="1A237E"/>
                <w:sz w:val="16"/>
                <w:szCs w:val="16"/>
              </w:rPr>
              <w:t>Avg Kit Reorder Point (Units)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A1A49F"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354367"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677F83" w14:textId="77777777" w:rsidR="0029165C" w:rsidRDefault="00000000">
            <w:r>
              <w:rPr>
                <w:sz w:val="18"/>
                <w:szCs w:val="18"/>
              </w:rPr>
              <w:t>Supplementary — average reorder threshold across all kits in context</w:t>
            </w:r>
          </w:p>
        </w:tc>
      </w:tr>
      <w:tr w:rsidR="0029165C" w14:paraId="40054B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5D8D5879" w14:textId="77777777" w:rsidR="0029165C" w:rsidRDefault="00000000">
            <w:r>
              <w:rPr>
                <w:rFonts w:ascii="Courier New" w:eastAsia="Courier New" w:hAnsi="Courier New" w:cs="Courier New"/>
                <w:b/>
                <w:bCs/>
                <w:color w:val="1A237E"/>
                <w:sz w:val="16"/>
                <w:szCs w:val="16"/>
              </w:rPr>
              <w:t>Avg HIMSS EMRAM Stage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12880449" w14:textId="77777777" w:rsidR="0029165C" w:rsidRDefault="00000000">
            <w:r>
              <w:rPr>
                <w:color w:val="5D6D7E"/>
                <w:sz w:val="18"/>
                <w:szCs w:val="18"/>
              </w:rPr>
              <w:t>05 Supply Chain</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07190E55" w14:textId="77777777" w:rsidR="0029165C" w:rsidRDefault="00000000">
            <w:pPr>
              <w:jc w:val="center"/>
            </w:pPr>
            <w:r>
              <w:rPr>
                <w:color w:val="5D6D7E"/>
                <w:sz w:val="18"/>
                <w:szCs w:val="18"/>
              </w:rPr>
              <w:t>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vAlign w:val="center"/>
          </w:tcPr>
          <w:p w14:paraId="674793FD" w14:textId="77777777" w:rsidR="0029165C" w:rsidRDefault="00000000">
            <w:r>
              <w:rPr>
                <w:sz w:val="18"/>
                <w:szCs w:val="18"/>
              </w:rPr>
              <w:t>Supplementary — digital maturity stage for supply chain integration readiness</w:t>
            </w:r>
          </w:p>
        </w:tc>
      </w:tr>
    </w:tbl>
    <w:p w14:paraId="2622816D" w14:textId="77777777" w:rsidR="0029165C" w:rsidRDefault="00000000">
      <w:pPr>
        <w:spacing w:before="100" w:after="40"/>
      </w:pPr>
      <w:r>
        <w:rPr>
          <w:b/>
          <w:bCs/>
          <w:color w:val="1F3864"/>
        </w:rPr>
        <w:t>Philosophy &amp; Technical Decisions</w:t>
      </w:r>
    </w:p>
    <w:p w14:paraId="14CBF849" w14:textId="77777777" w:rsidR="0029165C" w:rsidRDefault="00000000">
      <w:pPr>
        <w:spacing w:before="80" w:after="60"/>
      </w:pPr>
      <w:r>
        <w:rPr>
          <w:b/>
          <w:bCs/>
          <w:color w:val="2E75B6"/>
        </w:rPr>
        <w:t>Analytical Intent</w:t>
      </w:r>
      <w:proofErr w:type="gramStart"/>
      <w:r>
        <w:rPr>
          <w:b/>
          <w:bCs/>
          <w:color w:val="2E75B6"/>
        </w:rPr>
        <w:t xml:space="preserve">:  </w:t>
      </w:r>
      <w:r>
        <w:t>Supply</w:t>
      </w:r>
      <w:proofErr w:type="gramEnd"/>
      <w:r>
        <w:t xml:space="preserve"> Cost as % of Allowed Revenue is the only measure in the library that explicitly connects the Supply Chain and Financial domains in a single calculation. It uses SUMX + RELATED to aggregate kit costs from the dimension, then divides by SUM of allowed revenue from the fact table. This cross-domain ratio measure can legitimately appear on both the Financial and Supply Chain pages — it represents supply chain performance measured in financial terms.</w:t>
      </w:r>
    </w:p>
    <w:p w14:paraId="7000B925" w14:textId="77777777" w:rsidR="0029165C" w:rsidRDefault="00000000">
      <w:pPr>
        <w:spacing w:before="80" w:after="60"/>
      </w:pPr>
      <w:r>
        <w:rPr>
          <w:b/>
          <w:bCs/>
          <w:color w:val="2E75B6"/>
        </w:rPr>
        <w:t>DAX Pattern Used</w:t>
      </w:r>
      <w:proofErr w:type="gramStart"/>
      <w:r>
        <w:rPr>
          <w:b/>
          <w:bCs/>
          <w:color w:val="2E75B6"/>
        </w:rPr>
        <w:t xml:space="preserve">:  </w:t>
      </w:r>
      <w:r>
        <w:t>The</w:t>
      </w:r>
      <w:proofErr w:type="gramEnd"/>
      <w:r>
        <w:t xml:space="preserve"> HIMSS EMRAM Stage measure is placed in the Supply Chain folder because digital maturity is most directly relevant to supply chain integration — Stage 6/7 facilities can automate procurement triggers from EMR consumption data. However, it is a model-wide indicator and could equally appear on an operational or technology page. Its presence in the supply chain folder is a placement decision, not a semantic restriction.</w:t>
      </w:r>
    </w:p>
    <w:p w14:paraId="66CBBC39" w14:textId="77777777" w:rsidR="0029165C" w:rsidRDefault="00000000">
      <w:pPr>
        <w:spacing w:before="60" w:after="80"/>
      </w:pPr>
      <w:r>
        <w:rPr>
          <w:b/>
          <w:bCs/>
        </w:rPr>
        <w:t xml:space="preserve">AVERAGEX + RELATED for Avg Kit Lead Time: </w:t>
      </w:r>
      <w:proofErr w:type="gramStart"/>
      <w:r>
        <w:t>AVERAGEX(</w:t>
      </w:r>
      <w:proofErr w:type="gramEnd"/>
      <w:r>
        <w:t xml:space="preserve">fact, </w:t>
      </w:r>
      <w:proofErr w:type="gramStart"/>
      <w:r>
        <w:t>RELATED(</w:t>
      </w:r>
      <w:proofErr w:type="spellStart"/>
      <w:proofErr w:type="gramEnd"/>
      <w:r>
        <w:t>dimSurgicalKit</w:t>
      </w:r>
      <w:proofErr w:type="spellEnd"/>
      <w:r>
        <w:t>[</w:t>
      </w:r>
      <w:proofErr w:type="spellStart"/>
      <w:r>
        <w:t>kit_lead_time_</w:t>
      </w:r>
      <w:proofErr w:type="gramStart"/>
      <w:r>
        <w:t>days</w:t>
      </w:r>
      <w:proofErr w:type="spellEnd"/>
      <w:r>
        <w:t>])</w:t>
      </w:r>
      <w:proofErr w:type="gramEnd"/>
      <w:r>
        <w:t xml:space="preserve">) fetches the lead time attribute from </w:t>
      </w:r>
      <w:proofErr w:type="spellStart"/>
      <w:r>
        <w:t>dimSurgicalKit</w:t>
      </w:r>
      <w:proofErr w:type="spellEnd"/>
      <w:r>
        <w:t xml:space="preserve"> for each encounter row and computes the </w:t>
      </w:r>
      <w:proofErr w:type="gramStart"/>
      <w:r>
        <w:t>mean</w:t>
      </w:r>
      <w:proofErr w:type="gramEnd"/>
      <w:r>
        <w:t xml:space="preserve"> across all encounters. This is the correct approach for aggregating a dimension attribute that is accessed through a relationship. A simpler AVERAGE on a fact column would not work here because </w:t>
      </w:r>
      <w:proofErr w:type="spellStart"/>
      <w:r>
        <w:t>kit_lead_time_days</w:t>
      </w:r>
      <w:proofErr w:type="spellEnd"/>
      <w:r>
        <w:t xml:space="preserve"> lives in the dimension, not the fact table.</w:t>
      </w:r>
    </w:p>
    <w:p w14:paraId="3100B33F" w14:textId="77777777" w:rsidR="0029165C" w:rsidRDefault="0029165C">
      <w:pPr>
        <w:spacing w:before="40" w:after="40"/>
      </w:pPr>
    </w:p>
    <w:p w14:paraId="02E937E1" w14:textId="77777777" w:rsidR="0029165C" w:rsidRDefault="0029165C">
      <w:pPr>
        <w:spacing w:before="80"/>
      </w:pPr>
    </w:p>
    <w:p w14:paraId="48116ADC" w14:textId="77777777" w:rsidR="0029165C" w:rsidRDefault="00000000">
      <w:r>
        <w:lastRenderedPageBreak/>
        <w:br w:type="page"/>
      </w:r>
    </w:p>
    <w:p w14:paraId="5F3D55A3" w14:textId="77777777" w:rsidR="0029165C" w:rsidRDefault="00000000">
      <w:pPr>
        <w:pStyle w:val="Heading1"/>
      </w:pPr>
      <w:r>
        <w:lastRenderedPageBreak/>
        <w:t>9</w:t>
      </w:r>
      <w:proofErr w:type="gramStart"/>
      <w:r>
        <w:t>.  Appendix —</w:t>
      </w:r>
      <w:proofErr w:type="gramEnd"/>
      <w:r>
        <w:t xml:space="preserve"> Complete Measure Quick Reference</w:t>
      </w:r>
    </w:p>
    <w:p w14:paraId="4F0B2548" w14:textId="77777777" w:rsidR="0029165C" w:rsidRDefault="0029165C">
      <w:pPr>
        <w:pBdr>
          <w:bottom w:val="single" w:sz="8" w:space="1" w:color="2E75B6"/>
        </w:pBdr>
        <w:spacing w:after="100"/>
      </w:pPr>
    </w:p>
    <w:p w14:paraId="79A2178A" w14:textId="77777777" w:rsidR="0029165C" w:rsidRDefault="0029165C">
      <w:pPr>
        <w:spacing w:before="60"/>
      </w:pPr>
    </w:p>
    <w:p w14:paraId="5A6E07E9" w14:textId="77777777" w:rsidR="0029165C" w:rsidRDefault="00000000">
      <w:pPr>
        <w:spacing w:before="60" w:after="80"/>
      </w:pPr>
      <w:r>
        <w:t>The following table lists all 65 domain measures plus the 10 utility and RAG measures, with their display folder, format string, and the dashboard pages on which they are used. Measures marked in multiple pages can be placed on any visual on those pages without modification.</w:t>
      </w:r>
    </w:p>
    <w:p w14:paraId="4A325C5F" w14:textId="77777777" w:rsidR="0029165C" w:rsidRDefault="0029165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3053"/>
        <w:gridCol w:w="1107"/>
        <w:gridCol w:w="2102"/>
      </w:tblGrid>
      <w:tr w:rsidR="0029165C" w14:paraId="274B8E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90E837A" w14:textId="77777777" w:rsidR="0029165C" w:rsidRDefault="00000000">
            <w:pPr>
              <w:jc w:val="center"/>
            </w:pPr>
            <w:r>
              <w:rPr>
                <w:b/>
                <w:bCs/>
                <w:color w:val="1F3864"/>
                <w:sz w:val="18"/>
                <w:szCs w:val="18"/>
              </w:rPr>
              <w:t>Measure Name</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0CD6A66E" w14:textId="77777777" w:rsidR="0029165C" w:rsidRDefault="00000000">
            <w:pPr>
              <w:jc w:val="center"/>
            </w:pPr>
            <w:r>
              <w:rPr>
                <w:b/>
                <w:bCs/>
                <w:color w:val="1F3864"/>
                <w:sz w:val="18"/>
                <w:szCs w:val="18"/>
              </w:rPr>
              <w:t>Display Folder</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21BB8BE6" w14:textId="77777777" w:rsidR="0029165C" w:rsidRDefault="00000000">
            <w:pPr>
              <w:jc w:val="center"/>
            </w:pPr>
            <w:r>
              <w:rPr>
                <w:b/>
                <w:bCs/>
                <w:color w:val="1F3864"/>
                <w:sz w:val="18"/>
                <w:szCs w:val="18"/>
              </w:rPr>
              <w:t>Format</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2F2CA67" w14:textId="77777777" w:rsidR="0029165C" w:rsidRDefault="00000000">
            <w:pPr>
              <w:jc w:val="center"/>
            </w:pPr>
            <w:r>
              <w:rPr>
                <w:b/>
                <w:bCs/>
                <w:color w:val="1F3864"/>
                <w:sz w:val="18"/>
                <w:szCs w:val="18"/>
              </w:rPr>
              <w:t>Used On Pages</w:t>
            </w:r>
          </w:p>
        </w:tc>
      </w:tr>
      <w:tr w:rsidR="0029165C" w14:paraId="38DB45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8AEA5ED" w14:textId="77777777" w:rsidR="0029165C" w:rsidRDefault="00000000">
            <w:r>
              <w:rPr>
                <w:rFonts w:ascii="Courier New" w:eastAsia="Courier New" w:hAnsi="Courier New" w:cs="Courier New"/>
                <w:b/>
                <w:bCs/>
                <w:color w:val="1A237E"/>
                <w:sz w:val="16"/>
                <w:szCs w:val="16"/>
              </w:rPr>
              <w:t># Total Encounters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F202559"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F45C6A3"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2E22612" w14:textId="77777777" w:rsidR="0029165C" w:rsidRDefault="00000000">
            <w:r>
              <w:rPr>
                <w:sz w:val="18"/>
                <w:szCs w:val="18"/>
              </w:rPr>
              <w:t>All pages</w:t>
            </w:r>
          </w:p>
        </w:tc>
      </w:tr>
      <w:tr w:rsidR="0029165C" w14:paraId="439F6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F0AD0BC" w14:textId="77777777" w:rsidR="0029165C" w:rsidRDefault="00000000">
            <w:r>
              <w:rPr>
                <w:rFonts w:ascii="Courier New" w:eastAsia="Courier New" w:hAnsi="Courier New" w:cs="Courier New"/>
                <w:b/>
                <w:bCs/>
                <w:color w:val="1A237E"/>
                <w:sz w:val="16"/>
                <w:szCs w:val="16"/>
              </w:rPr>
              <w:t># Total Patient Days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CF6A352"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CE477A0"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3CE1242" w14:textId="77777777" w:rsidR="0029165C" w:rsidRDefault="00000000">
            <w:r>
              <w:rPr>
                <w:sz w:val="18"/>
                <w:szCs w:val="18"/>
              </w:rPr>
              <w:t>All pages</w:t>
            </w:r>
          </w:p>
        </w:tc>
      </w:tr>
      <w:tr w:rsidR="0029165C" w14:paraId="3640E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50DDB25" w14:textId="77777777" w:rsidR="0029165C" w:rsidRDefault="00000000">
            <w:r>
              <w:rPr>
                <w:rFonts w:ascii="Courier New" w:eastAsia="Courier New" w:hAnsi="Courier New" w:cs="Courier New"/>
                <w:b/>
                <w:bCs/>
                <w:color w:val="1A237E"/>
                <w:sz w:val="16"/>
                <w:szCs w:val="16"/>
              </w:rPr>
              <w:t># Unique Patients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F9D0717"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625BF5F"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12B53F6" w14:textId="77777777" w:rsidR="0029165C" w:rsidRDefault="00000000">
            <w:r>
              <w:rPr>
                <w:sz w:val="18"/>
                <w:szCs w:val="18"/>
              </w:rPr>
              <w:t>All pages</w:t>
            </w:r>
          </w:p>
        </w:tc>
      </w:tr>
      <w:tr w:rsidR="0029165C" w14:paraId="2440D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273DF18" w14:textId="77777777" w:rsidR="0029165C" w:rsidRDefault="00000000">
            <w:r>
              <w:rPr>
                <w:rFonts w:ascii="Courier New" w:eastAsia="Courier New" w:hAnsi="Courier New" w:cs="Courier New"/>
                <w:b/>
                <w:bCs/>
                <w:color w:val="1A237E"/>
                <w:sz w:val="16"/>
                <w:szCs w:val="16"/>
              </w:rPr>
              <w:t># Unique Nurses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242952D"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F61CA1F" w14:textId="77777777" w:rsidR="0029165C" w:rsidRDefault="00000000">
            <w:pPr>
              <w:jc w:val="center"/>
            </w:pP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593DAE1" w14:textId="77777777" w:rsidR="0029165C" w:rsidRDefault="00000000">
            <w:r>
              <w:rPr>
                <w:sz w:val="18"/>
                <w:szCs w:val="18"/>
              </w:rPr>
              <w:t>HR</w:t>
            </w:r>
          </w:p>
        </w:tc>
      </w:tr>
      <w:tr w:rsidR="0029165C" w14:paraId="70F0D7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7B2275C" w14:textId="77777777" w:rsidR="0029165C" w:rsidRDefault="00000000">
            <w:r>
              <w:rPr>
                <w:rFonts w:ascii="Courier New" w:eastAsia="Courier New" w:hAnsi="Courier New" w:cs="Courier New"/>
                <w:b/>
                <w:bCs/>
                <w:color w:val="1A237E"/>
                <w:sz w:val="16"/>
                <w:szCs w:val="16"/>
              </w:rPr>
              <w:t>$ Total Submitted Charges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89CF047"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7BAB74B"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116C0D7" w14:textId="77777777" w:rsidR="0029165C" w:rsidRDefault="00000000">
            <w:r>
              <w:rPr>
                <w:sz w:val="18"/>
                <w:szCs w:val="18"/>
              </w:rPr>
              <w:t>Financial</w:t>
            </w:r>
          </w:p>
        </w:tc>
      </w:tr>
      <w:tr w:rsidR="0029165C" w14:paraId="2CC02F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27679CA" w14:textId="77777777" w:rsidR="0029165C" w:rsidRDefault="00000000">
            <w:r>
              <w:rPr>
                <w:rFonts w:ascii="Courier New" w:eastAsia="Courier New" w:hAnsi="Courier New" w:cs="Courier New"/>
                <w:b/>
                <w:bCs/>
                <w:color w:val="1A237E"/>
                <w:sz w:val="16"/>
                <w:szCs w:val="16"/>
              </w:rPr>
              <w:t>$ Total Allowed Revenue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62B2E98"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1A772DA"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FEE1C4B" w14:textId="77777777" w:rsidR="0029165C" w:rsidRDefault="00000000">
            <w:r>
              <w:rPr>
                <w:sz w:val="18"/>
                <w:szCs w:val="18"/>
              </w:rPr>
              <w:t>Financial</w:t>
            </w:r>
          </w:p>
        </w:tc>
      </w:tr>
      <w:tr w:rsidR="0029165C" w14:paraId="454F50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3FA95C5" w14:textId="77777777" w:rsidR="0029165C" w:rsidRDefault="00000000">
            <w:r>
              <w:rPr>
                <w:rFonts w:ascii="Courier New" w:eastAsia="Courier New" w:hAnsi="Courier New" w:cs="Courier New"/>
                <w:b/>
                <w:bCs/>
                <w:color w:val="1A237E"/>
                <w:sz w:val="16"/>
                <w:szCs w:val="16"/>
              </w:rPr>
              <w:t>$ Total Margin Estimate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F509324" w14:textId="77777777" w:rsidR="0029165C" w:rsidRDefault="00000000">
            <w:r>
              <w:rPr>
                <w:color w:val="5D6D7E"/>
                <w:sz w:val="18"/>
                <w:szCs w:val="18"/>
              </w:rPr>
              <w:t>_Utilities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129871E"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1318F32" w14:textId="77777777" w:rsidR="0029165C" w:rsidRDefault="00000000">
            <w:r>
              <w:rPr>
                <w:sz w:val="18"/>
                <w:szCs w:val="18"/>
              </w:rPr>
              <w:t>Financial</w:t>
            </w:r>
          </w:p>
        </w:tc>
      </w:tr>
      <w:tr w:rsidR="0029165C" w14:paraId="5B49F2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0ECC2DBA" w14:textId="77777777" w:rsidR="0029165C" w:rsidRDefault="00000000">
            <w:r>
              <w:rPr>
                <w:rFonts w:ascii="Courier New" w:eastAsia="Courier New" w:hAnsi="Courier New" w:cs="Courier New"/>
                <w:b/>
                <w:bCs/>
                <w:color w:val="1A237E"/>
                <w:sz w:val="16"/>
                <w:szCs w:val="16"/>
              </w:rPr>
              <w:t>[EXEC] 30-Day Readmission Rate %</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4A02F5C9" w14:textId="77777777" w:rsidR="0029165C" w:rsidRDefault="00000000">
            <w:r>
              <w:rPr>
                <w:color w:val="5D6D7E"/>
                <w:sz w:val="18"/>
                <w:szCs w:val="18"/>
              </w:rPr>
              <w:t>00 Executive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E9C0937"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731A8414" w14:textId="77777777" w:rsidR="0029165C" w:rsidRDefault="00000000">
            <w:r>
              <w:rPr>
                <w:sz w:val="18"/>
                <w:szCs w:val="18"/>
              </w:rPr>
              <w:t>Exec</w:t>
            </w:r>
          </w:p>
        </w:tc>
      </w:tr>
      <w:tr w:rsidR="0029165C" w14:paraId="236B23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3EE01669" w14:textId="77777777" w:rsidR="0029165C" w:rsidRDefault="00000000">
            <w:r>
              <w:rPr>
                <w:rFonts w:ascii="Courier New" w:eastAsia="Courier New" w:hAnsi="Courier New" w:cs="Courier New"/>
                <w:b/>
                <w:bCs/>
                <w:color w:val="1A237E"/>
                <w:sz w:val="16"/>
                <w:szCs w:val="16"/>
              </w:rPr>
              <w:t>[EXEC] Avg Door-to-Doctor Time (min)</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35C88FB7" w14:textId="77777777" w:rsidR="0029165C" w:rsidRDefault="00000000">
            <w:r>
              <w:rPr>
                <w:color w:val="5D6D7E"/>
                <w:sz w:val="18"/>
                <w:szCs w:val="18"/>
              </w:rPr>
              <w:t>00 Executive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A3E2397"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CE835F7" w14:textId="77777777" w:rsidR="0029165C" w:rsidRDefault="00000000">
            <w:r>
              <w:rPr>
                <w:sz w:val="18"/>
                <w:szCs w:val="18"/>
              </w:rPr>
              <w:t>Exec</w:t>
            </w:r>
          </w:p>
        </w:tc>
      </w:tr>
      <w:tr w:rsidR="0029165C" w14:paraId="0E9A2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04F8F79" w14:textId="77777777" w:rsidR="0029165C" w:rsidRDefault="00000000">
            <w:r>
              <w:rPr>
                <w:rFonts w:ascii="Courier New" w:eastAsia="Courier New" w:hAnsi="Courier New" w:cs="Courier New"/>
                <w:b/>
                <w:bCs/>
                <w:color w:val="1A237E"/>
                <w:sz w:val="16"/>
                <w:szCs w:val="16"/>
              </w:rPr>
              <w:t>[EXEC] FWA Detection Rate %</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73FFF81" w14:textId="77777777" w:rsidR="0029165C" w:rsidRDefault="00000000">
            <w:r>
              <w:rPr>
                <w:color w:val="5D6D7E"/>
                <w:sz w:val="18"/>
                <w:szCs w:val="18"/>
              </w:rPr>
              <w:t>00 Executive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D39DCF2"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4FDDE4AA" w14:textId="77777777" w:rsidR="0029165C" w:rsidRDefault="00000000">
            <w:r>
              <w:rPr>
                <w:sz w:val="18"/>
                <w:szCs w:val="18"/>
              </w:rPr>
              <w:t>Exec</w:t>
            </w:r>
          </w:p>
        </w:tc>
      </w:tr>
      <w:tr w:rsidR="0029165C" w14:paraId="40943F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4A35F288" w14:textId="77777777" w:rsidR="0029165C" w:rsidRDefault="00000000">
            <w:r>
              <w:rPr>
                <w:rFonts w:ascii="Courier New" w:eastAsia="Courier New" w:hAnsi="Courier New" w:cs="Courier New"/>
                <w:b/>
                <w:bCs/>
                <w:color w:val="1A237E"/>
                <w:sz w:val="16"/>
                <w:szCs w:val="16"/>
              </w:rPr>
              <w:t>[EXEC] Burnout Prevalence %</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2A62001" w14:textId="77777777" w:rsidR="0029165C" w:rsidRDefault="00000000">
            <w:r>
              <w:rPr>
                <w:color w:val="5D6D7E"/>
                <w:sz w:val="18"/>
                <w:szCs w:val="18"/>
              </w:rPr>
              <w:t>00 Executive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0A267C9D"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018759FF" w14:textId="77777777" w:rsidR="0029165C" w:rsidRDefault="00000000">
            <w:r>
              <w:rPr>
                <w:sz w:val="18"/>
                <w:szCs w:val="18"/>
              </w:rPr>
              <w:t>Exec</w:t>
            </w:r>
          </w:p>
        </w:tc>
      </w:tr>
      <w:tr w:rsidR="0029165C" w14:paraId="3B117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25A2C4E" w14:textId="77777777" w:rsidR="0029165C" w:rsidRDefault="00000000">
            <w:r>
              <w:rPr>
                <w:rFonts w:ascii="Courier New" w:eastAsia="Courier New" w:hAnsi="Courier New" w:cs="Courier New"/>
                <w:b/>
                <w:bCs/>
                <w:color w:val="1A237E"/>
                <w:sz w:val="16"/>
                <w:szCs w:val="16"/>
              </w:rPr>
              <w:t>[EXEC] Stockout Risk Rate %</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28627458" w14:textId="77777777" w:rsidR="0029165C" w:rsidRDefault="00000000">
            <w:r>
              <w:rPr>
                <w:color w:val="5D6D7E"/>
                <w:sz w:val="18"/>
                <w:szCs w:val="18"/>
              </w:rPr>
              <w:t>00 Executive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4161CCC"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3F5BAD3A" w14:textId="77777777" w:rsidR="0029165C" w:rsidRDefault="00000000">
            <w:r>
              <w:rPr>
                <w:sz w:val="18"/>
                <w:szCs w:val="18"/>
              </w:rPr>
              <w:t>Exec</w:t>
            </w:r>
          </w:p>
        </w:tc>
      </w:tr>
      <w:tr w:rsidR="0029165C" w14:paraId="67815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2757BA9E" w14:textId="77777777" w:rsidR="0029165C" w:rsidRDefault="00000000">
            <w:r>
              <w:rPr>
                <w:rFonts w:ascii="Courier New" w:eastAsia="Courier New" w:hAnsi="Courier New" w:cs="Courier New"/>
                <w:b/>
                <w:bCs/>
                <w:color w:val="1A237E"/>
                <w:sz w:val="16"/>
                <w:szCs w:val="16"/>
              </w:rPr>
              <w:t>[RAG] Readmission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B9F04EE" w14:textId="77777777" w:rsidR="0029165C" w:rsidRDefault="00000000">
            <w:r>
              <w:rPr>
                <w:color w:val="5D6D7E"/>
                <w:sz w:val="18"/>
                <w:szCs w:val="18"/>
              </w:rPr>
              <w:t>00 Exec\RAG Status</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4E8D0DE1" w14:textId="77777777" w:rsidR="0029165C" w:rsidRDefault="00000000">
            <w:pPr>
              <w:jc w:val="center"/>
            </w:pPr>
            <w:r>
              <w:rPr>
                <w:color w:val="5D6D7E"/>
                <w:sz w:val="18"/>
                <w:szCs w:val="18"/>
              </w:rPr>
              <w:t>Text</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45A4E7A" w14:textId="77777777" w:rsidR="0029165C" w:rsidRDefault="00000000">
            <w:r>
              <w:rPr>
                <w:sz w:val="18"/>
                <w:szCs w:val="18"/>
              </w:rPr>
              <w:t>All pages (formatting)</w:t>
            </w:r>
          </w:p>
        </w:tc>
      </w:tr>
      <w:tr w:rsidR="0029165C" w14:paraId="345798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881E164" w14:textId="77777777" w:rsidR="0029165C" w:rsidRDefault="00000000">
            <w:r>
              <w:rPr>
                <w:rFonts w:ascii="Courier New" w:eastAsia="Courier New" w:hAnsi="Courier New" w:cs="Courier New"/>
                <w:b/>
                <w:bCs/>
                <w:color w:val="1A237E"/>
                <w:sz w:val="16"/>
                <w:szCs w:val="16"/>
              </w:rPr>
              <w:t>[RAG] Burnout Prevalence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59B09B09" w14:textId="77777777" w:rsidR="0029165C" w:rsidRDefault="00000000">
            <w:r>
              <w:rPr>
                <w:color w:val="5D6D7E"/>
                <w:sz w:val="18"/>
                <w:szCs w:val="18"/>
              </w:rPr>
              <w:t>00 Exec\RAG Status</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7387CB6" w14:textId="77777777" w:rsidR="0029165C" w:rsidRDefault="00000000">
            <w:pPr>
              <w:jc w:val="center"/>
            </w:pPr>
            <w:r>
              <w:rPr>
                <w:color w:val="5D6D7E"/>
                <w:sz w:val="18"/>
                <w:szCs w:val="18"/>
              </w:rPr>
              <w:t>Text</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7D154727" w14:textId="77777777" w:rsidR="0029165C" w:rsidRDefault="00000000">
            <w:r>
              <w:rPr>
                <w:sz w:val="18"/>
                <w:szCs w:val="18"/>
              </w:rPr>
              <w:t>All pages (formatting)</w:t>
            </w:r>
          </w:p>
        </w:tc>
      </w:tr>
      <w:tr w:rsidR="0029165C" w14:paraId="35F1B2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F8B17A0" w14:textId="77777777" w:rsidR="0029165C" w:rsidRDefault="00000000">
            <w:r>
              <w:rPr>
                <w:rFonts w:ascii="Courier New" w:eastAsia="Courier New" w:hAnsi="Courier New" w:cs="Courier New"/>
                <w:b/>
                <w:bCs/>
                <w:color w:val="1A237E"/>
                <w:sz w:val="16"/>
                <w:szCs w:val="16"/>
              </w:rPr>
              <w:t xml:space="preserve">[RAG] 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361618DC" w14:textId="77777777" w:rsidR="0029165C" w:rsidRDefault="00000000">
            <w:r>
              <w:rPr>
                <w:color w:val="5D6D7E"/>
                <w:sz w:val="18"/>
                <w:szCs w:val="18"/>
              </w:rPr>
              <w:t>00 Exec\RAG Status</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08C4918F" w14:textId="77777777" w:rsidR="0029165C" w:rsidRDefault="00000000">
            <w:pPr>
              <w:jc w:val="center"/>
            </w:pPr>
            <w:r>
              <w:rPr>
                <w:color w:val="5D6D7E"/>
                <w:sz w:val="18"/>
                <w:szCs w:val="18"/>
              </w:rPr>
              <w:t>Text</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7810C20F" w14:textId="77777777" w:rsidR="0029165C" w:rsidRDefault="00000000">
            <w:r>
              <w:rPr>
                <w:sz w:val="18"/>
                <w:szCs w:val="18"/>
              </w:rPr>
              <w:t>All pages (formatting)</w:t>
            </w:r>
          </w:p>
        </w:tc>
      </w:tr>
      <w:tr w:rsidR="0029165C" w14:paraId="5A149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145DD993" w14:textId="77777777" w:rsidR="0029165C" w:rsidRDefault="00000000">
            <w:r>
              <w:rPr>
                <w:rFonts w:ascii="Courier New" w:eastAsia="Courier New" w:hAnsi="Courier New" w:cs="Courier New"/>
                <w:b/>
                <w:bCs/>
                <w:color w:val="1A237E"/>
                <w:sz w:val="16"/>
                <w:szCs w:val="16"/>
              </w:rPr>
              <w:t>[RAG] FWA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F709A24" w14:textId="77777777" w:rsidR="0029165C" w:rsidRDefault="00000000">
            <w:r>
              <w:rPr>
                <w:color w:val="5D6D7E"/>
                <w:sz w:val="18"/>
                <w:szCs w:val="18"/>
              </w:rPr>
              <w:t>00 Exec\RAG Status</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4DD64AB1" w14:textId="77777777" w:rsidR="0029165C" w:rsidRDefault="00000000">
            <w:pPr>
              <w:jc w:val="center"/>
            </w:pPr>
            <w:r>
              <w:rPr>
                <w:color w:val="5D6D7E"/>
                <w:sz w:val="18"/>
                <w:szCs w:val="18"/>
              </w:rPr>
              <w:t>Text</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30FC4CA2" w14:textId="77777777" w:rsidR="0029165C" w:rsidRDefault="00000000">
            <w:r>
              <w:rPr>
                <w:sz w:val="18"/>
                <w:szCs w:val="18"/>
              </w:rPr>
              <w:t>All pages (formatting)</w:t>
            </w:r>
          </w:p>
        </w:tc>
      </w:tr>
      <w:tr w:rsidR="0029165C" w14:paraId="463FD3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416F7D5" w14:textId="77777777" w:rsidR="0029165C" w:rsidRDefault="00000000">
            <w:r>
              <w:rPr>
                <w:rFonts w:ascii="Courier New" w:eastAsia="Courier New" w:hAnsi="Courier New" w:cs="Courier New"/>
                <w:b/>
                <w:bCs/>
                <w:color w:val="1A237E"/>
                <w:sz w:val="16"/>
                <w:szCs w:val="16"/>
              </w:rPr>
              <w:t>[RAG] Stockout Status</w:t>
            </w:r>
          </w:p>
        </w:tc>
        <w:tc>
          <w:tcPr>
            <w:tcW w:w="276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602E82B0" w14:textId="77777777" w:rsidR="0029165C" w:rsidRDefault="00000000">
            <w:r>
              <w:rPr>
                <w:color w:val="5D6D7E"/>
                <w:sz w:val="18"/>
                <w:szCs w:val="18"/>
              </w:rPr>
              <w:t>00 Exec\RAG Status</w:t>
            </w:r>
          </w:p>
        </w:tc>
        <w:tc>
          <w:tcPr>
            <w:tcW w:w="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735891BF" w14:textId="77777777" w:rsidR="0029165C" w:rsidRDefault="00000000">
            <w:pPr>
              <w:jc w:val="center"/>
            </w:pPr>
            <w:r>
              <w:rPr>
                <w:color w:val="5D6D7E"/>
                <w:sz w:val="18"/>
                <w:szCs w:val="18"/>
              </w:rPr>
              <w:t>Text</w:t>
            </w:r>
          </w:p>
        </w:tc>
        <w:tc>
          <w:tcPr>
            <w:tcW w:w="1900" w:type="dxa"/>
            <w:tcBorders>
              <w:top w:val="single" w:sz="1" w:space="0" w:color="CCCCCC"/>
              <w:left w:val="single" w:sz="1" w:space="0" w:color="CCCCCC"/>
              <w:bottom w:val="single" w:sz="1" w:space="0" w:color="CCCCCC"/>
              <w:right w:val="single" w:sz="1" w:space="0" w:color="CCCCCC"/>
            </w:tcBorders>
            <w:shd w:val="clear" w:color="auto" w:fill="F5EEFF"/>
            <w:tcMar>
              <w:top w:w="60" w:type="dxa"/>
              <w:left w:w="100" w:type="dxa"/>
              <w:bottom w:w="60" w:type="dxa"/>
              <w:right w:w="100" w:type="dxa"/>
            </w:tcMar>
            <w:vAlign w:val="center"/>
          </w:tcPr>
          <w:p w14:paraId="27DC373C" w14:textId="77777777" w:rsidR="0029165C" w:rsidRDefault="00000000">
            <w:r>
              <w:rPr>
                <w:sz w:val="18"/>
                <w:szCs w:val="18"/>
              </w:rPr>
              <w:t>All pages (formatting)</w:t>
            </w:r>
          </w:p>
        </w:tc>
      </w:tr>
      <w:tr w:rsidR="0029165C" w14:paraId="37B6CC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9A30756" w14:textId="77777777" w:rsidR="0029165C" w:rsidRDefault="00000000">
            <w:r>
              <w:rPr>
                <w:rFonts w:ascii="Courier New" w:eastAsia="Courier New" w:hAnsi="Courier New" w:cs="Courier New"/>
                <w:b/>
                <w:bCs/>
                <w:color w:val="1A237E"/>
                <w:sz w:val="16"/>
                <w:szCs w:val="16"/>
              </w:rPr>
              <w:t>30-Day Readmission Rate %</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E5D3C8B"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9E87337"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598F333" w14:textId="77777777" w:rsidR="0029165C" w:rsidRDefault="00000000">
            <w:r>
              <w:rPr>
                <w:sz w:val="18"/>
                <w:szCs w:val="18"/>
              </w:rPr>
              <w:t>Clinical, Exec</w:t>
            </w:r>
          </w:p>
        </w:tc>
      </w:tr>
      <w:tr w:rsidR="0029165C" w14:paraId="649E41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ADDEBE2" w14:textId="77777777" w:rsidR="0029165C" w:rsidRDefault="00000000">
            <w:r>
              <w:rPr>
                <w:rFonts w:ascii="Courier New" w:eastAsia="Courier New" w:hAnsi="Courier New" w:cs="Courier New"/>
                <w:b/>
                <w:bCs/>
                <w:color w:val="1A237E"/>
                <w:sz w:val="16"/>
                <w:szCs w:val="16"/>
              </w:rPr>
              <w:t>HAI Incidence Rate per 1k Pt-Days</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EAF46BF"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539DACA"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78B4335" w14:textId="77777777" w:rsidR="0029165C" w:rsidRDefault="00000000">
            <w:r>
              <w:rPr>
                <w:sz w:val="18"/>
                <w:szCs w:val="18"/>
              </w:rPr>
              <w:t>Clinical</w:t>
            </w:r>
          </w:p>
        </w:tc>
      </w:tr>
      <w:tr w:rsidR="0029165C" w14:paraId="30E0E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6460E13" w14:textId="77777777" w:rsidR="0029165C" w:rsidRDefault="00000000">
            <w:r>
              <w:rPr>
                <w:rFonts w:ascii="Courier New" w:eastAsia="Courier New" w:hAnsi="Courier New" w:cs="Courier New"/>
                <w:b/>
                <w:bCs/>
                <w:color w:val="1A237E"/>
                <w:sz w:val="16"/>
                <w:szCs w:val="16"/>
              </w:rPr>
              <w:t>Avg Length of Stay (Days)</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896C3CB"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AE23B3A"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54072345" w14:textId="77777777" w:rsidR="0029165C" w:rsidRDefault="00000000">
            <w:r>
              <w:rPr>
                <w:sz w:val="18"/>
                <w:szCs w:val="18"/>
              </w:rPr>
              <w:t>Clinical</w:t>
            </w:r>
          </w:p>
        </w:tc>
      </w:tr>
      <w:tr w:rsidR="0029165C" w14:paraId="3AC058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F7DFD55" w14:textId="77777777" w:rsidR="0029165C" w:rsidRDefault="00000000">
            <w:r>
              <w:rPr>
                <w:rFonts w:ascii="Courier New" w:eastAsia="Courier New" w:hAnsi="Courier New" w:cs="Courier New"/>
                <w:b/>
                <w:bCs/>
                <w:color w:val="1A237E"/>
                <w:sz w:val="16"/>
                <w:szCs w:val="16"/>
              </w:rPr>
              <w:t>HbA1c Control Rate %</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5F6C7EF8"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04FC8CF"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FD7896F" w14:textId="77777777" w:rsidR="0029165C" w:rsidRDefault="00000000">
            <w:r>
              <w:rPr>
                <w:sz w:val="18"/>
                <w:szCs w:val="18"/>
              </w:rPr>
              <w:t>Clinical</w:t>
            </w:r>
          </w:p>
        </w:tc>
      </w:tr>
      <w:tr w:rsidR="0029165C" w14:paraId="47B56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00033261" w14:textId="77777777" w:rsidR="0029165C" w:rsidRDefault="00000000">
            <w:r>
              <w:rPr>
                <w:rFonts w:ascii="Courier New" w:eastAsia="Courier New" w:hAnsi="Courier New" w:cs="Courier New"/>
                <w:b/>
                <w:bCs/>
                <w:color w:val="1A237E"/>
                <w:sz w:val="16"/>
                <w:szCs w:val="16"/>
              </w:rPr>
              <w:t>HEDIS HbA1c Tested Rate %</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5B07507"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D865374"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53C5C80" w14:textId="77777777" w:rsidR="0029165C" w:rsidRDefault="00000000">
            <w:r>
              <w:rPr>
                <w:sz w:val="18"/>
                <w:szCs w:val="18"/>
              </w:rPr>
              <w:t>Clinical</w:t>
            </w:r>
          </w:p>
        </w:tc>
      </w:tr>
      <w:tr w:rsidR="0029165C" w14:paraId="6AAEDD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4CBCB69" w14:textId="77777777" w:rsidR="0029165C" w:rsidRDefault="00000000">
            <w:r>
              <w:rPr>
                <w:rFonts w:ascii="Courier New" w:eastAsia="Courier New" w:hAnsi="Courier New" w:cs="Courier New"/>
                <w:b/>
                <w:bCs/>
                <w:color w:val="1A237E"/>
                <w:sz w:val="16"/>
                <w:szCs w:val="16"/>
              </w:rPr>
              <w:t>Medication Adherence Rate (PDC Avg)</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9472900"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9FCC521"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12384EB" w14:textId="77777777" w:rsidR="0029165C" w:rsidRDefault="00000000">
            <w:r>
              <w:rPr>
                <w:sz w:val="18"/>
                <w:szCs w:val="18"/>
              </w:rPr>
              <w:t>Clinical</w:t>
            </w:r>
          </w:p>
        </w:tc>
      </w:tr>
      <w:tr w:rsidR="0029165C" w14:paraId="063AAB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51743ED5" w14:textId="77777777" w:rsidR="0029165C" w:rsidRDefault="00000000">
            <w:r>
              <w:rPr>
                <w:rFonts w:ascii="Courier New" w:eastAsia="Courier New" w:hAnsi="Courier New" w:cs="Courier New"/>
                <w:b/>
                <w:bCs/>
                <w:color w:val="1A237E"/>
                <w:sz w:val="16"/>
                <w:szCs w:val="16"/>
              </w:rPr>
              <w:t>Medication Adherence Population %</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39B4838"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72E7A31"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D12685E" w14:textId="77777777" w:rsidR="0029165C" w:rsidRDefault="00000000">
            <w:r>
              <w:rPr>
                <w:sz w:val="18"/>
                <w:szCs w:val="18"/>
              </w:rPr>
              <w:t>Clinical</w:t>
            </w:r>
          </w:p>
        </w:tc>
      </w:tr>
      <w:tr w:rsidR="0029165C" w14:paraId="404CC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3CB6C71" w14:textId="77777777" w:rsidR="0029165C" w:rsidRDefault="00000000">
            <w:r>
              <w:rPr>
                <w:rFonts w:ascii="Courier New" w:eastAsia="Courier New" w:hAnsi="Courier New" w:cs="Courier New"/>
                <w:b/>
                <w:bCs/>
                <w:color w:val="1A237E"/>
                <w:sz w:val="16"/>
                <w:szCs w:val="16"/>
              </w:rPr>
              <w:t>Post-Discharge Care Continuity %</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E0BE3FE"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9368947"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C3D21F7" w14:textId="77777777" w:rsidR="0029165C" w:rsidRDefault="00000000">
            <w:r>
              <w:rPr>
                <w:sz w:val="18"/>
                <w:szCs w:val="18"/>
              </w:rPr>
              <w:t>Clinical</w:t>
            </w:r>
          </w:p>
        </w:tc>
      </w:tr>
      <w:tr w:rsidR="0029165C" w14:paraId="5AC7C6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5D111FBD" w14:textId="77777777" w:rsidR="0029165C" w:rsidRDefault="00000000">
            <w:r>
              <w:rPr>
                <w:rFonts w:ascii="Courier New" w:eastAsia="Courier New" w:hAnsi="Courier New" w:cs="Courier New"/>
                <w:b/>
                <w:bCs/>
                <w:color w:val="1A237E"/>
                <w:sz w:val="16"/>
                <w:szCs w:val="16"/>
              </w:rPr>
              <w:t>Avg Severity Index (Mortality Proxy)</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4FB805B"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F781612"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CF3A9D8" w14:textId="77777777" w:rsidR="0029165C" w:rsidRDefault="00000000">
            <w:r>
              <w:rPr>
                <w:sz w:val="18"/>
                <w:szCs w:val="18"/>
              </w:rPr>
              <w:t>Clinical</w:t>
            </w:r>
          </w:p>
        </w:tc>
      </w:tr>
      <w:tr w:rsidR="0029165C" w14:paraId="1D81B6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D1D6A0F" w14:textId="77777777" w:rsidR="0029165C" w:rsidRDefault="00000000">
            <w:r>
              <w:rPr>
                <w:rFonts w:ascii="Courier New" w:eastAsia="Courier New" w:hAnsi="Courier New" w:cs="Courier New"/>
                <w:b/>
                <w:bCs/>
                <w:color w:val="1A237E"/>
                <w:sz w:val="16"/>
                <w:szCs w:val="16"/>
              </w:rPr>
              <w:t>CAHPS Overall Patient Experience Score</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C7A966B" w14:textId="77777777" w:rsidR="0029165C" w:rsidRDefault="00000000">
            <w:r>
              <w:rPr>
                <w:color w:val="5D6D7E"/>
                <w:sz w:val="18"/>
                <w:szCs w:val="18"/>
              </w:rPr>
              <w:t>01 Clinical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75E95FF5"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5133916" w14:textId="77777777" w:rsidR="0029165C" w:rsidRDefault="00000000">
            <w:r>
              <w:rPr>
                <w:sz w:val="18"/>
                <w:szCs w:val="18"/>
              </w:rPr>
              <w:t>Clinical, HR</w:t>
            </w:r>
          </w:p>
        </w:tc>
      </w:tr>
      <w:tr w:rsidR="0029165C" w14:paraId="1D508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14512D21" w14:textId="77777777" w:rsidR="0029165C" w:rsidRDefault="00000000">
            <w:r>
              <w:rPr>
                <w:rFonts w:ascii="Courier New" w:eastAsia="Courier New" w:hAnsi="Courier New" w:cs="Courier New"/>
                <w:b/>
                <w:bCs/>
                <w:color w:val="1A237E"/>
                <w:sz w:val="16"/>
                <w:szCs w:val="16"/>
              </w:rPr>
              <w:t>30-Day Readmission Rate % YTD</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093D1399" w14:textId="77777777" w:rsidR="0029165C" w:rsidRDefault="00000000">
            <w:r>
              <w:rPr>
                <w:color w:val="5D6D7E"/>
                <w:sz w:val="18"/>
                <w:szCs w:val="18"/>
              </w:rPr>
              <w:t>01 Clinical\Time Intel.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07258870"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45EFD879" w14:textId="77777777" w:rsidR="0029165C" w:rsidRDefault="00000000">
            <w:r>
              <w:rPr>
                <w:sz w:val="18"/>
                <w:szCs w:val="18"/>
              </w:rPr>
              <w:t>Clinical, Exec</w:t>
            </w:r>
          </w:p>
        </w:tc>
      </w:tr>
      <w:tr w:rsidR="0029165C" w14:paraId="6ACF58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50F2CE8" w14:textId="77777777" w:rsidR="0029165C" w:rsidRDefault="00000000">
            <w:r>
              <w:rPr>
                <w:rFonts w:ascii="Courier New" w:eastAsia="Courier New" w:hAnsi="Courier New" w:cs="Courier New"/>
                <w:b/>
                <w:bCs/>
                <w:color w:val="1A237E"/>
                <w:sz w:val="16"/>
                <w:szCs w:val="16"/>
              </w:rPr>
              <w:lastRenderedPageBreak/>
              <w:t>Avg LOS YTD</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23AA0CB" w14:textId="77777777" w:rsidR="0029165C" w:rsidRDefault="00000000">
            <w:r>
              <w:rPr>
                <w:color w:val="5D6D7E"/>
                <w:sz w:val="18"/>
                <w:szCs w:val="18"/>
              </w:rPr>
              <w:t>01 Clinical\Time Intel.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E373D6D"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83C427B" w14:textId="77777777" w:rsidR="0029165C" w:rsidRDefault="00000000">
            <w:r>
              <w:rPr>
                <w:sz w:val="18"/>
                <w:szCs w:val="18"/>
              </w:rPr>
              <w:t>Clinical</w:t>
            </w:r>
          </w:p>
        </w:tc>
      </w:tr>
      <w:tr w:rsidR="0029165C" w14:paraId="3502BD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2F797AD9" w14:textId="77777777" w:rsidR="0029165C" w:rsidRDefault="00000000">
            <w:r>
              <w:rPr>
                <w:rFonts w:ascii="Courier New" w:eastAsia="Courier New" w:hAnsi="Courier New" w:cs="Courier New"/>
                <w:b/>
                <w:bCs/>
                <w:color w:val="1A237E"/>
                <w:sz w:val="16"/>
                <w:szCs w:val="16"/>
              </w:rPr>
              <w:t>Avg LOS by Discharge Date</w:t>
            </w:r>
          </w:p>
        </w:tc>
        <w:tc>
          <w:tcPr>
            <w:tcW w:w="276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626AAA60" w14:textId="77777777" w:rsidR="0029165C" w:rsidRDefault="00000000">
            <w:r>
              <w:rPr>
                <w:color w:val="5D6D7E"/>
                <w:sz w:val="18"/>
                <w:szCs w:val="18"/>
              </w:rPr>
              <w:t>01 Clinical\Time Intel.</w:t>
            </w:r>
          </w:p>
        </w:tc>
        <w:tc>
          <w:tcPr>
            <w:tcW w:w="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31171305"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3F2FD"/>
            <w:tcMar>
              <w:top w:w="60" w:type="dxa"/>
              <w:left w:w="100" w:type="dxa"/>
              <w:bottom w:w="60" w:type="dxa"/>
              <w:right w:w="100" w:type="dxa"/>
            </w:tcMar>
            <w:vAlign w:val="center"/>
          </w:tcPr>
          <w:p w14:paraId="5D41811B" w14:textId="77777777" w:rsidR="0029165C" w:rsidRDefault="00000000">
            <w:r>
              <w:rPr>
                <w:sz w:val="18"/>
                <w:szCs w:val="18"/>
              </w:rPr>
              <w:t>Clinical</w:t>
            </w:r>
          </w:p>
        </w:tc>
      </w:tr>
      <w:tr w:rsidR="0029165C" w14:paraId="19859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53D1420" w14:textId="77777777" w:rsidR="0029165C" w:rsidRDefault="00000000">
            <w:r>
              <w:rPr>
                <w:rFonts w:ascii="Courier New" w:eastAsia="Courier New" w:hAnsi="Courier New" w:cs="Courier New"/>
                <w:b/>
                <w:bCs/>
                <w:color w:val="1A237E"/>
                <w:sz w:val="16"/>
                <w:szCs w:val="16"/>
              </w:rPr>
              <w:t>Avg Door-to-Doctor Time (min)</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339E019"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E56FC11"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A1101FA" w14:textId="77777777" w:rsidR="0029165C" w:rsidRDefault="00000000">
            <w:r>
              <w:rPr>
                <w:sz w:val="18"/>
                <w:szCs w:val="18"/>
              </w:rPr>
              <w:t>Ops, Exec</w:t>
            </w:r>
          </w:p>
        </w:tc>
      </w:tr>
      <w:tr w:rsidR="0029165C" w14:paraId="5075CB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561A0BA" w14:textId="77777777" w:rsidR="0029165C" w:rsidRDefault="00000000">
            <w:r>
              <w:rPr>
                <w:rFonts w:ascii="Courier New" w:eastAsia="Courier New" w:hAnsi="Courier New" w:cs="Courier New"/>
                <w:b/>
                <w:bCs/>
                <w:color w:val="1A237E"/>
                <w:sz w:val="16"/>
                <w:szCs w:val="16"/>
              </w:rPr>
              <w:t>Bed Occupancy Rate %</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D5FD0DD"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FDCB18F"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0949DC8" w14:textId="77777777" w:rsidR="0029165C" w:rsidRDefault="00000000">
            <w:r>
              <w:rPr>
                <w:sz w:val="18"/>
                <w:szCs w:val="18"/>
              </w:rPr>
              <w:t>Ops</w:t>
            </w:r>
          </w:p>
        </w:tc>
      </w:tr>
      <w:tr w:rsidR="0029165C" w14:paraId="19E5C2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20E245B" w14:textId="77777777" w:rsidR="0029165C" w:rsidRDefault="00000000">
            <w:r>
              <w:rPr>
                <w:rFonts w:ascii="Courier New" w:eastAsia="Courier New" w:hAnsi="Courier New" w:cs="Courier New"/>
                <w:b/>
                <w:bCs/>
                <w:color w:val="1A237E"/>
                <w:sz w:val="16"/>
                <w:szCs w:val="16"/>
              </w:rPr>
              <w:t>High Occupancy Encounter Rate %</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3958BE2"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B2401E5"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F6968C9" w14:textId="77777777" w:rsidR="0029165C" w:rsidRDefault="00000000">
            <w:r>
              <w:rPr>
                <w:sz w:val="18"/>
                <w:szCs w:val="18"/>
              </w:rPr>
              <w:t>Ops</w:t>
            </w:r>
          </w:p>
        </w:tc>
      </w:tr>
      <w:tr w:rsidR="0029165C" w14:paraId="3B0890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E63C6C0" w14:textId="77777777" w:rsidR="0029165C" w:rsidRDefault="00000000">
            <w:r>
              <w:rPr>
                <w:rFonts w:ascii="Courier New" w:eastAsia="Courier New" w:hAnsi="Courier New" w:cs="Courier New"/>
                <w:b/>
                <w:bCs/>
                <w:color w:val="1A237E"/>
                <w:sz w:val="16"/>
                <w:szCs w:val="16"/>
              </w:rPr>
              <w:t xml:space="preserve">OR </w:t>
            </w:r>
            <w:proofErr w:type="spellStart"/>
            <w:r>
              <w:rPr>
                <w:rFonts w:ascii="Courier New" w:eastAsia="Courier New" w:hAnsi="Courier New" w:cs="Courier New"/>
                <w:b/>
                <w:bCs/>
                <w:color w:val="1A237E"/>
                <w:sz w:val="16"/>
                <w:szCs w:val="16"/>
              </w:rPr>
              <w:t>Utilisation</w:t>
            </w:r>
            <w:proofErr w:type="spellEnd"/>
            <w:r>
              <w:rPr>
                <w:rFonts w:ascii="Courier New" w:eastAsia="Courier New" w:hAnsi="Courier New" w:cs="Courier New"/>
                <w:b/>
                <w:bCs/>
                <w:color w:val="1A237E"/>
                <w:sz w:val="16"/>
                <w:szCs w:val="16"/>
              </w:rPr>
              <w:t xml:space="preserve"> Rate %</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4CC7F33"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438C45B"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0D1C893" w14:textId="77777777" w:rsidR="0029165C" w:rsidRDefault="00000000">
            <w:r>
              <w:rPr>
                <w:sz w:val="18"/>
                <w:szCs w:val="18"/>
              </w:rPr>
              <w:t>Ops, Financial</w:t>
            </w:r>
          </w:p>
        </w:tc>
      </w:tr>
      <w:tr w:rsidR="0029165C" w14:paraId="3A650E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296F50F" w14:textId="77777777" w:rsidR="0029165C" w:rsidRDefault="00000000">
            <w:r>
              <w:rPr>
                <w:rFonts w:ascii="Courier New" w:eastAsia="Courier New" w:hAnsi="Courier New" w:cs="Courier New"/>
                <w:b/>
                <w:bCs/>
                <w:color w:val="1A237E"/>
                <w:sz w:val="16"/>
                <w:szCs w:val="16"/>
              </w:rPr>
              <w:t>Avg OR Turnover Time (min)</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4441FE9"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4488F0DB"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48CD8C6" w14:textId="77777777" w:rsidR="0029165C" w:rsidRDefault="00000000">
            <w:r>
              <w:rPr>
                <w:sz w:val="18"/>
                <w:szCs w:val="18"/>
              </w:rPr>
              <w:t>Ops</w:t>
            </w:r>
          </w:p>
        </w:tc>
      </w:tr>
      <w:tr w:rsidR="0029165C" w14:paraId="4FFF0F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1E0A3C9" w14:textId="77777777" w:rsidR="0029165C" w:rsidRDefault="00000000">
            <w:r>
              <w:rPr>
                <w:rFonts w:ascii="Courier New" w:eastAsia="Courier New" w:hAnsi="Courier New" w:cs="Courier New"/>
                <w:b/>
                <w:bCs/>
                <w:color w:val="1A237E"/>
                <w:sz w:val="16"/>
                <w:szCs w:val="16"/>
              </w:rPr>
              <w:t>Patient Safety Incident Rate per 1k</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1F83D7F"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B5C050F"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43AD4B6" w14:textId="77777777" w:rsidR="0029165C" w:rsidRDefault="00000000">
            <w:r>
              <w:rPr>
                <w:sz w:val="18"/>
                <w:szCs w:val="18"/>
              </w:rPr>
              <w:t>Ops</w:t>
            </w:r>
          </w:p>
        </w:tc>
      </w:tr>
      <w:tr w:rsidR="0029165C" w14:paraId="5D09DC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070E0278" w14:textId="77777777" w:rsidR="0029165C" w:rsidRDefault="00000000">
            <w:r>
              <w:rPr>
                <w:rFonts w:ascii="Courier New" w:eastAsia="Courier New" w:hAnsi="Courier New" w:cs="Courier New"/>
                <w:b/>
                <w:bCs/>
                <w:color w:val="1A237E"/>
                <w:sz w:val="16"/>
                <w:szCs w:val="16"/>
              </w:rPr>
              <w:t>HAC-Eligible Incident Rate %</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3F8164A6"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61FF10D7"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135EE76" w14:textId="77777777" w:rsidR="0029165C" w:rsidRDefault="00000000">
            <w:r>
              <w:rPr>
                <w:sz w:val="18"/>
                <w:szCs w:val="18"/>
              </w:rPr>
              <w:t>Ops, Clinical</w:t>
            </w:r>
          </w:p>
        </w:tc>
      </w:tr>
      <w:tr w:rsidR="0029165C" w14:paraId="26F3D2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E6FB19F" w14:textId="77777777" w:rsidR="0029165C" w:rsidRDefault="00000000">
            <w:r>
              <w:rPr>
                <w:rFonts w:ascii="Courier New" w:eastAsia="Courier New" w:hAnsi="Courier New" w:cs="Courier New"/>
                <w:b/>
                <w:bCs/>
                <w:color w:val="1A237E"/>
                <w:sz w:val="16"/>
                <w:szCs w:val="16"/>
              </w:rPr>
              <w:t>Avg Bed Wait Time (min)</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DFE072F"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566A1E5"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D5D7F92" w14:textId="77777777" w:rsidR="0029165C" w:rsidRDefault="00000000">
            <w:r>
              <w:rPr>
                <w:sz w:val="18"/>
                <w:szCs w:val="18"/>
              </w:rPr>
              <w:t>Ops</w:t>
            </w:r>
          </w:p>
        </w:tc>
      </w:tr>
      <w:tr w:rsidR="0029165C" w14:paraId="2EE47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2DC0632" w14:textId="77777777" w:rsidR="0029165C" w:rsidRDefault="00000000">
            <w:r>
              <w:rPr>
                <w:rFonts w:ascii="Courier New" w:eastAsia="Courier New" w:hAnsi="Courier New" w:cs="Courier New"/>
                <w:b/>
                <w:bCs/>
                <w:color w:val="1A237E"/>
                <w:sz w:val="16"/>
                <w:szCs w:val="16"/>
              </w:rPr>
              <w:t>LWBS Proxy Rate %</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7DE69642" w14:textId="77777777" w:rsidR="0029165C" w:rsidRDefault="00000000">
            <w:r>
              <w:rPr>
                <w:color w:val="5D6D7E"/>
                <w:sz w:val="18"/>
                <w:szCs w:val="18"/>
              </w:rPr>
              <w:t>02 Operational</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121F69F9"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vAlign w:val="center"/>
          </w:tcPr>
          <w:p w14:paraId="5A314302" w14:textId="77777777" w:rsidR="0029165C" w:rsidRDefault="00000000">
            <w:r>
              <w:rPr>
                <w:sz w:val="18"/>
                <w:szCs w:val="18"/>
              </w:rPr>
              <w:t>Ops</w:t>
            </w:r>
          </w:p>
        </w:tc>
      </w:tr>
      <w:tr w:rsidR="0029165C" w14:paraId="74454D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0EAF157B" w14:textId="77777777" w:rsidR="0029165C" w:rsidRDefault="00000000">
            <w:r>
              <w:rPr>
                <w:rFonts w:ascii="Courier New" w:eastAsia="Courier New" w:hAnsi="Courier New" w:cs="Courier New"/>
                <w:b/>
                <w:bCs/>
                <w:color w:val="1A237E"/>
                <w:sz w:val="16"/>
                <w:szCs w:val="16"/>
              </w:rPr>
              <w:t>Avg Allowed Revenue per Encounter</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DD7C6D4"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09F3A73C"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36351C8" w14:textId="77777777" w:rsidR="0029165C" w:rsidRDefault="00000000">
            <w:r>
              <w:rPr>
                <w:sz w:val="18"/>
                <w:szCs w:val="18"/>
              </w:rPr>
              <w:t>Financial</w:t>
            </w:r>
          </w:p>
        </w:tc>
      </w:tr>
      <w:tr w:rsidR="0029165C" w14:paraId="07D125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1AFC525" w14:textId="77777777" w:rsidR="0029165C" w:rsidRDefault="00000000">
            <w:r>
              <w:rPr>
                <w:rFonts w:ascii="Courier New" w:eastAsia="Courier New" w:hAnsi="Courier New" w:cs="Courier New"/>
                <w:b/>
                <w:bCs/>
                <w:color w:val="1A237E"/>
                <w:sz w:val="16"/>
                <w:szCs w:val="16"/>
              </w:rPr>
              <w:t>FWA Detection Rate %</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F2ADCA7"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5A5FE60E"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C099CCD" w14:textId="77777777" w:rsidR="0029165C" w:rsidRDefault="00000000">
            <w:r>
              <w:rPr>
                <w:sz w:val="18"/>
                <w:szCs w:val="18"/>
              </w:rPr>
              <w:t>Financial, Exec</w:t>
            </w:r>
          </w:p>
        </w:tc>
      </w:tr>
      <w:tr w:rsidR="0029165C" w14:paraId="62C968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7D9E9F47" w14:textId="77777777" w:rsidR="0029165C" w:rsidRDefault="00000000">
            <w:r>
              <w:rPr>
                <w:rFonts w:ascii="Courier New" w:eastAsia="Courier New" w:hAnsi="Courier New" w:cs="Courier New"/>
                <w:b/>
                <w:bCs/>
                <w:color w:val="1A237E"/>
                <w:sz w:val="16"/>
                <w:szCs w:val="16"/>
              </w:rPr>
              <w:t>Upcoding Rate %</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495173A8"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54CEE074"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1F85959D" w14:textId="77777777" w:rsidR="0029165C" w:rsidRDefault="00000000">
            <w:r>
              <w:rPr>
                <w:sz w:val="18"/>
                <w:szCs w:val="18"/>
              </w:rPr>
              <w:t>Financial</w:t>
            </w:r>
          </w:p>
        </w:tc>
      </w:tr>
      <w:tr w:rsidR="0029165C" w14:paraId="7E1E66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3C82B3D" w14:textId="77777777" w:rsidR="0029165C" w:rsidRDefault="00000000">
            <w:r>
              <w:rPr>
                <w:rFonts w:ascii="Courier New" w:eastAsia="Courier New" w:hAnsi="Courier New" w:cs="Courier New"/>
                <w:b/>
                <w:bCs/>
                <w:color w:val="1A237E"/>
                <w:sz w:val="16"/>
                <w:szCs w:val="16"/>
              </w:rPr>
              <w:t>Duplicate Claim Rate %</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112FBE45"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FA32140"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03F7954" w14:textId="77777777" w:rsidR="0029165C" w:rsidRDefault="00000000">
            <w:r>
              <w:rPr>
                <w:sz w:val="18"/>
                <w:szCs w:val="18"/>
              </w:rPr>
              <w:t>Financial</w:t>
            </w:r>
          </w:p>
        </w:tc>
      </w:tr>
      <w:tr w:rsidR="0029165C" w14:paraId="76429C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F56E366" w14:textId="77777777" w:rsidR="0029165C" w:rsidRDefault="00000000">
            <w:r>
              <w:rPr>
                <w:rFonts w:ascii="Courier New" w:eastAsia="Courier New" w:hAnsi="Courier New" w:cs="Courier New"/>
                <w:b/>
                <w:bCs/>
                <w:color w:val="1A237E"/>
                <w:sz w:val="16"/>
                <w:szCs w:val="16"/>
              </w:rPr>
              <w:t>Unbundling Rate %</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735EC25A"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1552F21B"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A1EAF94" w14:textId="77777777" w:rsidR="0029165C" w:rsidRDefault="00000000">
            <w:r>
              <w:rPr>
                <w:sz w:val="18"/>
                <w:szCs w:val="18"/>
              </w:rPr>
              <w:t>Financial</w:t>
            </w:r>
          </w:p>
        </w:tc>
      </w:tr>
      <w:tr w:rsidR="0029165C" w14:paraId="25ABA7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74741B01" w14:textId="77777777" w:rsidR="0029165C" w:rsidRDefault="00000000">
            <w:r>
              <w:rPr>
                <w:rFonts w:ascii="Courier New" w:eastAsia="Courier New" w:hAnsi="Courier New" w:cs="Courier New"/>
                <w:b/>
                <w:bCs/>
                <w:color w:val="1A237E"/>
                <w:sz w:val="16"/>
                <w:szCs w:val="16"/>
              </w:rPr>
              <w:t>Avg Charge Inflation Ratio</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53CE323"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BE26D3D"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885877E" w14:textId="77777777" w:rsidR="0029165C" w:rsidRDefault="00000000">
            <w:r>
              <w:rPr>
                <w:sz w:val="18"/>
                <w:szCs w:val="18"/>
              </w:rPr>
              <w:t>Financial</w:t>
            </w:r>
          </w:p>
        </w:tc>
      </w:tr>
      <w:tr w:rsidR="0029165C" w14:paraId="18C767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45437C82" w14:textId="77777777" w:rsidR="0029165C" w:rsidRDefault="00000000">
            <w:r>
              <w:rPr>
                <w:rFonts w:ascii="Courier New" w:eastAsia="Courier New" w:hAnsi="Courier New" w:cs="Courier New"/>
                <w:b/>
                <w:bCs/>
                <w:color w:val="1A237E"/>
                <w:sz w:val="16"/>
                <w:szCs w:val="16"/>
              </w:rPr>
              <w:t>Avg DRG Weight (Case Mix Index)</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490C54A1"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79177050"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133CA660" w14:textId="77777777" w:rsidR="0029165C" w:rsidRDefault="00000000">
            <w:r>
              <w:rPr>
                <w:sz w:val="18"/>
                <w:szCs w:val="18"/>
              </w:rPr>
              <w:t>Financial</w:t>
            </w:r>
          </w:p>
        </w:tc>
      </w:tr>
      <w:tr w:rsidR="0029165C" w14:paraId="1ACC68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34D49D32" w14:textId="77777777" w:rsidR="0029165C" w:rsidRDefault="00000000">
            <w:r>
              <w:rPr>
                <w:rFonts w:ascii="Courier New" w:eastAsia="Courier New" w:hAnsi="Courier New" w:cs="Courier New"/>
                <w:b/>
                <w:bCs/>
                <w:color w:val="1A237E"/>
                <w:sz w:val="16"/>
                <w:szCs w:val="16"/>
              </w:rPr>
              <w:t>Operating Margin Rate %</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5B9F552A"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0A930979"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45DF18EF" w14:textId="77777777" w:rsidR="0029165C" w:rsidRDefault="00000000">
            <w:r>
              <w:rPr>
                <w:sz w:val="18"/>
                <w:szCs w:val="18"/>
              </w:rPr>
              <w:t>Financial</w:t>
            </w:r>
          </w:p>
        </w:tc>
      </w:tr>
      <w:tr w:rsidR="0029165C" w14:paraId="5622C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ED4FB37" w14:textId="77777777" w:rsidR="0029165C" w:rsidRDefault="00000000">
            <w:r>
              <w:rPr>
                <w:rFonts w:ascii="Courier New" w:eastAsia="Courier New" w:hAnsi="Courier New" w:cs="Courier New"/>
                <w:b/>
                <w:bCs/>
                <w:color w:val="1A237E"/>
                <w:sz w:val="16"/>
                <w:szCs w:val="16"/>
              </w:rPr>
              <w:t>Supply Cost per Encounter</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3BB633B7" w14:textId="77777777" w:rsidR="0029165C" w:rsidRDefault="00000000">
            <w:r>
              <w:rPr>
                <w:color w:val="5D6D7E"/>
                <w:sz w:val="18"/>
                <w:szCs w:val="18"/>
              </w:rPr>
              <w:t>03 Financial &amp; Rev. Cycle</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57EAB8F0" w14:textId="77777777" w:rsidR="0029165C" w:rsidRDefault="00000000">
            <w:pPr>
              <w:jc w:val="center"/>
            </w:pPr>
            <w:r>
              <w:rPr>
                <w:color w:val="5D6D7E"/>
                <w:sz w:val="18"/>
                <w:szCs w:val="18"/>
              </w:rPr>
              <w:t>$</w:t>
            </w:r>
            <w:proofErr w:type="gramStart"/>
            <w:r>
              <w:rPr>
                <w:color w:val="5D6D7E"/>
                <w:sz w:val="18"/>
                <w:szCs w:val="18"/>
              </w:rPr>
              <w:t>#,#</w:t>
            </w:r>
            <w:proofErr w:type="gramEnd"/>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62C5B7A3" w14:textId="77777777" w:rsidR="0029165C" w:rsidRDefault="00000000">
            <w:r>
              <w:rPr>
                <w:sz w:val="18"/>
                <w:szCs w:val="18"/>
              </w:rPr>
              <w:t>Financial</w:t>
            </w:r>
          </w:p>
        </w:tc>
      </w:tr>
      <w:tr w:rsidR="0029165C" w14:paraId="0FE798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0FAC170D" w14:textId="77777777" w:rsidR="0029165C" w:rsidRDefault="00000000">
            <w:r>
              <w:rPr>
                <w:rFonts w:ascii="Courier New" w:eastAsia="Courier New" w:hAnsi="Courier New" w:cs="Courier New"/>
                <w:b/>
                <w:bCs/>
                <w:color w:val="1A237E"/>
                <w:sz w:val="16"/>
                <w:szCs w:val="16"/>
              </w:rPr>
              <w:t>FWA Detection Rate % YTD</w:t>
            </w:r>
          </w:p>
        </w:tc>
        <w:tc>
          <w:tcPr>
            <w:tcW w:w="276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57FD1846" w14:textId="77777777" w:rsidR="0029165C" w:rsidRDefault="00000000">
            <w:r>
              <w:rPr>
                <w:color w:val="5D6D7E"/>
                <w:sz w:val="18"/>
                <w:szCs w:val="18"/>
              </w:rPr>
              <w:t>03 Financial\Time Intel.</w:t>
            </w:r>
          </w:p>
        </w:tc>
        <w:tc>
          <w:tcPr>
            <w:tcW w:w="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23992B5E"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vAlign w:val="center"/>
          </w:tcPr>
          <w:p w14:paraId="46218B3E" w14:textId="77777777" w:rsidR="0029165C" w:rsidRDefault="00000000">
            <w:r>
              <w:rPr>
                <w:sz w:val="18"/>
                <w:szCs w:val="18"/>
              </w:rPr>
              <w:t>Financial</w:t>
            </w:r>
          </w:p>
        </w:tc>
      </w:tr>
      <w:tr w:rsidR="0029165C" w14:paraId="24ADE7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42C0EBFC" w14:textId="77777777" w:rsidR="0029165C" w:rsidRDefault="00000000">
            <w:r>
              <w:rPr>
                <w:rFonts w:ascii="Courier New" w:eastAsia="Courier New" w:hAnsi="Courier New" w:cs="Courier New"/>
                <w:b/>
                <w:bCs/>
                <w:color w:val="1A237E"/>
                <w:sz w:val="16"/>
                <w:szCs w:val="16"/>
              </w:rPr>
              <w:t>Burnout Prevalence % (Nurse-Level)</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7E2A0466"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2CF7C5CD"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386C0FFB" w14:textId="77777777" w:rsidR="0029165C" w:rsidRDefault="00000000">
            <w:r>
              <w:rPr>
                <w:sz w:val="18"/>
                <w:szCs w:val="18"/>
              </w:rPr>
              <w:t>HR, Exec</w:t>
            </w:r>
          </w:p>
        </w:tc>
      </w:tr>
      <w:tr w:rsidR="0029165C" w14:paraId="18BCB3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3E879EE5" w14:textId="77777777" w:rsidR="0029165C" w:rsidRDefault="00000000">
            <w:r>
              <w:rPr>
                <w:rFonts w:ascii="Courier New" w:eastAsia="Courier New" w:hAnsi="Courier New" w:cs="Courier New"/>
                <w:b/>
                <w:bCs/>
                <w:color w:val="1A237E"/>
                <w:sz w:val="16"/>
                <w:szCs w:val="16"/>
              </w:rPr>
              <w:t>Avg Burnout Composite Score (MBI)</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73E797D9"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6B945D0" w14:textId="77777777" w:rsidR="0029165C" w:rsidRDefault="00000000">
            <w:pPr>
              <w:jc w:val="center"/>
            </w:pPr>
            <w:r>
              <w:rPr>
                <w:color w:val="5D6D7E"/>
                <w:sz w:val="18"/>
                <w:szCs w:val="18"/>
              </w:rPr>
              <w:t>0.00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5CB7F847" w14:textId="77777777" w:rsidR="0029165C" w:rsidRDefault="00000000">
            <w:r>
              <w:rPr>
                <w:sz w:val="18"/>
                <w:szCs w:val="18"/>
              </w:rPr>
              <w:t>HR</w:t>
            </w:r>
          </w:p>
        </w:tc>
      </w:tr>
      <w:tr w:rsidR="0029165C" w14:paraId="3CEE2A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A2EE6B3" w14:textId="77777777" w:rsidR="0029165C" w:rsidRDefault="00000000">
            <w:r>
              <w:rPr>
                <w:rFonts w:ascii="Courier New" w:eastAsia="Courier New" w:hAnsi="Courier New" w:cs="Courier New"/>
                <w:b/>
                <w:bCs/>
                <w:color w:val="1A237E"/>
                <w:sz w:val="16"/>
                <w:szCs w:val="16"/>
              </w:rPr>
              <w:t>High Burnout Encounter Rate %</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455321A"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236FD774"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4A945F9" w14:textId="77777777" w:rsidR="0029165C" w:rsidRDefault="00000000">
            <w:r>
              <w:rPr>
                <w:sz w:val="18"/>
                <w:szCs w:val="18"/>
              </w:rPr>
              <w:t>HR</w:t>
            </w:r>
          </w:p>
        </w:tc>
      </w:tr>
      <w:tr w:rsidR="0029165C" w14:paraId="580913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7D641C5" w14:textId="77777777" w:rsidR="0029165C" w:rsidRDefault="00000000">
            <w:r>
              <w:rPr>
                <w:rFonts w:ascii="Courier New" w:eastAsia="Courier New" w:hAnsi="Courier New" w:cs="Courier New"/>
                <w:b/>
                <w:bCs/>
                <w:color w:val="1A237E"/>
                <w:sz w:val="16"/>
                <w:szCs w:val="16"/>
              </w:rPr>
              <w:t>High Turnover Risk Rate % (Nurse-Level)</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1A5E87A"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24D455DB"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00EE7B9E" w14:textId="77777777" w:rsidR="0029165C" w:rsidRDefault="00000000">
            <w:r>
              <w:rPr>
                <w:sz w:val="18"/>
                <w:szCs w:val="18"/>
              </w:rPr>
              <w:t>HR</w:t>
            </w:r>
          </w:p>
        </w:tc>
      </w:tr>
      <w:tr w:rsidR="0029165C" w14:paraId="02E9D4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6F456F73" w14:textId="77777777" w:rsidR="0029165C" w:rsidRDefault="00000000">
            <w:r>
              <w:rPr>
                <w:rFonts w:ascii="Courier New" w:eastAsia="Courier New" w:hAnsi="Courier New" w:cs="Courier New"/>
                <w:b/>
                <w:bCs/>
                <w:color w:val="1A237E"/>
                <w:sz w:val="16"/>
                <w:szCs w:val="16"/>
              </w:rPr>
              <w:t>Avg Overtime Hours per Nurse</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55D187A3"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624D519A"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4B407589" w14:textId="77777777" w:rsidR="0029165C" w:rsidRDefault="00000000">
            <w:r>
              <w:rPr>
                <w:sz w:val="18"/>
                <w:szCs w:val="18"/>
              </w:rPr>
              <w:t>HR</w:t>
            </w:r>
          </w:p>
        </w:tc>
      </w:tr>
      <w:tr w:rsidR="0029165C" w14:paraId="07B009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5F8AE4A8" w14:textId="77777777" w:rsidR="0029165C" w:rsidRDefault="00000000">
            <w:r>
              <w:rPr>
                <w:rFonts w:ascii="Courier New" w:eastAsia="Courier New" w:hAnsi="Courier New" w:cs="Courier New"/>
                <w:b/>
                <w:bCs/>
                <w:color w:val="1A237E"/>
                <w:sz w:val="16"/>
                <w:szCs w:val="16"/>
              </w:rPr>
              <w:t>Avg Nurse-to-Patient Ratio</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6E72E1EA"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4851B988"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02476310" w14:textId="77777777" w:rsidR="0029165C" w:rsidRDefault="00000000">
            <w:r>
              <w:rPr>
                <w:sz w:val="18"/>
                <w:szCs w:val="18"/>
              </w:rPr>
              <w:t>HR</w:t>
            </w:r>
          </w:p>
        </w:tc>
      </w:tr>
      <w:tr w:rsidR="0029165C" w14:paraId="7A9213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07626497" w14:textId="77777777" w:rsidR="0029165C" w:rsidRDefault="00000000">
            <w:r>
              <w:rPr>
                <w:rFonts w:ascii="Courier New" w:eastAsia="Courier New" w:hAnsi="Courier New" w:cs="Courier New"/>
                <w:b/>
                <w:bCs/>
                <w:color w:val="1A237E"/>
                <w:sz w:val="16"/>
                <w:szCs w:val="16"/>
              </w:rPr>
              <w:t>Float Nurse Encounter Rate %</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64B99823"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3F0E5680"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24195301" w14:textId="77777777" w:rsidR="0029165C" w:rsidRDefault="00000000">
            <w:r>
              <w:rPr>
                <w:sz w:val="18"/>
                <w:szCs w:val="18"/>
              </w:rPr>
              <w:t>HR</w:t>
            </w:r>
          </w:p>
        </w:tc>
      </w:tr>
      <w:tr w:rsidR="0029165C" w14:paraId="61F011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50FFE9B4" w14:textId="77777777" w:rsidR="0029165C" w:rsidRDefault="00000000">
            <w:r>
              <w:rPr>
                <w:rFonts w:ascii="Courier New" w:eastAsia="Courier New" w:hAnsi="Courier New" w:cs="Courier New"/>
                <w:b/>
                <w:bCs/>
                <w:color w:val="1A237E"/>
                <w:sz w:val="16"/>
                <w:szCs w:val="16"/>
              </w:rPr>
              <w:t>CAHPS Nurse Communication Score</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04B585B8"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42D7A9D4"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669AF684" w14:textId="77777777" w:rsidR="0029165C" w:rsidRDefault="00000000">
            <w:r>
              <w:rPr>
                <w:sz w:val="18"/>
                <w:szCs w:val="18"/>
              </w:rPr>
              <w:t>HR</w:t>
            </w:r>
          </w:p>
        </w:tc>
      </w:tr>
      <w:tr w:rsidR="0029165C" w14:paraId="1471BD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51D2A249" w14:textId="77777777" w:rsidR="0029165C" w:rsidRDefault="00000000">
            <w:r>
              <w:rPr>
                <w:rFonts w:ascii="Courier New" w:eastAsia="Courier New" w:hAnsi="Courier New" w:cs="Courier New"/>
                <w:b/>
                <w:bCs/>
                <w:color w:val="1A237E"/>
                <w:sz w:val="16"/>
                <w:szCs w:val="16"/>
              </w:rPr>
              <w:t>CAHPS Responsiveness Score</w:t>
            </w:r>
          </w:p>
        </w:tc>
        <w:tc>
          <w:tcPr>
            <w:tcW w:w="276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8A8A2CA" w14:textId="77777777" w:rsidR="0029165C" w:rsidRDefault="00000000">
            <w:r>
              <w:rPr>
                <w:color w:val="5D6D7E"/>
                <w:sz w:val="18"/>
                <w:szCs w:val="18"/>
              </w:rPr>
              <w:t>04 HR &amp; Workforce</w:t>
            </w:r>
          </w:p>
        </w:tc>
        <w:tc>
          <w:tcPr>
            <w:tcW w:w="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879D1D0"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F3E5F5"/>
            <w:tcMar>
              <w:top w:w="60" w:type="dxa"/>
              <w:left w:w="100" w:type="dxa"/>
              <w:bottom w:w="60" w:type="dxa"/>
              <w:right w:w="100" w:type="dxa"/>
            </w:tcMar>
            <w:vAlign w:val="center"/>
          </w:tcPr>
          <w:p w14:paraId="1472D568" w14:textId="77777777" w:rsidR="0029165C" w:rsidRDefault="00000000">
            <w:r>
              <w:rPr>
                <w:sz w:val="18"/>
                <w:szCs w:val="18"/>
              </w:rPr>
              <w:t>HR</w:t>
            </w:r>
          </w:p>
        </w:tc>
      </w:tr>
      <w:tr w:rsidR="0029165C" w14:paraId="0324E8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A71D70E" w14:textId="77777777" w:rsidR="0029165C" w:rsidRDefault="00000000">
            <w:r>
              <w:rPr>
                <w:rFonts w:ascii="Courier New" w:eastAsia="Courier New" w:hAnsi="Courier New" w:cs="Courier New"/>
                <w:b/>
                <w:bCs/>
                <w:color w:val="1A237E"/>
                <w:sz w:val="16"/>
                <w:szCs w:val="16"/>
              </w:rPr>
              <w:t>Stockout Risk Encounter Rate %</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2C543125"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4EE11FD"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2C34DD92" w14:textId="77777777" w:rsidR="0029165C" w:rsidRDefault="00000000">
            <w:r>
              <w:rPr>
                <w:sz w:val="18"/>
                <w:szCs w:val="18"/>
              </w:rPr>
              <w:t>Supply, Exec</w:t>
            </w:r>
          </w:p>
        </w:tc>
      </w:tr>
      <w:tr w:rsidR="0029165C" w14:paraId="3E0B5F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9F96F9D" w14:textId="77777777" w:rsidR="0029165C" w:rsidRDefault="00000000">
            <w:r>
              <w:rPr>
                <w:rFonts w:ascii="Courier New" w:eastAsia="Courier New" w:hAnsi="Courier New" w:cs="Courier New"/>
                <w:b/>
                <w:bCs/>
                <w:color w:val="1A237E"/>
                <w:sz w:val="16"/>
                <w:szCs w:val="16"/>
              </w:rPr>
              <w:t>Avg Days of Supply</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13BBB72"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5B92D3FD"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2ADB6701" w14:textId="77777777" w:rsidR="0029165C" w:rsidRDefault="00000000">
            <w:r>
              <w:rPr>
                <w:sz w:val="18"/>
                <w:szCs w:val="18"/>
              </w:rPr>
              <w:t>Supply</w:t>
            </w:r>
          </w:p>
        </w:tc>
      </w:tr>
      <w:tr w:rsidR="0029165C" w14:paraId="0DB1C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556A6F17" w14:textId="77777777" w:rsidR="0029165C" w:rsidRDefault="00000000">
            <w:r>
              <w:rPr>
                <w:rFonts w:ascii="Courier New" w:eastAsia="Courier New" w:hAnsi="Courier New" w:cs="Courier New"/>
                <w:b/>
                <w:bCs/>
                <w:color w:val="1A237E"/>
                <w:sz w:val="16"/>
                <w:szCs w:val="16"/>
              </w:rPr>
              <w:t>Avg Kit Lead Time (Days)</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F34A736"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51FFA4FF"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5769B782" w14:textId="77777777" w:rsidR="0029165C" w:rsidRDefault="00000000">
            <w:r>
              <w:rPr>
                <w:sz w:val="18"/>
                <w:szCs w:val="18"/>
              </w:rPr>
              <w:t>Supply</w:t>
            </w:r>
          </w:p>
        </w:tc>
      </w:tr>
      <w:tr w:rsidR="0029165C" w14:paraId="314CB3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7917D2E3" w14:textId="77777777" w:rsidR="0029165C" w:rsidRDefault="00000000">
            <w:r>
              <w:rPr>
                <w:rFonts w:ascii="Courier New" w:eastAsia="Courier New" w:hAnsi="Courier New" w:cs="Courier New"/>
                <w:b/>
                <w:bCs/>
                <w:color w:val="1A237E"/>
                <w:sz w:val="16"/>
                <w:szCs w:val="16"/>
              </w:rPr>
              <w:t>Supply Cost as % of Allowed Revenue</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2202557D"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4E965C2C"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795AF3ED" w14:textId="77777777" w:rsidR="0029165C" w:rsidRDefault="00000000">
            <w:r>
              <w:rPr>
                <w:sz w:val="18"/>
                <w:szCs w:val="18"/>
              </w:rPr>
              <w:t>Supply, Financial</w:t>
            </w:r>
          </w:p>
        </w:tc>
      </w:tr>
      <w:tr w:rsidR="0029165C" w14:paraId="181766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682845C" w14:textId="77777777" w:rsidR="0029165C" w:rsidRDefault="00000000">
            <w:r>
              <w:rPr>
                <w:rFonts w:ascii="Courier New" w:eastAsia="Courier New" w:hAnsi="Courier New" w:cs="Courier New"/>
                <w:b/>
                <w:bCs/>
                <w:color w:val="1A237E"/>
                <w:sz w:val="16"/>
                <w:szCs w:val="16"/>
              </w:rPr>
              <w:t>Below Reorder Point Rate %</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81CB469"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4041E4B4"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AEFAEF3" w14:textId="77777777" w:rsidR="0029165C" w:rsidRDefault="00000000">
            <w:r>
              <w:rPr>
                <w:sz w:val="18"/>
                <w:szCs w:val="18"/>
              </w:rPr>
              <w:t>Supply</w:t>
            </w:r>
          </w:p>
        </w:tc>
      </w:tr>
      <w:tr w:rsidR="0029165C" w14:paraId="101A9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54CF03EF" w14:textId="77777777" w:rsidR="0029165C" w:rsidRDefault="00000000">
            <w:r>
              <w:rPr>
                <w:rFonts w:ascii="Courier New" w:eastAsia="Courier New" w:hAnsi="Courier New" w:cs="Courier New"/>
                <w:b/>
                <w:bCs/>
                <w:color w:val="1A237E"/>
                <w:sz w:val="16"/>
                <w:szCs w:val="16"/>
              </w:rPr>
              <w:t>Avg Kit Reorder Point (Units)</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24D6DCA4"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1DB39DF"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324805FE" w14:textId="77777777" w:rsidR="0029165C" w:rsidRDefault="00000000">
            <w:r>
              <w:rPr>
                <w:sz w:val="18"/>
                <w:szCs w:val="18"/>
              </w:rPr>
              <w:t>Supply</w:t>
            </w:r>
          </w:p>
        </w:tc>
      </w:tr>
      <w:tr w:rsidR="0029165C" w14:paraId="793F2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802AD53" w14:textId="77777777" w:rsidR="0029165C" w:rsidRDefault="00000000">
            <w:r>
              <w:rPr>
                <w:rFonts w:ascii="Courier New" w:eastAsia="Courier New" w:hAnsi="Courier New" w:cs="Courier New"/>
                <w:b/>
                <w:bCs/>
                <w:color w:val="1A237E"/>
                <w:sz w:val="16"/>
                <w:szCs w:val="16"/>
              </w:rPr>
              <w:lastRenderedPageBreak/>
              <w:t>Avg HIMSS EMRAM Stage</w:t>
            </w:r>
          </w:p>
        </w:tc>
        <w:tc>
          <w:tcPr>
            <w:tcW w:w="276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49C02DB5" w14:textId="77777777" w:rsidR="0029165C" w:rsidRDefault="00000000">
            <w:r>
              <w:rPr>
                <w:color w:val="5D6D7E"/>
                <w:sz w:val="18"/>
                <w:szCs w:val="18"/>
              </w:rPr>
              <w:t>05 Supply Chain</w:t>
            </w:r>
          </w:p>
        </w:tc>
        <w:tc>
          <w:tcPr>
            <w:tcW w:w="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6CA64973" w14:textId="77777777" w:rsidR="0029165C" w:rsidRDefault="00000000">
            <w:pPr>
              <w:jc w:val="center"/>
            </w:pPr>
            <w:r>
              <w:rPr>
                <w:color w:val="5D6D7E"/>
                <w:sz w:val="18"/>
                <w:szCs w:val="18"/>
              </w:rPr>
              <w:t>0.0</w:t>
            </w:r>
          </w:p>
        </w:tc>
        <w:tc>
          <w:tcPr>
            <w:tcW w:w="1900" w:type="dxa"/>
            <w:tcBorders>
              <w:top w:val="single" w:sz="1" w:space="0" w:color="CCCCCC"/>
              <w:left w:val="single" w:sz="1" w:space="0" w:color="CCCCCC"/>
              <w:bottom w:val="single" w:sz="1" w:space="0" w:color="CCCCCC"/>
              <w:right w:val="single" w:sz="1" w:space="0" w:color="CCCCCC"/>
            </w:tcBorders>
            <w:shd w:val="clear" w:color="auto" w:fill="E0F7FA"/>
            <w:tcMar>
              <w:top w:w="60" w:type="dxa"/>
              <w:left w:w="100" w:type="dxa"/>
              <w:bottom w:w="60" w:type="dxa"/>
              <w:right w:w="100" w:type="dxa"/>
            </w:tcMar>
            <w:vAlign w:val="center"/>
          </w:tcPr>
          <w:p w14:paraId="425CB2AB" w14:textId="77777777" w:rsidR="0029165C" w:rsidRDefault="00000000">
            <w:r>
              <w:rPr>
                <w:sz w:val="18"/>
                <w:szCs w:val="18"/>
              </w:rPr>
              <w:t>Supply</w:t>
            </w:r>
          </w:p>
        </w:tc>
      </w:tr>
    </w:tbl>
    <w:p w14:paraId="06DD5FD6" w14:textId="77777777" w:rsidR="0029165C" w:rsidRDefault="0029165C">
      <w:pPr>
        <w:spacing w:before="80"/>
      </w:pPr>
    </w:p>
    <w:sectPr w:rsidR="0029165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BAFE7" w14:textId="77777777" w:rsidR="00E96AF9" w:rsidRDefault="00E96AF9">
      <w:r>
        <w:separator/>
      </w:r>
    </w:p>
  </w:endnote>
  <w:endnote w:type="continuationSeparator" w:id="0">
    <w:p w14:paraId="1F060CD2" w14:textId="77777777" w:rsidR="00E96AF9" w:rsidRDefault="00E96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C09A" w14:textId="77777777" w:rsidR="0029165C" w:rsidRDefault="0029165C">
    <w:pPr>
      <w:pBdr>
        <w:top w:val="single" w:sz="4" w:space="1" w:color="2E75B6"/>
      </w:pBdr>
    </w:pPr>
  </w:p>
  <w:p w14:paraId="37F7A325" w14:textId="77777777" w:rsidR="0029165C" w:rsidRDefault="00000000">
    <w:pPr>
      <w:tabs>
        <w:tab w:val="right" w:pos="9360"/>
      </w:tabs>
    </w:pPr>
    <w:r>
      <w:rPr>
        <w:color w:val="ADB5BD"/>
        <w:sz w:val="16"/>
        <w:szCs w:val="16"/>
      </w:rPr>
      <w:t xml:space="preserve">Healthcare Analytics </w:t>
    </w:r>
    <w:proofErr w:type="gramStart"/>
    <w:r>
      <w:rPr>
        <w:color w:val="ADB5BD"/>
        <w:sz w:val="16"/>
        <w:szCs w:val="16"/>
      </w:rPr>
      <w:t>Project  ·</w:t>
    </w:r>
    <w:proofErr w:type="gramEnd"/>
    <w:r>
      <w:rPr>
        <w:color w:val="ADB5BD"/>
        <w:sz w:val="16"/>
        <w:szCs w:val="16"/>
      </w:rPr>
      <w:t xml:space="preserve">  Power BI Semantic Model Documentation</w:t>
    </w:r>
    <w:r>
      <w:rPr>
        <w:i/>
        <w:iCs/>
        <w:color w:val="ADB5BD"/>
        <w:sz w:val="16"/>
        <w:szCs w:val="16"/>
      </w:rPr>
      <w:tab/>
      <w:t>CONFIDENTIAL — ANALYSIS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30FE" w14:textId="77777777" w:rsidR="00E96AF9" w:rsidRDefault="00E96AF9">
      <w:r>
        <w:separator/>
      </w:r>
    </w:p>
  </w:footnote>
  <w:footnote w:type="continuationSeparator" w:id="0">
    <w:p w14:paraId="6AD67EDD" w14:textId="77777777" w:rsidR="00E96AF9" w:rsidRDefault="00E96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29165C" w14:paraId="46AD69AE"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615F174" w14:textId="77777777" w:rsidR="0029165C" w:rsidRDefault="00000000">
          <w:r>
            <w:rPr>
              <w:i/>
              <w:iCs/>
              <w:color w:val="ADB5BD"/>
              <w:sz w:val="16"/>
              <w:szCs w:val="16"/>
            </w:rPr>
            <w:t>Healthcare Analytics — DAX Measure-to-Visual Mapping</w:t>
          </w:r>
        </w:p>
      </w:tc>
      <w:tc>
        <w:tcPr>
          <w:tcW w:w="2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2DCAB88" w14:textId="77777777" w:rsidR="0029165C" w:rsidRDefault="00000000">
          <w:pPr>
            <w:jc w:val="right"/>
          </w:pPr>
          <w:r>
            <w:rPr>
              <w:color w:val="ADB5BD"/>
              <w:sz w:val="16"/>
              <w:szCs w:val="16"/>
            </w:rPr>
            <w:t xml:space="preserve">27 June </w:t>
          </w:r>
          <w:proofErr w:type="gramStart"/>
          <w:r>
            <w:rPr>
              <w:color w:val="ADB5BD"/>
              <w:sz w:val="16"/>
              <w:szCs w:val="16"/>
            </w:rPr>
            <w:t>2026  |</w:t>
          </w:r>
          <w:proofErr w:type="gramEnd"/>
          <w:r>
            <w:rPr>
              <w:color w:val="ADB5BD"/>
              <w:sz w:val="16"/>
              <w:szCs w:val="16"/>
            </w:rPr>
            <w:t xml:space="preserve">  v1.0</w:t>
          </w:r>
        </w:p>
      </w:tc>
    </w:tr>
  </w:tbl>
  <w:p w14:paraId="05BC19EC" w14:textId="77777777" w:rsidR="0029165C" w:rsidRDefault="0029165C">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5DC"/>
    <w:multiLevelType w:val="hybridMultilevel"/>
    <w:tmpl w:val="A37C7A90"/>
    <w:lvl w:ilvl="0" w:tplc="75EEBE40">
      <w:start w:val="1"/>
      <w:numFmt w:val="bullet"/>
      <w:lvlText w:val="●"/>
      <w:lvlJc w:val="left"/>
      <w:pPr>
        <w:ind w:left="720" w:hanging="360"/>
      </w:pPr>
    </w:lvl>
    <w:lvl w:ilvl="1" w:tplc="4C0E29A4">
      <w:start w:val="1"/>
      <w:numFmt w:val="bullet"/>
      <w:lvlText w:val="○"/>
      <w:lvlJc w:val="left"/>
      <w:pPr>
        <w:ind w:left="1440" w:hanging="360"/>
      </w:pPr>
    </w:lvl>
    <w:lvl w:ilvl="2" w:tplc="EE5E3160">
      <w:start w:val="1"/>
      <w:numFmt w:val="bullet"/>
      <w:lvlText w:val="■"/>
      <w:lvlJc w:val="left"/>
      <w:pPr>
        <w:ind w:left="2160" w:hanging="360"/>
      </w:pPr>
    </w:lvl>
    <w:lvl w:ilvl="3" w:tplc="A3489B22">
      <w:start w:val="1"/>
      <w:numFmt w:val="bullet"/>
      <w:lvlText w:val="●"/>
      <w:lvlJc w:val="left"/>
      <w:pPr>
        <w:ind w:left="2880" w:hanging="360"/>
      </w:pPr>
    </w:lvl>
    <w:lvl w:ilvl="4" w:tplc="E8B2716C">
      <w:start w:val="1"/>
      <w:numFmt w:val="bullet"/>
      <w:lvlText w:val="○"/>
      <w:lvlJc w:val="left"/>
      <w:pPr>
        <w:ind w:left="3600" w:hanging="360"/>
      </w:pPr>
    </w:lvl>
    <w:lvl w:ilvl="5" w:tplc="CF580BAE">
      <w:start w:val="1"/>
      <w:numFmt w:val="bullet"/>
      <w:lvlText w:val="■"/>
      <w:lvlJc w:val="left"/>
      <w:pPr>
        <w:ind w:left="4320" w:hanging="360"/>
      </w:pPr>
    </w:lvl>
    <w:lvl w:ilvl="6" w:tplc="4CF25208">
      <w:start w:val="1"/>
      <w:numFmt w:val="bullet"/>
      <w:lvlText w:val="●"/>
      <w:lvlJc w:val="left"/>
      <w:pPr>
        <w:ind w:left="5040" w:hanging="360"/>
      </w:pPr>
    </w:lvl>
    <w:lvl w:ilvl="7" w:tplc="592C725A">
      <w:start w:val="1"/>
      <w:numFmt w:val="bullet"/>
      <w:lvlText w:val="●"/>
      <w:lvlJc w:val="left"/>
      <w:pPr>
        <w:ind w:left="5760" w:hanging="360"/>
      </w:pPr>
    </w:lvl>
    <w:lvl w:ilvl="8" w:tplc="5D6EE180">
      <w:start w:val="1"/>
      <w:numFmt w:val="bullet"/>
      <w:lvlText w:val="●"/>
      <w:lvlJc w:val="left"/>
      <w:pPr>
        <w:ind w:left="6480" w:hanging="360"/>
      </w:pPr>
    </w:lvl>
  </w:abstractNum>
  <w:abstractNum w:abstractNumId="1" w15:restartNumberingAfterBreak="0">
    <w:nsid w:val="701B0664"/>
    <w:multiLevelType w:val="hybridMultilevel"/>
    <w:tmpl w:val="BD0CEA6C"/>
    <w:lvl w:ilvl="0" w:tplc="EADEDB50">
      <w:start w:val="1"/>
      <w:numFmt w:val="bullet"/>
      <w:lvlText w:val="•"/>
      <w:lvlJc w:val="left"/>
      <w:pPr>
        <w:ind w:left="720" w:hanging="360"/>
      </w:pPr>
    </w:lvl>
    <w:lvl w:ilvl="1" w:tplc="18C2114A">
      <w:numFmt w:val="decimal"/>
      <w:lvlText w:val=""/>
      <w:lvlJc w:val="left"/>
    </w:lvl>
    <w:lvl w:ilvl="2" w:tplc="B7BE8F5A">
      <w:numFmt w:val="decimal"/>
      <w:lvlText w:val=""/>
      <w:lvlJc w:val="left"/>
    </w:lvl>
    <w:lvl w:ilvl="3" w:tplc="F008E38A">
      <w:numFmt w:val="decimal"/>
      <w:lvlText w:val=""/>
      <w:lvlJc w:val="left"/>
    </w:lvl>
    <w:lvl w:ilvl="4" w:tplc="A08E153E">
      <w:numFmt w:val="decimal"/>
      <w:lvlText w:val=""/>
      <w:lvlJc w:val="left"/>
    </w:lvl>
    <w:lvl w:ilvl="5" w:tplc="2E7494A8">
      <w:numFmt w:val="decimal"/>
      <w:lvlText w:val=""/>
      <w:lvlJc w:val="left"/>
    </w:lvl>
    <w:lvl w:ilvl="6" w:tplc="792E3F7A">
      <w:numFmt w:val="decimal"/>
      <w:lvlText w:val=""/>
      <w:lvlJc w:val="left"/>
    </w:lvl>
    <w:lvl w:ilvl="7" w:tplc="AF1C738A">
      <w:numFmt w:val="decimal"/>
      <w:lvlText w:val=""/>
      <w:lvlJc w:val="left"/>
    </w:lvl>
    <w:lvl w:ilvl="8" w:tplc="09FA05D8">
      <w:numFmt w:val="decimal"/>
      <w:lvlText w:val=""/>
      <w:lvlJc w:val="left"/>
    </w:lvl>
  </w:abstractNum>
  <w:num w:numId="1" w16cid:durableId="39133743">
    <w:abstractNumId w:val="0"/>
    <w:lvlOverride w:ilvl="0">
      <w:startOverride w:val="1"/>
    </w:lvlOverride>
  </w:num>
  <w:num w:numId="2" w16cid:durableId="312759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65C"/>
    <w:rsid w:val="001B5D3E"/>
    <w:rsid w:val="0029165C"/>
    <w:rsid w:val="00E8001B"/>
    <w:rsid w:val="00E96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9866"/>
  <w15:docId w15:val="{5E02BDD3-59B8-4437-B61A-857D332E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80" w:after="80"/>
      <w:outlineLvl w:val="1"/>
    </w:pPr>
    <w:rPr>
      <w:b/>
      <w:bCs/>
      <w:color w:val="1F3864"/>
      <w:sz w:val="28"/>
      <w:szCs w:val="28"/>
    </w:rPr>
  </w:style>
  <w:style w:type="paragraph" w:styleId="Heading3">
    <w:name w:val="heading 3"/>
    <w:uiPriority w:val="9"/>
    <w:semiHidden/>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10543</Words>
  <Characters>60099</Characters>
  <Application>Microsoft Office Word</Application>
  <DocSecurity>0</DocSecurity>
  <Lines>500</Lines>
  <Paragraphs>141</Paragraphs>
  <ScaleCrop>false</ScaleCrop>
  <Company/>
  <LinksUpToDate>false</LinksUpToDate>
  <CharactersWithSpaces>70501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2</cp:revision>
  <dcterms:created xsi:type="dcterms:W3CDTF">2026-06-27T12:53:00Z</dcterms:created>
  <dcterms:modified xsi:type="dcterms:W3CDTF">2026-06-27T12:53:00Z</dcterms:modified>
</cp:coreProperties>
</file>