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d7bb5c9d4cb7e00214b3dd9763306e610ee0d3b"/>
    <w:p>
      <w:pPr>
        <w:pStyle w:val="Title"/>
        <w:jc w:val="left"/>
      </w:pPr>
      <w:r>
        <w:t xml:space="preserve">Relatório para orientação - alterações após a vetorização da função de sobreposição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FundaIA - Otimização do pré-dimensionamento e posicionamento de fundações superficiais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Lucas Teixeira Correia</w:t>
      </w:r>
      <w:r>
        <w:br/>
      </w:r>
      <w:r>
        <w:rPr>
          <w:b/>
          <w:bCs/>
        </w:rPr>
        <w:t xml:space="preserve">Orientação:</w:t>
      </w:r>
      <w:r>
        <w:t xml:space="preserve"> </w:t>
      </w:r>
      <w:r>
        <w:t xml:space="preserve">Profa. Dra. Maria José Pereira Dantas</w:t>
      </w:r>
      <w:r>
        <w:br/>
      </w:r>
      <w:r>
        <w:rPr>
          <w:b/>
          <w:bCs/>
        </w:rPr>
        <w:t xml:space="preserve">Data deste relatório:</w:t>
      </w:r>
      <w:r>
        <w:t xml:space="preserve"> </w:t>
      </w:r>
      <w:r>
        <w:t xml:space="preserve">12/07/2026</w:t>
      </w:r>
      <w:r>
        <w:br/>
      </w:r>
      <w:r>
        <w:rPr>
          <w:b/>
          <w:bCs/>
        </w:rPr>
        <w:t xml:space="preserve">Ponto de corte:</w:t>
      </w:r>
      <w:r>
        <w:t xml:space="preserve"> </w:t>
      </w:r>
      <w:r>
        <w:t xml:space="preserve">última versão vista pela orientação: vetorização da verificação de sobreposição entre sapatas, Sprint 3.8.</w:t>
      </w:r>
    </w:p>
    <w:p>
      <w:r>
        <w:pict>
          <v:rect style="width:0;height:1.5pt" o:hralign="center" o:hrstd="t" o:hr="t"/>
        </w:pict>
      </w:r>
    </w:p>
    <w:bookmarkStart w:id="9" w:name="Xbe53bf6b57bfac0ad41acd8e1956694b77b6e0a"/>
    <w:p>
      <w:pPr>
        <w:pStyle w:val="Heading2"/>
      </w:pPr>
      <w:r>
        <w:t xml:space="preserve">1. Resumo executivo</w:t>
      </w:r>
    </w:p>
    <w:p>
      <w:pPr>
        <w:pStyle w:val="FirstParagraph"/>
      </w:pPr>
      <w:r>
        <w:t xml:space="preserve">Desde a última versão apresentada à orientação, o projeto deixou de ser apenas uma ferramenta com uma função objetivo mais rápida e passou a ter uma base experimental e acadêmica bem mais completa.</w:t>
      </w:r>
    </w:p>
    <w:p>
      <w:pPr>
        <w:pStyle w:val="BodyText"/>
      </w:pPr>
      <w:r>
        <w:t xml:space="preserve">As principais mudanças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Arquitetura e rastreabilidade:</w:t>
      </w:r>
      <w:r>
        <w:t xml:space="preserve"> </w:t>
      </w:r>
      <w:r>
        <w:t xml:space="preserve">o código foi reorganizado em camadas (</w:t>
      </w:r>
      <w:r>
        <w:rPr>
          <w:rStyle w:val="VerbatimChar"/>
        </w:rPr>
        <w:t xml:space="preserve">core/domain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core/engineering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core/optimization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com persistência de experimentos, logs estruturados, cache do modelo substituto e testes automatizados.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Interface:</w:t>
      </w:r>
      <w:r>
        <w:t xml:space="preserve"> </w:t>
      </w:r>
      <w:r>
        <w:t xml:space="preserve">a aplicação ganhou visualização 2D/3D das sapatas, histórico de convergência do EGO, progresso ao vivo, cancelamento de execução, exportação de artefatos e uma página de experimentos comparando algoritmos.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Engenharia:</w:t>
      </w:r>
      <w:r>
        <w:t xml:space="preserve"> </w:t>
      </w:r>
      <w:r>
        <w:t xml:space="preserve">foram adicionadas validações de fronteira, corrigida a formulação de tensão no solo, documentada a convenção dos momentos e implementada a verificação de punção também no contorno</w:t>
      </w:r>
      <w:r>
        <w:t xml:space="preserve"> </w:t>
      </w:r>
      <w:r>
        <w:rPr>
          <w:b/>
          <w:bCs/>
        </w:rPr>
        <w:t xml:space="preserve">C'</w:t>
      </w:r>
      <w:r>
        <w:t xml:space="preserve">, a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da face do pilar.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Metodologia experimental:</w:t>
      </w:r>
      <w:r>
        <w:t xml:space="preserve"> </w:t>
      </w:r>
      <w:r>
        <w:t xml:space="preserve">foi criado um protocolo com 30 repetições, seeds pareadas, orçamento controlado, comparação com GA, PSO, GWO e busca aleatória, teste pareado de Wilcoxon com correção de Holm, métricas de factibilidade e estudo de penalidade/kernel do GPR.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Otimização com restrições:</w:t>
      </w:r>
      <w:r>
        <w:t xml:space="preserve"> </w:t>
      </w:r>
      <w:r>
        <w:t xml:space="preserve">foi implementada uma variante de</w:t>
      </w:r>
      <w:r>
        <w:t xml:space="preserve"> </w:t>
      </w:r>
      <w:r>
        <w:rPr>
          <w:b/>
          <w:bCs/>
        </w:rPr>
        <w:t xml:space="preserve">Constrained Bayesian Optimization (CBO)</w:t>
      </w:r>
      <w:r>
        <w:t xml:space="preserve">, na qual o volume e cada grupo de restrição são modelados separadamente por processos gaussianos.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Artigo:</w:t>
      </w:r>
      <w:r>
        <w:t xml:space="preserve"> </w:t>
      </w:r>
      <w:r>
        <w:t xml:space="preserve">o manuscrito em</w:t>
      </w:r>
      <w:r>
        <w:t xml:space="preserve"> </w:t>
      </w:r>
      <w:r>
        <w:rPr>
          <w:rStyle w:val="VerbatimChar"/>
        </w:rPr>
        <w:t xml:space="preserve">docs/artigo_ic_lucas</w:t>
      </w:r>
      <w:r>
        <w:t xml:space="preserve"> </w:t>
      </w:r>
      <w:r>
        <w:t xml:space="preserve">foi reposicionado como artigo de</w:t>
      </w:r>
      <w:r>
        <w:t xml:space="preserve"> </w:t>
      </w:r>
      <w:r>
        <w:rPr>
          <w:b/>
          <w:bCs/>
        </w:rPr>
        <w:t xml:space="preserve">pré-dimensionamento geométrico experimental</w:t>
      </w:r>
      <w:r>
        <w:t xml:space="preserve">, com resultados regeneráveis, referências revisadas, limitações declaradas e texto polido para uma futura submissão.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 B:</w:t>
      </w:r>
      <w:r>
        <w:t xml:space="preserve"> </w:t>
      </w:r>
      <w:r>
        <w:t xml:space="preserve">foi iniciado um piloto de posicionamento/packing, ainda fora do artigo 1, mostrando que quando as sapatas podem se deslocar em planta o problema deixa de ser quase separável.</w:t>
      </w:r>
    </w:p>
    <w:p>
      <w:pPr>
        <w:pStyle w:val="FirstParagraph"/>
      </w:pPr>
      <w:r>
        <w:t xml:space="preserve">O ponto mais importante para comunicar é:</w:t>
      </w:r>
      <w:r>
        <w:t xml:space="preserve"> </w:t>
      </w:r>
      <w:r>
        <w:rPr>
          <w:b/>
          <w:bCs/>
        </w:rPr>
        <w:t xml:space="preserve">o artigo 1 ficou mais honesto e metodologicamente forte, mas o escopo continua sendo pré-dimensionamento geométrico, não projeto executivo completo de fundações.</w:t>
      </w:r>
    </w:p>
    <w:p>
      <w:r>
        <w:pict>
          <v:rect style="width:0;height:1.5pt" o:hralign="center" o:hrstd="t" o:hr="t"/>
        </w:pict>
      </w:r>
    </w:p>
    <w:bookmarkEnd w:id="9"/>
    <w:bookmarkStart w:id="10" w:name="X1c0c04fc7b3f1c3921a96f666eb3723cdfa7c72"/>
    <w:p>
      <w:pPr>
        <w:pStyle w:val="Heading2"/>
      </w:pPr>
      <w:r>
        <w:t xml:space="preserve">2. Linha do tempo resumida das mudanças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b/>
                <w:color w:val="0B2545"/>
                <w:sz w:val="20"/>
              </w:rPr>
              <w:t xml:space="preserve">Etapa</w:t>
            </w:r>
          </w:p>
        </w:tc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b/>
                <w:color w:val="0B2545"/>
                <w:sz w:val="20"/>
              </w:rPr>
              <w:t xml:space="preserve">O que mudou</w:t>
            </w:r>
          </w:p>
        </w:tc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b/>
                <w:color w:val="0B2545"/>
                <w:sz w:val="20"/>
              </w:rPr>
              <w:t xml:space="preserve">Por que importa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3.8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Vetorização da sobreposição entre sapatas com matriz</w:t>
            </w:r>
            <w:r>
              <w:rPr>
                <w:rFonts w:ascii="Calibri" w:hAnsi="Calibri" w:eastAsia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sz w:val="20"/>
              </w:rPr>
              <w:t xml:space="preserve">N x N</w:t>
            </w:r>
            <w:r>
              <w:rPr>
                <w:rFonts w:ascii="Calibri" w:hAnsi="Calibri" w:eastAsia="Calibri"/>
                <w:sz w:val="20"/>
              </w:rPr>
              <w:t xml:space="preserve"> </w:t>
            </w:r>
            <w:r>
              <w:rPr>
                <w:rFonts w:ascii="Calibri" w:hAnsi="Calibri" w:eastAsia="Calibri"/>
                <w:sz w:val="20"/>
              </w:rPr>
              <w:t xml:space="preserve">em NumPy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Reduziu muito o tempo da função objetivo sem alterar o resultado numérico.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4.1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Cache do GPR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Evita treinar o mesmo modelo substituto repetidas vezes quando os dados são idênticos.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4.2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Persistência de experimentos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Cada otimização pode salvar configuração, histórico, ambiente, métricas e artefatos.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4.3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Reorganização do repositório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Separou código de domínio, engenharia, otimização, IO, API e frontend.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4.4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Logs estruturados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Permite auditar execuções por eventos, como</w:t>
            </w:r>
            <w:r>
              <w:rPr>
                <w:rFonts w:ascii="Calibri" w:hAnsi="Calibri" w:eastAsia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sz w:val="20"/>
              </w:rPr>
              <w:t xml:space="preserve">ego.iter</w:t>
            </w:r>
            <w:r>
              <w:rPr>
                <w:rFonts w:ascii="Calibri" w:hAnsi="Calibri" w:eastAsia="Calibri"/>
                <w:sz w:val="20"/>
              </w:rPr>
              <w:t xml:space="preserve">,</w:t>
            </w:r>
            <w:r>
              <w:rPr>
                <w:rFonts w:ascii="Calibri" w:hAnsi="Calibri" w:eastAsia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sz w:val="20"/>
              </w:rPr>
              <w:t xml:space="preserve">cache.hit</w:t>
            </w:r>
            <w:r>
              <w:rPr>
                <w:rFonts w:ascii="Calibri" w:hAnsi="Calibri" w:eastAsia="Calibri"/>
                <w:sz w:val="20"/>
              </w:rPr>
              <w:t xml:space="preserve"> </w:t>
            </w:r>
            <w:r>
              <w:rPr>
                <w:rFonts w:ascii="Calibri" w:hAnsi="Calibri" w:eastAsia="Calibri"/>
                <w:sz w:val="20"/>
              </w:rPr>
              <w:t xml:space="preserve">e</w:t>
            </w:r>
            <w:r>
              <w:rPr>
                <w:rFonts w:ascii="Calibri" w:hAnsi="Calibri" w:eastAsia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sz w:val="20"/>
              </w:rPr>
              <w:t xml:space="preserve">optimize.end</w:t>
            </w:r>
            <w:r>
              <w:rPr>
                <w:rFonts w:ascii="Calibri" w:hAnsi="Calibri" w:eastAsia="Calibri"/>
                <w:sz w:val="20"/>
              </w:rPr>
              <w:t xml:space="preserve">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Sprints 4.5-4.11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Interface 3D, tema visual, gráfico de convergência, progresso e cancelamento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Transformou a aplicação em ferramenta mais apresentável e mais fácil de depurar.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4.12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Bancada de experimentos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Criou comparação controlada entre EGO, GA, PSO, GWO e depois busca aleatória/CBO.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5.1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Protocolo experimental final e guardrails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Fechou casos, seeds, orçamento, métricas de factibilidade e estudo GPR.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5.2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Punção no contorno C' e artigo em duas colunas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Corrigiu uma lacuna de verificação estrutural importante para sapatas.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5.3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CBO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Separou volume e restrições em modelos substitutos independentes.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5.4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Correção da tensão no solo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Removeu coeficientes legados, incluiu peso próprio real e documentou convenção de momentos.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5.5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Novos artigos e decomposição por sapata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Fortaleceu as referências e mostrou que os casos atuais são quase separáveis.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5.6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Piloto de packing/layout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Iniciou a fase de posicionamento conjunto, ainda como piloto.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Sprint 5.7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Submission polish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20"/>
              </w:rPr>
              <w:t xml:space="preserve">Poliu o artigo, removeu placeholders e deixou o manuscrito-base mais maduro.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c3238903678f3324d10137031f4d84661c66358"/>
    <w:p>
      <w:pPr>
        <w:pStyle w:val="Heading2"/>
      </w:pPr>
      <w:r>
        <w:t xml:space="preserve">3. Explicação didática da função objetivo</w:t>
      </w:r>
    </w:p>
    <w:p>
      <w:pPr>
        <w:pStyle w:val="FirstParagraph"/>
      </w:pPr>
      <w:r>
        <w:t xml:space="preserve">O otimizador precisa de uma função que diga se uma solução é boa ou ruim. No FundaIA, uma solução é um vetor com as dimensões de cada sapata:</w:t>
      </w:r>
    </w:p>
    <w:p>
      <w:pPr>
        <w:pStyle w:val="SourceCode"/>
      </w:pPr>
      <w:r>
        <w:rPr>
          <w:rStyle w:val="VerbatimChar"/>
        </w:rPr>
        <w:t xml:space="preserve">[h_x, h_y, h_z] para cada sapata</w:t>
      </w:r>
    </w:p>
    <w:p>
      <w:pPr>
        <w:pStyle w:val="FirstParagraph"/>
      </w:pPr>
      <w:r>
        <w:t xml:space="preserve">onde: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h_x</w:t>
      </w:r>
      <w:r>
        <w:t xml:space="preserve">: largura/comprimento da sapata na direção x;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h_y</w:t>
      </w:r>
      <w:r>
        <w:t xml:space="preserve">: largura/comprimento da sapata na direção y;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h_z</w:t>
      </w:r>
      <w:r>
        <w:t xml:space="preserve">: altura da sapata.</w:t>
      </w:r>
    </w:p>
    <w:p>
      <w:pPr>
        <w:pStyle w:val="FirstParagraph"/>
      </w:pPr>
      <w:r>
        <w:t xml:space="preserve">O objetivo principal é reduzir o volume de concreto: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Volume = h_x * h_y * h_z</w:t>
      </w:r>
    </w:p>
    <w:p>
      <w:pPr>
        <w:pStyle w:val="FirstParagraph"/>
      </w:pPr>
      <w:r>
        <w:t xml:space="preserve">Mas não basta minimizar volume, porque uma sapata muito pequena pode violar critérios de projeto. Por isso usamos uma</w:t>
      </w:r>
      <w:r>
        <w:t xml:space="preserve"> </w:t>
      </w:r>
      <w:r>
        <w:rPr>
          <w:b/>
          <w:bCs/>
        </w:rPr>
        <w:t xml:space="preserve">função pseudo-objetivo penalizada</w:t>
      </w:r>
      <w:r>
        <w:t xml:space="preserve">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Theta = Volume + penalidades</w:t>
      </w:r>
    </w:p>
    <w:p>
      <w:pPr>
        <w:pStyle w:val="FirstParagraph"/>
      </w:pPr>
      <w:r>
        <w:t xml:space="preserve">As penalidades entram quando alguma restrição é violada. A convenção usada no código é: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g &lt;= 0  -&gt; restrição atendida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g &gt; 0   -&gt; restrição violada</w:t>
      </w:r>
    </w:p>
    <w:p>
      <w:pPr>
        <w:pStyle w:val="FirstParagraph"/>
      </w:pPr>
      <w:r>
        <w:t xml:space="preserve">Atualmente os principais grupos de restrições são: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Sobreposição (</w:t>
      </w:r>
      <w:r>
        <w:rPr>
          <w:rStyle w:val="VerbatimChar"/>
          <w:b/>
          <w:bCs/>
        </w:rPr>
        <w:t xml:space="preserve">g_sob</w:t>
      </w:r>
      <w:r>
        <w:rPr>
          <w:b/>
          <w:bCs/>
        </w:rPr>
        <w:t xml:space="preserve">)</w:t>
      </w:r>
      <w:r>
        <w:t xml:space="preserve"> </w:t>
      </w:r>
      <w:r>
        <w:t xml:space="preserve">- sapatas não podem ocupar a mesma área em planta.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Punção (</w:t>
      </w:r>
      <w:r>
        <w:rPr>
          <w:rStyle w:val="VerbatimChar"/>
          <w:b/>
          <w:bCs/>
        </w:rPr>
        <w:t xml:space="preserve">g_pun</w:t>
      </w:r>
      <w:r>
        <w:rPr>
          <w:b/>
          <w:bCs/>
        </w:rPr>
        <w:t xml:space="preserve">)</w:t>
      </w:r>
      <w:r>
        <w:t xml:space="preserve"> </w:t>
      </w:r>
      <w:r>
        <w:t xml:space="preserve">- o pilar não pode "furar" a sapata por cisalhamento/punção.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Tensão no solo (</w:t>
      </w:r>
      <w:r>
        <w:rPr>
          <w:rStyle w:val="VerbatimChar"/>
          <w:b/>
          <w:bCs/>
        </w:rPr>
        <w:t xml:space="preserve">g_ten</w:t>
      </w:r>
      <w:r>
        <w:rPr>
          <w:b/>
          <w:bCs/>
        </w:rPr>
        <w:t xml:space="preserve">)</w:t>
      </w:r>
      <w:r>
        <w:t xml:space="preserve"> </w:t>
      </w:r>
      <w:r>
        <w:t xml:space="preserve">- a tensão transmitida ao solo não pode superar a tensão admissível, e a interface solo-sapata não deve ficar tracionada.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Geometria (</w:t>
      </w:r>
      <w:r>
        <w:rPr>
          <w:rStyle w:val="VerbatimChar"/>
          <w:b/>
          <w:bCs/>
        </w:rPr>
        <w:t xml:space="preserve">g_geo</w:t>
      </w:r>
      <w:r>
        <w:rPr>
          <w:b/>
          <w:bCs/>
        </w:rPr>
        <w:t xml:space="preserve">)</w:t>
      </w:r>
      <w:r>
        <w:t xml:space="preserve"> </w:t>
      </w:r>
      <w:r>
        <w:t xml:space="preserve">- a sapata precisa ter balanço mínimo ao redor do pilar.</w:t>
      </w:r>
    </w:p>
    <w:p>
      <w:pPr>
        <w:pStyle w:val="FirstParagraph"/>
      </w:pPr>
      <w:r>
        <w:t xml:space="preserve">Arquivos principais: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core/api/objective.py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core/engineering/tensao.py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core/engineering/puncao.py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core/engineering/packing.py</w:t>
      </w:r>
    </w:p>
    <w:p>
      <w:r>
        <w:pict>
          <v:rect style="width:0;height:1.5pt" o:hralign="center" o:hrstd="t" o:hr="t"/>
        </w:pict>
      </w:r>
    </w:p>
    <w:bookmarkEnd w:id="11"/>
    <w:bookmarkStart w:id="12" w:name="Xf5c96c529cd6ce10703bf7fd1fcfcc6519a4292"/>
    <w:p>
      <w:pPr>
        <w:pStyle w:val="Heading2"/>
      </w:pPr>
      <w:r>
        <w:t xml:space="preserve">4. Vetorização da sobreposição - o que a orientação já tinha visto</w:t>
      </w:r>
    </w:p>
    <w:p>
      <w:pPr>
        <w:pStyle w:val="FirstParagraph"/>
      </w:pPr>
      <w:r>
        <w:t xml:space="preserve">Antes, a verificação de sobreposição fazia comparações par a par usando laços Python e</w:t>
      </w:r>
      <w:r>
        <w:t xml:space="preserve"> </w:t>
      </w:r>
      <w:r>
        <w:rPr>
          <w:rStyle w:val="VerbatimChar"/>
        </w:rPr>
        <w:t xml:space="preserve">df.iterrows()</w:t>
      </w:r>
      <w:r>
        <w:t xml:space="preserve">. Isso funcionava, mas era lento quando havia muitas sapatas.</w:t>
      </w:r>
    </w:p>
    <w:p>
      <w:pPr>
        <w:pStyle w:val="BodyText"/>
      </w:pPr>
      <w:r>
        <w:t xml:space="preserve">Depois da Sprint 3.8, a sobreposição passou a ser calculada por uma matriz</w:t>
      </w:r>
      <w:r>
        <w:t xml:space="preserve"> </w:t>
      </w:r>
      <w:r>
        <w:rPr>
          <w:rStyle w:val="VerbatimChar"/>
        </w:rPr>
        <w:t xml:space="preserve">N x N</w:t>
      </w:r>
      <w:r>
        <w:t xml:space="preserve">. Cada célula da matriz representa a área de interseção entre duas sapatas.</w:t>
      </w:r>
    </w:p>
    <w:p>
      <w:pPr>
        <w:pStyle w:val="BodyText"/>
      </w:pPr>
      <w:r>
        <w:t xml:space="preserve">Em termos simples:</w:t>
      </w:r>
    </w:p>
    <w:p>
      <w:pPr>
        <w:pStyle w:val="Compact"/>
        <w:numPr>
          <w:ilvl w:val="0"/>
          <w:numId w:val="1005"/>
        </w:numPr>
      </w:pPr>
      <w:r>
        <w:t xml:space="preserve">cada sapata é tratada como um retângulo em planta;</w:t>
      </w:r>
    </w:p>
    <w:p>
      <w:pPr>
        <w:pStyle w:val="Compact"/>
        <w:numPr>
          <w:ilvl w:val="0"/>
          <w:numId w:val="1005"/>
        </w:numPr>
      </w:pPr>
      <w:r>
        <w:t xml:space="preserve">o código calcula quanto os retângulos se sobrepõem no eixo x;</w:t>
      </w:r>
    </w:p>
    <w:p>
      <w:pPr>
        <w:pStyle w:val="Compact"/>
        <w:numPr>
          <w:ilvl w:val="0"/>
          <w:numId w:val="1005"/>
        </w:numPr>
      </w:pPr>
      <w:r>
        <w:t xml:space="preserve">calcula quanto se sobrepõem no eixo y;</w:t>
      </w:r>
    </w:p>
    <w:p>
      <w:pPr>
        <w:pStyle w:val="Compact"/>
        <w:numPr>
          <w:ilvl w:val="0"/>
          <w:numId w:val="1005"/>
        </w:numPr>
      </w:pPr>
      <w:r>
        <w:t xml:space="preserve">multiplica os dois valores para obter área de sobreposição;</w:t>
      </w:r>
    </w:p>
    <w:p>
      <w:pPr>
        <w:pStyle w:val="Compact"/>
        <w:numPr>
          <w:ilvl w:val="0"/>
          <w:numId w:val="1005"/>
        </w:numPr>
      </w:pPr>
      <w:r>
        <w:t xml:space="preserve">zera a diagonal da matriz, porque uma sapata não deve ser comparada com ela mesma.</w:t>
      </w:r>
    </w:p>
    <w:p>
      <w:pPr>
        <w:pStyle w:val="FirstParagraph"/>
      </w:pPr>
      <w:r>
        <w:t xml:space="preserve">O resultado é o mesmo da versão antiga, mas muito mais rápido. A validação da Sprint 3.8 registrou igualdade bit a bit contra a versão escalar e speedup de aproximadamente</w:t>
      </w:r>
      <w:r>
        <w:t xml:space="preserve"> </w:t>
      </w:r>
      <w:r>
        <w:rPr>
          <w:rStyle w:val="VerbatimChar"/>
        </w:rPr>
        <w:t xml:space="preserve">100x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160x</w:t>
      </w:r>
      <w:r>
        <w:t xml:space="preserve"> </w:t>
      </w:r>
      <w:r>
        <w:t xml:space="preserve">em casos maiores.</w:t>
      </w:r>
    </w:p>
    <w:p>
      <w:pPr>
        <w:pStyle w:val="BodyText"/>
      </w:pPr>
      <w:r>
        <w:t xml:space="preserve">Arquivo principal: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core/engineering/packing.py::sobreposicao_matrix</w:t>
      </w:r>
    </w:p>
    <w:p>
      <w:r>
        <w:pict>
          <v:rect style="width:0;height:1.5pt" o:hralign="center" o:hrstd="t" o:hr="t"/>
        </w:pict>
      </w:r>
    </w:p>
    <w:bookmarkEnd w:id="12"/>
    <w:bookmarkStart w:id="16" w:name="Xdebd1289422e565ca0319296085eab671bf2ae1"/>
    <w:p>
      <w:pPr>
        <w:pStyle w:val="Heading2"/>
      </w:pPr>
      <w:r>
        <w:t xml:space="preserve">5. Correção da tensão no solo</w:t>
      </w:r>
    </w:p>
    <w:bookmarkStart w:id="13" w:name="X9a446b17ab88e4d9fcc026c488e145885d79b0d"/>
    <w:p>
      <w:pPr>
        <w:pStyle w:val="Heading3"/>
      </w:pPr>
      <w:r>
        <w:t xml:space="preserve">5.1. Qual era o problema</w:t>
      </w:r>
    </w:p>
    <w:p>
      <w:pPr>
        <w:pStyle w:val="FirstParagraph"/>
      </w:pPr>
      <w:r>
        <w:t xml:space="preserve">Na formulação anterior havia coeficientes legados (</w:t>
      </w:r>
      <w:r>
        <w:rPr>
          <w:rStyle w:val="VerbatimChar"/>
        </w:rPr>
        <w:t xml:space="preserve">1,05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1,30</w:t>
      </w:r>
      <w:r>
        <w:t xml:space="preserve">) e o peso próprio da sapata não aparecia claramente como função do volume. Isso era fraco do ponto de vista físico e difícil de defender no artigo.</w:t>
      </w:r>
    </w:p>
    <w:p>
      <w:pPr>
        <w:pStyle w:val="BodyText"/>
      </w:pPr>
      <w:r>
        <w:t xml:space="preserve">Também havia risco de confusão na convenção dos momentos</w:t>
      </w:r>
      <w:r>
        <w:t xml:space="preserve"> </w:t>
      </w:r>
      <w:r>
        <w:rPr>
          <w:rStyle w:val="VerbatimChar"/>
        </w:rPr>
        <w:t xml:space="preserve">Mx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My</w:t>
      </w:r>
      <w:r>
        <w:t xml:space="preserve">.</w:t>
      </w:r>
    </w:p>
    <w:bookmarkEnd w:id="13"/>
    <w:bookmarkStart w:id="14" w:name="Xa04f407cac16bc2fe3b1949d399a0b6041c8b92"/>
    <w:p>
      <w:pPr>
        <w:pStyle w:val="Heading3"/>
      </w:pPr>
      <w:r>
        <w:t xml:space="preserve">5.2. Como ficou agora</w:t>
      </w:r>
    </w:p>
    <w:p>
      <w:pPr>
        <w:pStyle w:val="FirstParagraph"/>
      </w:pPr>
      <w:r>
        <w:t xml:space="preserve">A tensão na base da sapata é calculada como flexão composta:</w:t>
      </w:r>
    </w:p>
    <w:p>
      <w:pPr>
        <w:pStyle w:val="SourceCode"/>
      </w:pPr>
      <w:r>
        <w:rPr>
          <w:rStyle w:val="VerbatimChar"/>
        </w:rPr>
        <w:t xml:space="preserve">sigma = carga vertical / area  +/-  termos de momento</w:t>
      </w:r>
    </w:p>
    <w:p>
      <w:pPr>
        <w:pStyle w:val="FirstParagraph"/>
      </w:pPr>
      <w:r>
        <w:t xml:space="preserve">No código atual: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area = h_x * h_y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peso_proprio = gamma_c * h_x * h_y * h_z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sigma_axial = (F_z + peso_proprio) / area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sigma_mx = 6 * |M_x| / (area * h_x)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sigma_my = 6 * |M_y| / (area * h_y)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sigma_max = sigma_axial + sigma_mx + sigma_my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sigma_min = sigma_axial - sigma_mx - sigma_my</w:t>
      </w:r>
    </w:p>
    <w:p>
      <w:pPr>
        <w:pStyle w:val="FirstParagraph"/>
      </w:pPr>
      <w:r>
        <w:t xml:space="preserve">Foi adotado: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gamma_c = 25 kN/m3</w:t>
      </w:r>
    </w:p>
    <w:p>
      <w:pPr>
        <w:pStyle w:val="FirstParagraph"/>
      </w:pPr>
      <w:r>
        <w:t xml:space="preserve">Ou seja, se a sapata fica maior ou mais alta, o peso próprio aumenta automaticamente. Isso é coerente com a física, porque uma sapata maior pesa mais e transmite mais carga ao solo.</w:t>
      </w:r>
    </w:p>
    <w:bookmarkEnd w:id="14"/>
    <w:bookmarkStart w:id="15" w:name="X899e36548b20ce555384a920cd0f4dc29c6b125"/>
    <w:p>
      <w:pPr>
        <w:pStyle w:val="Heading3"/>
      </w:pPr>
      <w:r>
        <w:t xml:space="preserve">5.3. Convenção de momentos</w:t>
      </w:r>
    </w:p>
    <w:p>
      <w:pPr>
        <w:pStyle w:val="FirstParagraph"/>
      </w:pPr>
      <w:r>
        <w:t xml:space="preserve">No FundaIA ficou documentado que: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Mx = Fz * ex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My = Fz * ey</w:t>
      </w:r>
    </w:p>
    <w:p>
      <w:pPr>
        <w:pStyle w:val="FirstParagraph"/>
      </w:pPr>
      <w:r>
        <w:t xml:space="preserve">Isso quer dizer: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Mx</w:t>
      </w:r>
      <w:r>
        <w:t xml:space="preserve"> </w:t>
      </w:r>
      <w:r>
        <w:t xml:space="preserve">é o momento associado à excentricidade na direção x;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</w:t>
      </w:r>
      <w:r>
        <w:t xml:space="preserve"> </w:t>
      </w:r>
      <w:r>
        <w:t xml:space="preserve">é o momento associado à excentricidade na direção y.</w:t>
      </w:r>
    </w:p>
    <w:p>
      <w:pPr>
        <w:pStyle w:val="FirstParagraph"/>
      </w:pPr>
      <w:r>
        <w:t xml:space="preserve">Importante: se uma planilha externa vier de um software estrutural que usa "momento em torno do eixo X" e "momento em torno do eixo Y", pode ser necessário converter os eixos antes de importar. Essa observação foi colocada no código e no artigo.</w:t>
      </w:r>
    </w:p>
    <w:p>
      <w:pPr>
        <w:pStyle w:val="BodyText"/>
      </w:pPr>
      <w:r>
        <w:t xml:space="preserve">Arquivo principal: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core/engineering/tensao.py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b9f5b69705aee391664d7fd92126b5a130ceb19"/>
    <w:p>
      <w:pPr>
        <w:pStyle w:val="Heading2"/>
      </w:pPr>
      <w:r>
        <w:t xml:space="preserve">6. Implementação da punção no contorno C'</w:t>
      </w:r>
    </w:p>
    <w:bookmarkStart w:id="17" w:name="X7ca63ab81f32dc51090b0830faa6d7b448ca676"/>
    <w:p>
      <w:pPr>
        <w:pStyle w:val="Heading3"/>
      </w:pPr>
      <w:r>
        <w:t xml:space="preserve">6.1. O que é punção, em linguagem simples</w:t>
      </w:r>
    </w:p>
    <w:p>
      <w:pPr>
        <w:pStyle w:val="FirstParagraph"/>
      </w:pPr>
      <w:r>
        <w:t xml:space="preserve">Punção é uma forma de ruptura em que o pilar tende a "perfurar" a sapata, como se empurrasse um bloco de concreto para baixo. Em sapatas e lajes, a NBR 6118 trata a punção por contornos críticos ao redor do pilar.</w:t>
      </w:r>
    </w:p>
    <w:p>
      <w:pPr>
        <w:pStyle w:val="BodyText"/>
      </w:pPr>
      <w:r>
        <w:t xml:space="preserve">Antes o projeto verificava apenas o contorno</w:t>
      </w:r>
      <w:r>
        <w:t xml:space="preserve"> </w:t>
      </w:r>
      <w:r>
        <w:rPr>
          <w:b/>
          <w:bCs/>
        </w:rPr>
        <w:t xml:space="preserve">C</w:t>
      </w:r>
      <w:r>
        <w:t xml:space="preserve">, na face do pilar. Esse contorno está ligado ao esmagamento da biela comprimida.</w:t>
      </w:r>
    </w:p>
    <w:p>
      <w:pPr>
        <w:pStyle w:val="BodyText"/>
      </w:pPr>
      <w:r>
        <w:t xml:space="preserve">Foi implementado também o contorno</w:t>
      </w:r>
      <w:r>
        <w:t xml:space="preserve"> </w:t>
      </w:r>
      <w:r>
        <w:rPr>
          <w:b/>
          <w:bCs/>
        </w:rPr>
        <w:t xml:space="preserve">C'</w:t>
      </w:r>
      <w:r>
        <w:t xml:space="preserve">, localizado a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da face do pilar, onde: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d = h_z - cobrimento</w:t>
      </w:r>
    </w:p>
    <w:p>
      <w:pPr>
        <w:pStyle w:val="FirstParagraph"/>
      </w:pPr>
      <w:r>
        <w:t xml:space="preserve">Em palavras simples,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é a altura útil da sapata: altura total menos cobrimento.</w:t>
      </w:r>
    </w:p>
    <w:bookmarkEnd w:id="17"/>
    <w:bookmarkStart w:id="18" w:name="X18b2beb726df53622689b1496c84fdb7dc276f6"/>
    <w:p>
      <w:pPr>
        <w:pStyle w:val="Heading3"/>
      </w:pPr>
      <w:r>
        <w:t xml:space="preserve">6.2. O que foi implementado</w:t>
      </w:r>
    </w:p>
    <w:p>
      <w:pPr>
        <w:pStyle w:val="FirstParagraph"/>
      </w:pPr>
      <w:r>
        <w:t xml:space="preserve">Agora o grupo de punção considera o pior resultado entre:</w:t>
      </w:r>
    </w:p>
    <w:p>
      <w:pPr>
        <w:pStyle w:val="SourceCode"/>
      </w:pPr>
      <w:r>
        <w:rPr>
          <w:rStyle w:val="VerbatimChar"/>
        </w:rPr>
        <w:t xml:space="preserve">g_puncao = max(g_C, g_C')</w:t>
      </w:r>
    </w:p>
    <w:p>
      <w:pPr>
        <w:pStyle w:val="FirstParagraph"/>
      </w:pPr>
      <w:r>
        <w:t xml:space="preserve">Se qualquer um dos dois contornos violar, a sapata é tratada como violada.</w:t>
      </w:r>
    </w:p>
    <w:p>
      <w:pPr>
        <w:pStyle w:val="BodyText"/>
      </w:pPr>
      <w:r>
        <w:t xml:space="preserve">No contorno C':</w:t>
      </w:r>
    </w:p>
    <w:p>
      <w:pPr>
        <w:pStyle w:val="Compact"/>
        <w:numPr>
          <w:ilvl w:val="0"/>
          <w:numId w:val="1009"/>
        </w:numPr>
      </w:pPr>
      <w:r>
        <w:t xml:space="preserve">o perímetro fica a</w:t>
      </w:r>
      <w:r>
        <w:t xml:space="preserve"> </w:t>
      </w:r>
      <w:r>
        <w:rPr>
          <w:rStyle w:val="VerbatimChar"/>
        </w:rPr>
        <w:t xml:space="preserve">2d</w:t>
      </w:r>
      <w:r>
        <w:t xml:space="preserve"> </w:t>
      </w:r>
      <w:r>
        <w:t xml:space="preserve">da face do pilar;</w:t>
      </w:r>
    </w:p>
    <w:p>
      <w:pPr>
        <w:pStyle w:val="Compact"/>
        <w:numPr>
          <w:ilvl w:val="0"/>
          <w:numId w:val="1009"/>
        </w:numPr>
      </w:pPr>
      <w:r>
        <w:t xml:space="preserve">os momentos entram em módulo, para não reduzir artificialmente a solicitação;</w:t>
      </w:r>
    </w:p>
    <w:p>
      <w:pPr>
        <w:pStyle w:val="Compact"/>
        <w:numPr>
          <w:ilvl w:val="0"/>
          <w:numId w:val="1009"/>
        </w:numPr>
      </w:pPr>
      <w:r>
        <w:t xml:space="preserve">usa-se coeficiente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da Tabela 19.2 da NBR 6118;</w:t>
      </w:r>
    </w:p>
    <w:p>
      <w:pPr>
        <w:pStyle w:val="Compact"/>
        <w:numPr>
          <w:ilvl w:val="0"/>
          <w:numId w:val="1009"/>
        </w:numPr>
      </w:pPr>
      <w:r>
        <w:t xml:space="preserve">usa-se taxa mínima de armadura</w:t>
      </w:r>
      <w:r>
        <w:t xml:space="preserve"> </w:t>
      </w:r>
      <w:r>
        <w:rPr>
          <w:rStyle w:val="VerbatimChar"/>
        </w:rPr>
        <w:t xml:space="preserve">rho_min</w:t>
      </w:r>
      <w:r>
        <w:t xml:space="preserve"> </w:t>
      </w:r>
      <w:r>
        <w:t xml:space="preserve">da Tabela 17.3 da NBR 6118;</w:t>
      </w:r>
    </w:p>
    <w:p>
      <w:pPr>
        <w:pStyle w:val="Compact"/>
        <w:numPr>
          <w:ilvl w:val="0"/>
          <w:numId w:val="1009"/>
        </w:numPr>
      </w:pPr>
      <w:r>
        <w:t xml:space="preserve">a reação do solo dentro do perímetro não é abatida, decisão conservadora e coerente com a leitura adotada para a NBR.</w:t>
      </w:r>
    </w:p>
    <w:bookmarkEnd w:id="18"/>
    <w:bookmarkStart w:id="19" w:name="X9ac648a6bf4fc2e3eba6a73fc213a70a5cee88d"/>
    <w:p>
      <w:pPr>
        <w:pStyle w:val="Heading3"/>
      </w:pPr>
      <w:r>
        <w:t xml:space="preserve">6.3. Resultado prático nos casos estudados</w:t>
      </w:r>
    </w:p>
    <w:p>
      <w:pPr>
        <w:pStyle w:val="FirstParagraph"/>
      </w:pPr>
      <w:r>
        <w:t xml:space="preserve">A implementação foi testada e, nos três casos congelados do artigo, o contorno C' ficou folgado. Portanto:</w:t>
      </w:r>
    </w:p>
    <w:p>
      <w:pPr>
        <w:pStyle w:val="Compact"/>
        <w:numPr>
          <w:ilvl w:val="0"/>
          <w:numId w:val="1010"/>
        </w:numPr>
      </w:pPr>
      <w:r>
        <w:t xml:space="preserve">a verificação ficou mais completa;</w:t>
      </w:r>
    </w:p>
    <w:p>
      <w:pPr>
        <w:pStyle w:val="Compact"/>
        <w:numPr>
          <w:ilvl w:val="0"/>
          <w:numId w:val="1010"/>
        </w:numPr>
      </w:pPr>
      <w:r>
        <w:t xml:space="preserve">mas ela não mudou os melhores resultados numéricos do protocolo nesses casos;</w:t>
      </w:r>
    </w:p>
    <w:p>
      <w:pPr>
        <w:pStyle w:val="Compact"/>
        <w:numPr>
          <w:ilvl w:val="0"/>
          <w:numId w:val="1010"/>
        </w:numPr>
      </w:pPr>
      <w:r>
        <w:t xml:space="preserve">a conclusão do artigo passou a ser: punção C e C' foram verificadas, mas não governaram os casos estudados.</w:t>
      </w:r>
    </w:p>
    <w:p>
      <w:pPr>
        <w:pStyle w:val="FirstParagraph"/>
      </w:pPr>
      <w:r>
        <w:t xml:space="preserve">Fontes principais:</w:t>
      </w:r>
    </w:p>
    <w:p>
      <w:pPr>
        <w:pStyle w:val="Compact"/>
        <w:numPr>
          <w:ilvl w:val="0"/>
          <w:numId w:val="1011"/>
        </w:numPr>
      </w:pPr>
      <w:r>
        <w:t xml:space="preserve">ABNT NBR 6118, item 19.5, tabelas 17.3 e 19.2;</w:t>
      </w:r>
    </w:p>
    <w:p>
      <w:pPr>
        <w:pStyle w:val="Compact"/>
        <w:numPr>
          <w:ilvl w:val="0"/>
          <w:numId w:val="1011"/>
        </w:numPr>
      </w:pPr>
      <w:r>
        <w:t xml:space="preserve">Santos, Lima Neto e Ferreira (2018), artigo sobre resistência a punção em sapatas de concreto armado.</w:t>
      </w:r>
    </w:p>
    <w:p>
      <w:pPr>
        <w:pStyle w:val="FirstParagraph"/>
      </w:pPr>
      <w:r>
        <w:t xml:space="preserve">Arquivos principais: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core/engineering/puncao.py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core/api/objective.py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tests/test_engenharia.py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e1ee0befb3a094260153d435d193b7939587433"/>
    <w:p>
      <w:pPr>
        <w:pStyle w:val="Heading2"/>
      </w:pPr>
      <w:r>
        <w:t xml:space="preserve">7. Validacoes de fronteira adicionadas</w:t>
      </w:r>
    </w:p>
    <w:p>
      <w:pPr>
        <w:pStyle w:val="FirstParagraph"/>
      </w:pPr>
      <w:r>
        <w:t xml:space="preserve">Foram adicionadas protecoes para impedir que o código aceite situações fisicamente sem sentido.</w:t>
      </w:r>
    </w:p>
    <w:bookmarkStart w:id="21" w:name="X7f545c5cd8fadf7f528dc27934bec16b66f9483"/>
    <w:p>
      <w:pPr>
        <w:pStyle w:val="Heading3"/>
      </w:pPr>
      <w:r>
        <w:t xml:space="preserve">7.1.</w:t>
      </w:r>
      <w:r>
        <w:t xml:space="preserve"> </w:t>
      </w:r>
      <w:r>
        <w:rPr>
          <w:rStyle w:val="VerbatimChar"/>
        </w:rPr>
        <w:t xml:space="preserve">Fz &gt; 0</w:t>
      </w:r>
    </w:p>
    <w:p>
      <w:pPr>
        <w:pStyle w:val="FirstParagraph"/>
      </w:pPr>
      <w:r>
        <w:t xml:space="preserve">A carga vertical deve ser positiva. Carga nula ou tração/uplift não está dentro do modelo atual de contato solo-sapata comprimido.</w:t>
      </w:r>
    </w:p>
    <w:bookmarkEnd w:id="21"/>
    <w:bookmarkStart w:id="22" w:name="X2ae5f0f25af1f13a87ca29ffe66522ea5995575"/>
    <w:p>
      <w:pPr>
        <w:pStyle w:val="Heading3"/>
      </w:pPr>
      <w:r>
        <w:t xml:space="preserve">7.2.</w:t>
      </w:r>
      <w:r>
        <w:t xml:space="preserve"> </w:t>
      </w:r>
      <w:r>
        <w:rPr>
          <w:rStyle w:val="VerbatimChar"/>
        </w:rPr>
        <w:t xml:space="preserve">h_z &gt; cobrimento</w:t>
      </w:r>
    </w:p>
    <w:p>
      <w:pPr>
        <w:pStyle w:val="FirstParagraph"/>
      </w:pPr>
      <w:r>
        <w:t xml:space="preserve">A altura útil é: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d = h_z - cobrimento</w:t>
      </w:r>
    </w:p>
    <w:p>
      <w:pPr>
        <w:pStyle w:val="FirstParagraph"/>
      </w:pPr>
      <w:r>
        <w:t xml:space="preserve">Se</w:t>
      </w:r>
      <w:r>
        <w:t xml:space="preserve"> </w:t>
      </w:r>
      <w:r>
        <w:rPr>
          <w:rStyle w:val="VerbatimChar"/>
        </w:rPr>
        <w:t xml:space="preserve">h_z &lt;= cobrimento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d &lt;= 0</w:t>
      </w:r>
      <w:r>
        <w:t xml:space="preserve">, o que faria fórmulas de punção ficarem erradas e poderia até fazer uma sapata impossível parecer viável.</w:t>
      </w:r>
    </w:p>
    <w:bookmarkEnd w:id="22"/>
    <w:bookmarkStart w:id="23" w:name="X35501282794fe9873cc4098a9753f7953bc9997"/>
    <w:p>
      <w:pPr>
        <w:pStyle w:val="Heading3"/>
      </w:pPr>
      <w:r>
        <w:t xml:space="preserve">7.3.</w:t>
      </w:r>
      <w:r>
        <w:t xml:space="preserve"> </w:t>
      </w:r>
      <w:r>
        <w:rPr>
          <w:rStyle w:val="VerbatimChar"/>
        </w:rPr>
        <w:t xml:space="preserve">f_ck</w:t>
      </w:r>
      <w:r>
        <w:t xml:space="preserve"> </w:t>
      </w:r>
      <w:r>
        <w:t xml:space="preserve">em kPa</w:t>
      </w:r>
    </w:p>
    <w:p>
      <w:pPr>
        <w:pStyle w:val="FirstParagraph"/>
      </w:pPr>
      <w:r>
        <w:t xml:space="preserve">O projeto espera</w:t>
      </w:r>
      <w:r>
        <w:t xml:space="preserve"> </w:t>
      </w:r>
      <w:r>
        <w:rPr>
          <w:rStyle w:val="VerbatimChar"/>
        </w:rPr>
        <w:t xml:space="preserve">f_ck</w:t>
      </w:r>
      <w:r>
        <w:t xml:space="preserve"> </w:t>
      </w:r>
      <w:r>
        <w:t xml:space="preserve">em kPa, por exemplo: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25 MPa = 25.000 kPa</w:t>
      </w:r>
    </w:p>
    <w:p>
      <w:pPr>
        <w:pStyle w:val="FirstParagraph"/>
      </w:pPr>
      <w:r>
        <w:t xml:space="preserve">Foi adicionada validação para evitar que alguém informe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pensando em MPa. Isso geraria resistência de concreto muito errada.</w:t>
      </w:r>
    </w:p>
    <w:p>
      <w:pPr>
        <w:pStyle w:val="BodyText"/>
      </w:pPr>
      <w:r>
        <w:t xml:space="preserve">Arquivos principais: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core/domain/combinacao.py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core/domain/projeto.py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core/api/objective.py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core/engineering/puncao.py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168a694b92cd7dc08ce25bec977bf9085d3bf1c"/>
    <w:p>
      <w:pPr>
        <w:pStyle w:val="Heading2"/>
      </w:pPr>
      <w:r>
        <w:t xml:space="preserve">8. Cache do GPR, persistência e logs</w:t>
      </w:r>
    </w:p>
    <w:bookmarkStart w:id="25" w:name="X299caa58d5a2e7e25cf0d96791c1152ee032506"/>
    <w:p>
      <w:pPr>
        <w:pStyle w:val="Heading3"/>
      </w:pPr>
      <w:r>
        <w:t xml:space="preserve">8.1. Cache do GPR</w:t>
      </w:r>
    </w:p>
    <w:p>
      <w:pPr>
        <w:pStyle w:val="FirstParagraph"/>
      </w:pPr>
      <w:r>
        <w:t xml:space="preserve">O EGO usa um modelo substituto chamado GPR. Esse modelo precisa ser treinado várias vezes. Se os mesmos dados e a mesma configuração aparecem de novo, o cache reaproveita o modelo treinado em vez de recalcular.</w:t>
      </w:r>
    </w:p>
    <w:p>
      <w:pPr>
        <w:pStyle w:val="BodyText"/>
      </w:pPr>
      <w:r>
        <w:t xml:space="preserve">Isso não muda o resultado matemático. O cache só entra quando a "impressão digital" dos dados e da configuração é exatamente a mesma.</w:t>
      </w:r>
    </w:p>
    <w:p>
      <w:pPr>
        <w:pStyle w:val="BodyText"/>
      </w:pPr>
      <w:r>
        <w:t xml:space="preserve">Arquivo principal: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core/optimization/cache.py</w:t>
      </w:r>
    </w:p>
    <w:bookmarkEnd w:id="25"/>
    <w:bookmarkStart w:id="26" w:name="X3b96cc5b257f59599c89d6c2acde613a69b409f"/>
    <w:p>
      <w:pPr>
        <w:pStyle w:val="Heading3"/>
      </w:pPr>
      <w:r>
        <w:t xml:space="preserve">8.2. Persistência de experimentos</w:t>
      </w:r>
    </w:p>
    <w:p>
      <w:pPr>
        <w:pStyle w:val="FirstParagraph"/>
      </w:pPr>
      <w:r>
        <w:t xml:space="preserve">Agora cada execução pode salvar uma pasta com:</w:t>
      </w:r>
    </w:p>
    <w:p>
      <w:pPr>
        <w:pStyle w:val="Compact"/>
        <w:numPr>
          <w:ilvl w:val="0"/>
          <w:numId w:val="1015"/>
        </w:numPr>
      </w:pPr>
      <w:r>
        <w:t xml:space="preserve">configuração usada;</w:t>
      </w:r>
    </w:p>
    <w:p>
      <w:pPr>
        <w:pStyle w:val="Compact"/>
        <w:numPr>
          <w:ilvl w:val="0"/>
          <w:numId w:val="1015"/>
        </w:numPr>
      </w:pPr>
      <w:r>
        <w:t xml:space="preserve">versões de bibliotecas;</w:t>
      </w:r>
    </w:p>
    <w:p>
      <w:pPr>
        <w:pStyle w:val="Compact"/>
        <w:numPr>
          <w:ilvl w:val="0"/>
          <w:numId w:val="1015"/>
        </w:numPr>
      </w:pPr>
      <w:r>
        <w:t xml:space="preserve">entrada do projeto;</w:t>
      </w:r>
    </w:p>
    <w:p>
      <w:pPr>
        <w:pStyle w:val="Compact"/>
        <w:numPr>
          <w:ilvl w:val="0"/>
          <w:numId w:val="1015"/>
        </w:numPr>
      </w:pPr>
      <w:r>
        <w:t xml:space="preserve">histórico por repetição;</w:t>
      </w:r>
    </w:p>
    <w:p>
      <w:pPr>
        <w:pStyle w:val="Compact"/>
        <w:numPr>
          <w:ilvl w:val="0"/>
          <w:numId w:val="1015"/>
        </w:numPr>
      </w:pPr>
      <w:r>
        <w:t xml:space="preserve">resumo em CSV;</w:t>
      </w:r>
    </w:p>
    <w:p>
      <w:pPr>
        <w:pStyle w:val="Compact"/>
        <w:numPr>
          <w:ilvl w:val="0"/>
          <w:numId w:val="1015"/>
        </w:numPr>
      </w:pPr>
      <w:r>
        <w:t xml:space="preserve">métricas agregadas;</w:t>
      </w:r>
    </w:p>
    <w:p>
      <w:pPr>
        <w:pStyle w:val="Compact"/>
        <w:numPr>
          <w:ilvl w:val="0"/>
          <w:numId w:val="1015"/>
        </w:numPr>
      </w:pPr>
      <w:r>
        <w:t xml:space="preserve">artefatos como figuras e tabelas.</w:t>
      </w:r>
    </w:p>
    <w:p>
      <w:pPr>
        <w:pStyle w:val="FirstParagraph"/>
      </w:pPr>
      <w:r>
        <w:t xml:space="preserve">Isso é importante porque o artigo não depende mais de números copiados manualmente. As tabelas e figuras podem ser regeneradas a partir dos artefatos.</w:t>
      </w:r>
    </w:p>
    <w:p>
      <w:pPr>
        <w:pStyle w:val="BodyText"/>
      </w:pPr>
      <w:r>
        <w:t xml:space="preserve">Arquivo principal: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core/io/experiments.py</w:t>
      </w:r>
    </w:p>
    <w:bookmarkEnd w:id="26"/>
    <w:bookmarkStart w:id="27" w:name="X16f30f240d2bb2a3cbaffbb9693c6dd1e9058e0"/>
    <w:p>
      <w:pPr>
        <w:pStyle w:val="Heading3"/>
      </w:pPr>
      <w:r>
        <w:t xml:space="preserve">8.3. Logs estruturados</w:t>
      </w:r>
    </w:p>
    <w:p>
      <w:pPr>
        <w:pStyle w:val="FirstParagraph"/>
      </w:pPr>
      <w:r>
        <w:t xml:space="preserve">Os logs agora podem sair como linhas JSON, com eventos nomeados. Isso ajuda a entender o que aconteceu durante uma execução longa.</w:t>
      </w:r>
    </w:p>
    <w:p>
      <w:pPr>
        <w:pStyle w:val="BodyText"/>
      </w:pPr>
      <w:r>
        <w:t xml:space="preserve">Exemplos de eventos: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optimize.start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lhs.done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ego.iter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cbo.iter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experiment.end</w:t>
      </w:r>
    </w:p>
    <w:p>
      <w:pPr>
        <w:pStyle w:val="FirstParagraph"/>
      </w:pPr>
      <w:r>
        <w:t xml:space="preserve">Arquivo principal: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core/observability/logging.py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9572baff21b167ac694580b19796a4248369e0a"/>
    <w:p>
      <w:pPr>
        <w:pStyle w:val="Heading2"/>
      </w:pPr>
      <w:r>
        <w:t xml:space="preserve">9. Interface e ferramentas visuais</w:t>
      </w:r>
    </w:p>
    <w:p>
      <w:pPr>
        <w:pStyle w:val="FirstParagraph"/>
      </w:pPr>
      <w:r>
        <w:t xml:space="preserve">A interface Streamlit foi bastante ampliada.</w:t>
      </w:r>
    </w:p>
    <w:bookmarkStart w:id="29" w:name="Xe9a8bab28d7034f24d3ba8e9a8e7ebe5bdf6b0f"/>
    <w:p>
      <w:pPr>
        <w:pStyle w:val="Heading3"/>
      </w:pPr>
      <w:r>
        <w:t xml:space="preserve">9.1. Visualizacao 3D</w:t>
      </w:r>
    </w:p>
    <w:p>
      <w:pPr>
        <w:pStyle w:val="FirstParagraph"/>
      </w:pPr>
      <w:r>
        <w:t xml:space="preserve">Agora é possível ver as sapatas como blocos 3D:</w:t>
      </w:r>
    </w:p>
    <w:p>
      <w:pPr>
        <w:pStyle w:val="Compact"/>
        <w:numPr>
          <w:ilvl w:val="0"/>
          <w:numId w:val="1019"/>
        </w:numPr>
      </w:pPr>
      <w:r>
        <w:t xml:space="preserve">sapata enterrada;</w:t>
      </w:r>
    </w:p>
    <w:p>
      <w:pPr>
        <w:pStyle w:val="Compact"/>
        <w:numPr>
          <w:ilvl w:val="0"/>
          <w:numId w:val="1019"/>
        </w:numPr>
      </w:pPr>
      <w:r>
        <w:t xml:space="preserve">pilar acima;</w:t>
      </w:r>
    </w:p>
    <w:p>
      <w:pPr>
        <w:pStyle w:val="Compact"/>
        <w:numPr>
          <w:ilvl w:val="0"/>
          <w:numId w:val="1019"/>
        </w:numPr>
      </w:pPr>
      <w:r>
        <w:t xml:space="preserve">plano do solo;</w:t>
      </w:r>
    </w:p>
    <w:p>
      <w:pPr>
        <w:pStyle w:val="Compact"/>
        <w:numPr>
          <w:ilvl w:val="0"/>
          <w:numId w:val="1019"/>
        </w:numPr>
      </w:pPr>
      <w:r>
        <w:t xml:space="preserve">tooltip com dimensões e volume;</w:t>
      </w:r>
    </w:p>
    <w:p>
      <w:pPr>
        <w:pStyle w:val="Compact"/>
        <w:numPr>
          <w:ilvl w:val="0"/>
          <w:numId w:val="1019"/>
        </w:numPr>
      </w:pPr>
      <w:r>
        <w:t xml:space="preserve">rotação e zoom interativos.</w:t>
      </w:r>
    </w:p>
    <w:p>
      <w:pPr>
        <w:pStyle w:val="FirstParagraph"/>
      </w:pPr>
      <w:r>
        <w:t xml:space="preserve">Isso ajuda a explicar visualmente o resultado ao orientador e a verificar se alguma solução parece estranha.</w:t>
      </w:r>
    </w:p>
    <w:p>
      <w:pPr>
        <w:pStyle w:val="BodyText"/>
      </w:pPr>
      <w:r>
        <w:t xml:space="preserve">Arquivo principal: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frontend/components/footings_3d.py</w:t>
      </w:r>
    </w:p>
    <w:bookmarkEnd w:id="29"/>
    <w:bookmarkStart w:id="30" w:name="Xc08e652d95a1ab09038f80f03ab43ec9c982e8d"/>
    <w:p>
      <w:pPr>
        <w:pStyle w:val="Heading3"/>
      </w:pPr>
      <w:r>
        <w:t xml:space="preserve">9.2. Histórico do EGO</w:t>
      </w:r>
    </w:p>
    <w:p>
      <w:pPr>
        <w:pStyle w:val="FirstParagraph"/>
      </w:pPr>
      <w:r>
        <w:t xml:space="preserve">A interface mostra a curva de convergência: como o melhor valor de</w:t>
      </w:r>
      <w:r>
        <w:t xml:space="preserve"> </w:t>
      </w:r>
      <w:r>
        <w:rPr>
          <w:rStyle w:val="VerbatimChar"/>
        </w:rPr>
        <w:t xml:space="preserve">Theta</w:t>
      </w:r>
      <w:r>
        <w:t xml:space="preserve"> </w:t>
      </w:r>
      <w:r>
        <w:t xml:space="preserve">vai melhorando ao longo das iterações.</w:t>
      </w:r>
    </w:p>
    <w:p>
      <w:pPr>
        <w:pStyle w:val="BodyText"/>
      </w:pPr>
      <w:r>
        <w:t xml:space="preserve">Arquivo principal: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frontend/components/ego_chart.py</w:t>
      </w:r>
    </w:p>
    <w:bookmarkEnd w:id="30"/>
    <w:bookmarkStart w:id="31" w:name="X29b1f5b00c76572530b648e890f1a4d4a9c2a4c"/>
    <w:p>
      <w:pPr>
        <w:pStyle w:val="Heading3"/>
      </w:pPr>
      <w:r>
        <w:t xml:space="preserve">9.3. Progresso ao vivo e cancelamento</w:t>
      </w:r>
    </w:p>
    <w:p>
      <w:pPr>
        <w:pStyle w:val="FirstParagraph"/>
      </w:pPr>
      <w:r>
        <w:t xml:space="preserve">Durante a otimização, a UI mostra:</w:t>
      </w:r>
    </w:p>
    <w:p>
      <w:pPr>
        <w:pStyle w:val="Compact"/>
        <w:numPr>
          <w:ilvl w:val="0"/>
          <w:numId w:val="1022"/>
        </w:numPr>
      </w:pPr>
      <w:r>
        <w:t xml:space="preserve">repetição atual;</w:t>
      </w:r>
    </w:p>
    <w:p>
      <w:pPr>
        <w:pStyle w:val="Compact"/>
        <w:numPr>
          <w:ilvl w:val="0"/>
          <w:numId w:val="1022"/>
        </w:numPr>
      </w:pPr>
      <w:r>
        <w:t xml:space="preserve">iteração atual;</w:t>
      </w:r>
    </w:p>
    <w:p>
      <w:pPr>
        <w:pStyle w:val="Compact"/>
        <w:numPr>
          <w:ilvl w:val="0"/>
          <w:numId w:val="1022"/>
        </w:numPr>
      </w:pPr>
      <w:r>
        <w:t xml:space="preserve">melhor valor encontrado;</w:t>
      </w:r>
    </w:p>
    <w:p>
      <w:pPr>
        <w:pStyle w:val="Compact"/>
        <w:numPr>
          <w:ilvl w:val="0"/>
          <w:numId w:val="1022"/>
        </w:numPr>
      </w:pPr>
      <w:r>
        <w:t xml:space="preserve">fase atual: LHS, EGO, gravacao etc.</w:t>
      </w:r>
    </w:p>
    <w:p>
      <w:pPr>
        <w:pStyle w:val="FirstParagraph"/>
      </w:pPr>
      <w:r>
        <w:t xml:space="preserve">Também foi adicionado cancelamento cooperativo.</w:t>
      </w:r>
    </w:p>
    <w:p>
      <w:pPr>
        <w:pStyle w:val="BodyText"/>
      </w:pPr>
      <w:r>
        <w:t xml:space="preserve">Arquivos principais: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core/api/optimize.py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core/optimization/ego.py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frontend/pages/sapatas.py</w:t>
      </w:r>
    </w:p>
    <w:bookmarkEnd w:id="31"/>
    <w:bookmarkStart w:id="32" w:name="Xa134bfe9306f160280132ffb53c9f93ce49472b"/>
    <w:p>
      <w:pPr>
        <w:pStyle w:val="Heading3"/>
      </w:pPr>
      <w:r>
        <w:t xml:space="preserve">9.4. Página de experimentos</w:t>
      </w:r>
    </w:p>
    <w:p>
      <w:pPr>
        <w:pStyle w:val="FirstParagraph"/>
      </w:pPr>
      <w:r>
        <w:t xml:space="preserve">Foi criada uma página própria para comparação científica de algoritmos. Ela roda EGO, CBO, GA, PSO, GWO e busca aleatória com orçamento controlado e gera:</w:t>
      </w:r>
    </w:p>
    <w:p>
      <w:pPr>
        <w:pStyle w:val="Compact"/>
        <w:numPr>
          <w:ilvl w:val="0"/>
          <w:numId w:val="1024"/>
        </w:numPr>
      </w:pPr>
      <w:r>
        <w:t xml:space="preserve">curva de convergência;</w:t>
      </w:r>
    </w:p>
    <w:p>
      <w:pPr>
        <w:pStyle w:val="Compact"/>
        <w:numPr>
          <w:ilvl w:val="0"/>
          <w:numId w:val="1024"/>
        </w:numPr>
      </w:pPr>
      <w:r>
        <w:t xml:space="preserve">tabela resumo;</w:t>
      </w:r>
    </w:p>
    <w:p>
      <w:pPr>
        <w:pStyle w:val="Compact"/>
        <w:numPr>
          <w:ilvl w:val="0"/>
          <w:numId w:val="1024"/>
        </w:numPr>
      </w:pPr>
      <w:r>
        <w:t xml:space="preserve">matriz de p-valores Wilcoxon-Holm;</w:t>
      </w:r>
    </w:p>
    <w:p>
      <w:pPr>
        <w:pStyle w:val="Compact"/>
        <w:numPr>
          <w:ilvl w:val="0"/>
          <w:numId w:val="1024"/>
        </w:numPr>
      </w:pPr>
      <w:r>
        <w:t xml:space="preserve">bundle de resultados.</w:t>
      </w:r>
    </w:p>
    <w:p>
      <w:pPr>
        <w:pStyle w:val="FirstParagraph"/>
      </w:pPr>
      <w:r>
        <w:t xml:space="preserve">Arquivos principais: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core/api/benchmark.py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frontend/pages/experimentos.py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frontend/components/convergence_chart.py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8755194dda2e34755b3c7ff6638a2bde3536ba"/>
    <w:p>
      <w:pPr>
        <w:pStyle w:val="Heading2"/>
      </w:pPr>
      <w:r>
        <w:t xml:space="preserve">10. Protocolo experimental do artigo</w:t>
      </w:r>
    </w:p>
    <w:p>
      <w:pPr>
        <w:pStyle w:val="FirstParagraph"/>
      </w:pPr>
      <w:r>
        <w:t xml:space="preserve">O protocolo do artigo foi fechado para evitar comparações injustas.</w:t>
      </w:r>
    </w:p>
    <w:bookmarkStart w:id="34" w:name="Xfdfbe5e0dd04ad7019ff5f09953f01aaaa7b41c"/>
    <w:p>
      <w:pPr>
        <w:pStyle w:val="Heading3"/>
      </w:pPr>
      <w:r>
        <w:t xml:space="preserve">10.1. Casos de estudo</w:t>
      </w:r>
    </w:p>
    <w:p>
      <w:pPr>
        <w:pStyle w:val="FirstParagraph"/>
      </w:pPr>
      <w:r>
        <w:t xml:space="preserve">Foram usados três casos congelados:</w:t>
      </w:r>
    </w:p>
    <w:p>
      <w:pPr>
        <w:pStyle w:val="Compact"/>
        <w:numPr>
          <w:ilvl w:val="0"/>
          <w:numId w:val="1026"/>
        </w:numPr>
      </w:pPr>
      <w:r>
        <w:t xml:space="preserve">Caso 1: uma sapata, dimensão de busca 3;</w:t>
      </w:r>
    </w:p>
    <w:p>
      <w:pPr>
        <w:pStyle w:val="Compact"/>
        <w:numPr>
          <w:ilvl w:val="0"/>
          <w:numId w:val="1026"/>
        </w:numPr>
      </w:pPr>
      <w:r>
        <w:t xml:space="preserve">Caso 2: duas sapatas, dimensão de busca 6;</w:t>
      </w:r>
    </w:p>
    <w:p>
      <w:pPr>
        <w:pStyle w:val="Compact"/>
        <w:numPr>
          <w:ilvl w:val="0"/>
          <w:numId w:val="1026"/>
        </w:numPr>
      </w:pPr>
      <w:r>
        <w:t xml:space="preserve">Caso 3: três sapatas, dimensão de busca 9.</w:t>
      </w:r>
    </w:p>
    <w:p>
      <w:pPr>
        <w:pStyle w:val="FirstParagraph"/>
      </w:pPr>
      <w:r>
        <w:t xml:space="preserve">Os limites adotados no artigo foram: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h_min = 0,60 m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h_max = 3,00 m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f_ck = 25 MPa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cobrimento = 0,04 m</w:t>
      </w:r>
    </w:p>
    <w:bookmarkEnd w:id="34"/>
    <w:bookmarkStart w:id="35" w:name="X01c8e7e8cbfae95428df4ce4ab2c2e0cdc36ed3"/>
    <w:p>
      <w:pPr>
        <w:pStyle w:val="Heading3"/>
      </w:pPr>
      <w:r>
        <w:t xml:space="preserve">10.2. Cenário S1 - orçamento igual</w:t>
      </w:r>
    </w:p>
    <w:p>
      <w:pPr>
        <w:pStyle w:val="FirstParagraph"/>
      </w:pPr>
      <w:r>
        <w:t xml:space="preserve">Todos os algoritmos usam 150 avaliações reais por repetição, com 30 repetições pareadas.</w:t>
      </w:r>
    </w:p>
    <w:p>
      <w:pPr>
        <w:pStyle w:val="BodyText"/>
      </w:pPr>
      <w:r>
        <w:t xml:space="preserve">Esse cenário responde:</w:t>
      </w:r>
    </w:p>
    <w:p>
      <w:pPr>
        <w:pStyle w:val="SourceCode"/>
      </w:pPr>
      <w:r>
        <w:rPr>
          <w:rStyle w:val="VerbatimChar"/>
        </w:rPr>
        <w:t xml:space="preserve">qual algoritmo consegue bons resultados com poucas avaliações reais?</w:t>
      </w:r>
    </w:p>
    <w:bookmarkEnd w:id="35"/>
    <w:bookmarkStart w:id="36" w:name="X12027a958b434dbaf47e76110e150c0613d9531"/>
    <w:p>
      <w:pPr>
        <w:pStyle w:val="Heading3"/>
      </w:pPr>
      <w:r>
        <w:t xml:space="preserve">10.3. Cenário S2 - orçamento estendido</w:t>
      </w:r>
    </w:p>
    <w:p>
      <w:pPr>
        <w:pStyle w:val="FirstParagraph"/>
      </w:pPr>
      <w:r>
        <w:t xml:space="preserve">As buscas diretas recebem 3.000 avaliações.</w:t>
      </w:r>
    </w:p>
    <w:p>
      <w:pPr>
        <w:pStyle w:val="BodyText"/>
      </w:pPr>
      <w:r>
        <w:t xml:space="preserve">Esse cenário responde:</w:t>
      </w:r>
    </w:p>
    <w:p>
      <w:pPr>
        <w:pStyle w:val="SourceCode"/>
      </w:pPr>
      <w:r>
        <w:rPr>
          <w:rStyle w:val="VerbatimChar"/>
        </w:rPr>
        <w:t xml:space="preserve">se a função objetivo for barata, o que acontece quando damos muito orçamento aos algoritmos diretos?</w:t>
      </w:r>
    </w:p>
    <w:bookmarkEnd w:id="36"/>
    <w:bookmarkStart w:id="37" w:name="Xbb5d493d667b2ce72593c2668bc2955b286f65e"/>
    <w:p>
      <w:pPr>
        <w:pStyle w:val="Heading3"/>
      </w:pPr>
      <w:r>
        <w:t xml:space="preserve">10.4. Estatística</w:t>
      </w:r>
    </w:p>
    <w:p>
      <w:pPr>
        <w:pStyle w:val="FirstParagraph"/>
      </w:pPr>
      <w:r>
        <w:t xml:space="preserve">As repetições usam seeds pareadas. Por isso a comparação estatística passou a usar:</w:t>
      </w:r>
    </w:p>
    <w:p>
      <w:pPr>
        <w:pStyle w:val="SourceCode"/>
      </w:pPr>
      <w:r>
        <w:rPr>
          <w:rStyle w:val="VerbatimChar"/>
        </w:rPr>
        <w:t xml:space="preserve">teste pareado de Wilcoxon + correção de Holm</w:t>
      </w:r>
    </w:p>
    <w:p>
      <w:pPr>
        <w:pStyle w:val="FirstParagraph"/>
      </w:pPr>
      <w:r>
        <w:t xml:space="preserve">Isso é mais correto que comparar amostras como se fossem independentes.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64bd615dc3d9171acea68aa0657ef78f8db5371"/>
    <w:p>
      <w:pPr>
        <w:pStyle w:val="Heading2"/>
      </w:pPr>
      <w:r>
        <w:t xml:space="preserve">11. Penalidade, GPR e kernels</w:t>
      </w:r>
    </w:p>
    <w:bookmarkStart w:id="39" w:name="Xa802bc542d281dce1f76ed54eb186adf640a1c5"/>
    <w:p>
      <w:pPr>
        <w:pStyle w:val="Heading3"/>
      </w:pPr>
      <w:r>
        <w:t xml:space="preserve">11.1. O que foi testado</w:t>
      </w:r>
    </w:p>
    <w:p>
      <w:pPr>
        <w:pStyle w:val="FirstParagraph"/>
      </w:pPr>
      <w:r>
        <w:t xml:space="preserve">O estudo de penalidade avaliou como o fator de penalidade afeta o GPR.</w:t>
      </w:r>
    </w:p>
    <w:p>
      <w:pPr>
        <w:pStyle w:val="BodyText"/>
      </w:pPr>
      <w:r>
        <w:t xml:space="preserve">Foram comparados, por exemplo:</w:t>
      </w:r>
    </w:p>
    <w:p>
      <w:pPr>
        <w:pStyle w:val="SourceCode"/>
      </w:pPr>
      <w:r>
        <w:rPr>
          <w:rStyle w:val="VerbatimChar"/>
        </w:rPr>
        <w:t xml:space="preserve">alpha = 10</w:t>
      </w:r>
      <w:r>
        <w:br/>
      </w:r>
      <w:r>
        <w:rPr>
          <w:rStyle w:val="VerbatimChar"/>
        </w:rPr>
        <w:t xml:space="preserve">alpha = 10^6</w:t>
      </w:r>
    </w:p>
    <w:bookmarkEnd w:id="39"/>
    <w:bookmarkStart w:id="40" w:name="X3a2b331efb576b295cc1635e78a748effef7835"/>
    <w:p>
      <w:pPr>
        <w:pStyle w:val="Heading3"/>
      </w:pPr>
      <w:r>
        <w:t xml:space="preserve">11.2. Resultado importante</w:t>
      </w:r>
    </w:p>
    <w:p>
      <w:pPr>
        <w:pStyle w:val="FirstParagraph"/>
      </w:pPr>
      <w:r>
        <w:t xml:space="preserve">Um resultado forte foi:</w:t>
      </w:r>
    </w:p>
    <w:p>
      <w:pPr>
        <w:pStyle w:val="Compact"/>
        <w:numPr>
          <w:ilvl w:val="0"/>
          <w:numId w:val="1027"/>
        </w:numPr>
      </w:pPr>
      <w:r>
        <w:t xml:space="preserve">penalidade muito alta não necessariamente derruba o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global;</w:t>
      </w:r>
    </w:p>
    <w:p>
      <w:pPr>
        <w:pStyle w:val="Compact"/>
        <w:numPr>
          <w:ilvl w:val="0"/>
          <w:numId w:val="1027"/>
        </w:numPr>
      </w:pPr>
      <w:r>
        <w:t xml:space="preserve">mas aumenta enormemente o erro na região factível.</w:t>
      </w:r>
    </w:p>
    <w:p>
      <w:pPr>
        <w:pStyle w:val="FirstParagraph"/>
      </w:pPr>
      <w:r>
        <w:t xml:space="preserve">Em termos simples: o modelo pode parecer bom olhando a metrica global, mas ficar ruim justamente perto das soluções que interessam para o projeto.</w:t>
      </w:r>
    </w:p>
    <w:p>
      <w:pPr>
        <w:pStyle w:val="BodyText"/>
      </w:pPr>
      <w:r>
        <w:t xml:space="preserve">Isso justificou manter penalidade moderada e também motivou o CBO.</w:t>
      </w:r>
    </w:p>
    <w:bookmarkEnd w:id="40"/>
    <w:bookmarkStart w:id="41" w:name="Xb808aeb69b82694c73d754414f9a657b6eae1a9"/>
    <w:p>
      <w:pPr>
        <w:pStyle w:val="Heading3"/>
      </w:pPr>
      <w:r>
        <w:t xml:space="preserve">11.3. Kernels</w:t>
      </w:r>
    </w:p>
    <w:p>
      <w:pPr>
        <w:pStyle w:val="FirstParagraph"/>
      </w:pPr>
      <w:r>
        <w:t xml:space="preserve">Foram testadas 21 configurações de kernel do GPR. O resultado foi que a escolha fina do kernel pareceu menos importante que a escala da penalidade para esta formulação.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c4c1c60ea40df308f55fce60f4b7bb6083edb14"/>
    <w:p>
      <w:pPr>
        <w:pStyle w:val="Heading2"/>
      </w:pPr>
      <w:r>
        <w:t xml:space="preserve">12. CBO - otimização bayesiana com restrições</w:t>
      </w:r>
    </w:p>
    <w:bookmarkStart w:id="43" w:name="X5b02efcb99e66f31c0076ce936d191555a8cbd8"/>
    <w:p>
      <w:pPr>
        <w:pStyle w:val="Heading3"/>
      </w:pPr>
      <w:r>
        <w:t xml:space="preserve">12.1. Por que implementar CBO</w:t>
      </w:r>
    </w:p>
    <w:p>
      <w:pPr>
        <w:pStyle w:val="FirstParagraph"/>
      </w:pPr>
      <w:r>
        <w:t xml:space="preserve">No EGO penalizado, o GPR aprende uma função que mistura:</w:t>
      </w:r>
    </w:p>
    <w:p>
      <w:pPr>
        <w:pStyle w:val="SourceCode"/>
      </w:pPr>
      <w:r>
        <w:rPr>
          <w:rStyle w:val="VerbatimChar"/>
        </w:rPr>
        <w:t xml:space="preserve">volume + penalidades</w:t>
      </w:r>
    </w:p>
    <w:p>
      <w:pPr>
        <w:pStyle w:val="FirstParagraph"/>
      </w:pPr>
      <w:r>
        <w:t xml:space="preserve">Isso pode ser ruim porque a penalidade cria uma descontinuidade ou variação artificial muito forte. O modelo substituto passa a gastar capacidade aprendendo essa penalidade, em vez de aprender apenas o comportamento físico do volume.</w:t>
      </w:r>
    </w:p>
    <w:p>
      <w:pPr>
        <w:pStyle w:val="BodyText"/>
      </w:pPr>
      <w:r>
        <w:t xml:space="preserve">No CBO, a ideia é separar:</w:t>
      </w:r>
    </w:p>
    <w:p>
      <w:pPr>
        <w:pStyle w:val="SourceCode"/>
      </w:pPr>
      <w:r>
        <w:rPr>
          <w:rStyle w:val="VerbatimChar"/>
        </w:rPr>
        <w:t xml:space="preserve">1 GP para o volume</w:t>
      </w:r>
      <w:r>
        <w:br/>
      </w:r>
      <w:r>
        <w:rPr>
          <w:rStyle w:val="VerbatimChar"/>
        </w:rPr>
        <w:t xml:space="preserve">1 GP para cada grupo de restrição</w:t>
      </w:r>
    </w:p>
    <w:p>
      <w:pPr>
        <w:pStyle w:val="FirstParagraph"/>
      </w:pPr>
      <w:r>
        <w:t xml:space="preserve">Depois, a função de aquisição escolhe pontos que prometem melhorar o volume e, ao mesmo tempo, tem alta probabilidade de serem factíveis.</w:t>
      </w:r>
    </w:p>
    <w:bookmarkEnd w:id="43"/>
    <w:bookmarkStart w:id="44" w:name="X3276f87fd9e167ec8280f4a767ea9ef5979a358"/>
    <w:p>
      <w:pPr>
        <w:pStyle w:val="Heading3"/>
      </w:pPr>
      <w:r>
        <w:t xml:space="preserve">12.2. Formula conceitual</w:t>
      </w:r>
    </w:p>
    <w:p>
      <w:pPr>
        <w:pStyle w:val="FirstParagraph"/>
      </w:pPr>
      <w:r>
        <w:t xml:space="preserve">A aquisição usada segue a ideia de Gardner et al. (2014):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ECI(x) = EI(volume) * P(restrição 1 viável) * ... * P(restrição k viável)</w:t>
      </w:r>
    </w:p>
    <w:p>
      <w:pPr>
        <w:pStyle w:val="FirstParagraph"/>
      </w:pPr>
      <w:r>
        <w:t xml:space="preserve">Se nenhum ponto factível ainda foi encontrado, o método tenta primeiro maximizar a probabilidade de factibilidade.</w:t>
      </w:r>
    </w:p>
    <w:bookmarkEnd w:id="44"/>
    <w:bookmarkStart w:id="45" w:name="X520dee8da2fcde8e72906f143353642ccb33818"/>
    <w:p>
      <w:pPr>
        <w:pStyle w:val="Heading3"/>
      </w:pPr>
      <w:r>
        <w:t xml:space="preserve">12.3. Resultado do artigo</w:t>
      </w:r>
    </w:p>
    <w:p>
      <w:pPr>
        <w:pStyle w:val="FirstParagraph"/>
      </w:pPr>
      <w:r>
        <w:t xml:space="preserve">Depois da correção da tensão e da regeneração dos resultados:</w:t>
      </w:r>
    </w:p>
    <w:p>
      <w:pPr>
        <w:pStyle w:val="Compact"/>
        <w:numPr>
          <w:ilvl w:val="0"/>
          <w:numId w:val="1028"/>
        </w:numPr>
      </w:pPr>
      <w:r>
        <w:t xml:space="preserve">CBO melhorou a media de</w:t>
      </w:r>
      <w:r>
        <w:t xml:space="preserve"> </w:t>
      </w:r>
      <w:r>
        <w:rPr>
          <w:rStyle w:val="VerbatimChar"/>
        </w:rPr>
        <w:t xml:space="preserve">Theta</w:t>
      </w:r>
      <w:r>
        <w:t xml:space="preserve"> </w:t>
      </w:r>
      <w:r>
        <w:t xml:space="preserve">em relação ao EGO nos três casos;</w:t>
      </w:r>
    </w:p>
    <w:p>
      <w:pPr>
        <w:pStyle w:val="Compact"/>
        <w:numPr>
          <w:ilvl w:val="0"/>
          <w:numId w:val="1028"/>
        </w:numPr>
      </w:pPr>
      <w:r>
        <w:t xml:space="preserve">também melhorou o melhor volume estritamente factível;</w:t>
      </w:r>
    </w:p>
    <w:p>
      <w:pPr>
        <w:pStyle w:val="Compact"/>
        <w:numPr>
          <w:ilvl w:val="0"/>
          <w:numId w:val="1028"/>
        </w:numPr>
      </w:pPr>
      <w:r>
        <w:t xml:space="preserve">mas perdeu factibilidade estrita nos dois casos menores.</w:t>
      </w:r>
    </w:p>
    <w:p>
      <w:pPr>
        <w:pStyle w:val="FirstParagraph"/>
      </w:pPr>
      <w:r>
        <w:t xml:space="preserve">Por isso a leitura correta não é "CBO é sempre melhor". A leitura correta é:</w:t>
      </w:r>
    </w:p>
    <w:p>
      <w:pPr>
        <w:pStyle w:val="SourceCode"/>
      </w:pPr>
      <w:r>
        <w:rPr>
          <w:rStyle w:val="VerbatimChar"/>
        </w:rPr>
        <w:t xml:space="preserve">CBO é uma alternativa metodologicamente promissora para tratar restrições,</w:t>
      </w:r>
      <w:r>
        <w:br/>
      </w:r>
      <w:r>
        <w:rPr>
          <w:rStyle w:val="VerbatimChar"/>
        </w:rPr>
        <w:t xml:space="preserve">mas precisa de regras finais de seleção factível e deve ser validado em</w:t>
      </w:r>
      <w:r>
        <w:br/>
      </w:r>
      <w:r>
        <w:rPr>
          <w:rStyle w:val="VerbatimChar"/>
        </w:rPr>
        <w:t xml:space="preserve">problemas realmente acoplados.</w:t>
      </w:r>
    </w:p>
    <w:p>
      <w:pPr>
        <w:pStyle w:val="FirstParagraph"/>
      </w:pPr>
      <w:r>
        <w:t xml:space="preserve">Fontes principais:</w:t>
      </w:r>
    </w:p>
    <w:p>
      <w:pPr>
        <w:pStyle w:val="Compact"/>
        <w:numPr>
          <w:ilvl w:val="0"/>
          <w:numId w:val="1029"/>
        </w:numPr>
      </w:pPr>
      <w:r>
        <w:t xml:space="preserve">Gardner et al. (2014), Bayesian Optimization with Inequality Constraints;</w:t>
      </w:r>
    </w:p>
    <w:p>
      <w:pPr>
        <w:pStyle w:val="Compact"/>
        <w:numPr>
          <w:ilvl w:val="0"/>
          <w:numId w:val="1029"/>
        </w:numPr>
      </w:pPr>
      <w:r>
        <w:t xml:space="preserve">Eriksson e Poloczek (2021), Scalable Constrained Bayesian Optimization;</w:t>
      </w:r>
    </w:p>
    <w:p>
      <w:pPr>
        <w:pStyle w:val="Compact"/>
        <w:numPr>
          <w:ilvl w:val="0"/>
          <w:numId w:val="1029"/>
        </w:numPr>
      </w:pPr>
      <w:r>
        <w:t xml:space="preserve">Mathern et al. (2021), CBO em projeto estrutural.</w:t>
      </w:r>
    </w:p>
    <w:p>
      <w:pPr>
        <w:pStyle w:val="FirstParagraph"/>
      </w:pPr>
      <w:r>
        <w:t xml:space="preserve">Arquivos principais: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core/optimization/cbo.py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core/api/objective.py::avaliar_projeto_componentes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core/api/benchmark.py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tests/test_cbo.py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b1549ed413dcbc3bc4be1ee8107c0366944357e"/>
    <w:p>
      <w:pPr>
        <w:pStyle w:val="Heading2"/>
      </w:pPr>
      <w:r>
        <w:t xml:space="preserve">13. Auditoria de decomposição por sapata</w:t>
      </w:r>
    </w:p>
    <w:p>
      <w:pPr>
        <w:pStyle w:val="FirstParagraph"/>
      </w:pPr>
      <w:r>
        <w:t xml:space="preserve">Uma crítica importante ao artigo era que os casos atuais poderiam ser quase separáveis.</w:t>
      </w:r>
    </w:p>
    <w:p>
      <w:pPr>
        <w:pStyle w:val="BodyText"/>
      </w:pPr>
      <w:r>
        <w:t xml:space="preserve">Quase separável significa:</w:t>
      </w:r>
    </w:p>
    <w:p>
      <w:pPr>
        <w:pStyle w:val="SourceCode"/>
      </w:pPr>
      <w:r>
        <w:rPr>
          <w:rStyle w:val="VerbatimChar"/>
        </w:rPr>
        <w:t xml:space="preserve">otimizar cada sapata isoladamente e juntar os resultados</w:t>
      </w:r>
      <w:r>
        <w:br/>
      </w:r>
      <w:r>
        <w:rPr>
          <w:rStyle w:val="VerbatimChar"/>
        </w:rPr>
        <w:t xml:space="preserve">da quase o mesmo que otimizar tudo junto.</w:t>
      </w:r>
    </w:p>
    <w:p>
      <w:pPr>
        <w:pStyle w:val="FirstParagraph"/>
      </w:pPr>
      <w:r>
        <w:t xml:space="preserve">Isso acontece porque, nos três casos congelados, a restrição de sobreposição fica inativa por construcao. As sapatas estao longe o suficiente para não "brigar" por espaco.</w:t>
      </w:r>
    </w:p>
    <w:p>
      <w:pPr>
        <w:pStyle w:val="BodyText"/>
      </w:pPr>
      <w:r>
        <w:t xml:space="preserve">Para medir isso, foi implementado um baseline de Differential Evolution por sapata:</w:t>
      </w:r>
    </w:p>
    <w:p>
      <w:pPr>
        <w:pStyle w:val="Compact"/>
        <w:numPr>
          <w:ilvl w:val="0"/>
          <w:numId w:val="1031"/>
        </w:numPr>
      </w:pPr>
      <w:r>
        <w:t xml:space="preserve">otimiza uma sapata por vez;</w:t>
      </w:r>
    </w:p>
    <w:p>
      <w:pPr>
        <w:pStyle w:val="Compact"/>
        <w:numPr>
          <w:ilvl w:val="0"/>
          <w:numId w:val="1031"/>
        </w:numPr>
      </w:pPr>
      <w:r>
        <w:t xml:space="preserve">junta os resultados;</w:t>
      </w:r>
    </w:p>
    <w:p>
      <w:pPr>
        <w:pStyle w:val="Compact"/>
        <w:numPr>
          <w:ilvl w:val="0"/>
          <w:numId w:val="1031"/>
        </w:numPr>
      </w:pPr>
      <w:r>
        <w:t xml:space="preserve">reavalia tudo no avaliador global.</w:t>
      </w:r>
    </w:p>
    <w:p>
      <w:pPr>
        <w:pStyle w:val="FirstParagraph"/>
      </w:pPr>
      <w:r>
        <w:t xml:space="preserve">Resultado: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Caso</w:t>
            </w:r>
          </w:p>
        </w:tc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Volume decomposto</w:t>
            </w:r>
          </w:p>
        </w:tc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Melhor protocolo global</w:t>
            </w:r>
          </w:p>
        </w:tc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Ganho da decomposição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Caso 1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3,108824 m3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3,108826 m3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&lt;0,01%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Caso 2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4,750747 m3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4,787486 m3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0,77%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Caso 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2,122252 m3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2,167259 m3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2,08%</w:t>
            </w:r>
          </w:p>
        </w:tc>
      </w:tr>
    </w:tbl>
    <w:p>
      <w:pPr>
        <w:pStyle w:val="BodyText"/>
      </w:pPr>
      <w:r>
        <w:t xml:space="preserve">Conclusão: os casos atuais são bons para testar metodologia, penalidade, CBO e protocolo, mas ainda não demonstram plenamente o ganho em problemas acoplados de posicionamento.</w:t>
      </w:r>
    </w:p>
    <w:p>
      <w:pPr>
        <w:pStyle w:val="BodyText"/>
      </w:pPr>
      <w:r>
        <w:t xml:space="preserve">Arquivo principal: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scripts/run_decomposition_baseline.py</w:t>
      </w:r>
    </w:p>
    <w:p>
      <w:r>
        <w:pict>
          <v:rect style="width:0;height:1.5pt" o:hralign="center" o:hrstd="t" o:hr="t"/>
        </w:pict>
      </w:r>
    </w:p>
    <w:bookmarkEnd w:id="47"/>
    <w:bookmarkStart w:id="51" w:name="X5c18555a3c212cee4d4c0368cbacd1920194a96"/>
    <w:p>
      <w:pPr>
        <w:pStyle w:val="Heading2"/>
      </w:pPr>
      <w:r>
        <w:t xml:space="preserve">14. Fase B - piloto de posicionamento e packing</w:t>
      </w:r>
    </w:p>
    <w:bookmarkStart w:id="48" w:name="Xbf0a71950ddb72b29e190e94e17caa053b944b1"/>
    <w:p>
      <w:pPr>
        <w:pStyle w:val="Heading3"/>
      </w:pPr>
      <w:r>
        <w:t xml:space="preserve">14.1. Por que iniciar a Fase B</w:t>
      </w:r>
    </w:p>
    <w:p>
      <w:pPr>
        <w:pStyle w:val="FirstParagraph"/>
      </w:pPr>
      <w:r>
        <w:t xml:space="preserve">Depois da auditoria de decomposição, ficou claro que o artigo 1 ainda não testa fortemente o acoplamento entre sapatas. O acoplamento aparece quando as posições também viram variáveis de projeto e as sapatas podem se aproximar, encostar em limites do lote ou se sobrepor.</w:t>
      </w:r>
    </w:p>
    <w:bookmarkEnd w:id="48"/>
    <w:bookmarkStart w:id="49" w:name="X39780eb966290494d1cb000d7bc5013711b5503"/>
    <w:p>
      <w:pPr>
        <w:pStyle w:val="Heading3"/>
      </w:pPr>
      <w:r>
        <w:t xml:space="preserve">14.2. O que foi testado no piloto</w:t>
      </w:r>
    </w:p>
    <w:p>
      <w:pPr>
        <w:pStyle w:val="FirstParagraph"/>
      </w:pPr>
      <w:r>
        <w:t xml:space="preserve">Foi criado um caso sintético com duas sapatas próximas, derivado da planilha</w:t>
      </w:r>
      <w:r>
        <w:t xml:space="preserve"> </w:t>
      </w:r>
      <w:r>
        <w:rPr>
          <w:rStyle w:val="VerbatimChar"/>
        </w:rPr>
        <w:t xml:space="preserve">problema_fund_dois.xlsx</w:t>
      </w:r>
      <w:r>
        <w:t xml:space="preserve">.</w:t>
      </w:r>
    </w:p>
    <w:p>
      <w:pPr>
        <w:pStyle w:val="BodyText"/>
      </w:pPr>
      <w:r>
        <w:t xml:space="preserve">No piloto, cada sapata pode ter:</w:t>
      </w:r>
    </w:p>
    <w:p>
      <w:pPr>
        <w:pStyle w:val="SourceCode"/>
      </w:pPr>
      <w:r>
        <w:rPr>
          <w:rStyle w:val="VerbatimChar"/>
        </w:rPr>
        <w:t xml:space="preserve">h_x, h_y, h_z, dx, dy</w:t>
      </w:r>
    </w:p>
    <w:p>
      <w:pPr>
        <w:pStyle w:val="FirstParagraph"/>
      </w:pPr>
      <w:r>
        <w:t xml:space="preserve">onde: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dx</w:t>
      </w:r>
      <w:r>
        <w:t xml:space="preserve">: deslocamento do centro da sapata em relação ao pilar no eixo x;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dy</w:t>
      </w:r>
      <w:r>
        <w:t xml:space="preserve">: deslocamento no eixo y.</w:t>
      </w:r>
    </w:p>
    <w:p>
      <w:pPr>
        <w:pStyle w:val="FirstParagraph"/>
      </w:pPr>
      <w:r>
        <w:t xml:space="preserve">Quando a sapata é deslocada, os momentos efetivos são ajustados: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Mx_eff = Mx_input - Fz * dx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My_eff = My_input - Fz * dy</w:t>
      </w:r>
    </w:p>
    <w:p>
      <w:pPr>
        <w:pStyle w:val="FirstParagraph"/>
      </w:pPr>
      <w:r>
        <w:t xml:space="preserve">O piloto também adiciona restrições:</w:t>
      </w:r>
    </w:p>
    <w:p>
      <w:pPr>
        <w:pStyle w:val="Compact"/>
        <w:numPr>
          <w:ilvl w:val="0"/>
          <w:numId w:val="1034"/>
        </w:numPr>
      </w:pPr>
      <w:r>
        <w:t xml:space="preserve">o pilar precisa continuar dentro da sapata;</w:t>
      </w:r>
    </w:p>
    <w:p>
      <w:pPr>
        <w:pStyle w:val="Compact"/>
        <w:numPr>
          <w:ilvl w:val="0"/>
          <w:numId w:val="1034"/>
        </w:numPr>
      </w:pPr>
      <w:r>
        <w:t xml:space="preserve">a sapata precisa ficar dentro dos limites do lote;</w:t>
      </w:r>
    </w:p>
    <w:p>
      <w:pPr>
        <w:pStyle w:val="Compact"/>
        <w:numPr>
          <w:ilvl w:val="0"/>
          <w:numId w:val="1034"/>
        </w:numPr>
      </w:pPr>
      <w:r>
        <w:t xml:space="preserve">as sapatas não podem se sobrepor.</w:t>
      </w:r>
    </w:p>
    <w:bookmarkEnd w:id="49"/>
    <w:bookmarkStart w:id="50" w:name="X648ac1e27a95428777b10b9e7ab27feecb61905"/>
    <w:p>
      <w:pPr>
        <w:pStyle w:val="Heading3"/>
      </w:pPr>
      <w:r>
        <w:t xml:space="preserve">14.3. Resultado do piloto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Modo</w:t>
            </w:r>
          </w:p>
        </w:tc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Volume</w:t>
            </w:r>
          </w:p>
        </w:tc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Sobreposição</w:t>
            </w:r>
          </w:p>
        </w:tc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Factivel?</w:t>
            </w:r>
          </w:p>
        </w:tc>
        <w:tc>
          <w:tcPr>
            <w:vAlign w:val="top"/>
            <w:shd w:fill="F2F4F7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Interpretação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Otimos individuais centralizados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4,750747 m3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Style w:val="VerbatimChar"/>
                <w:rFonts w:ascii="Calibri" w:hAnsi="Calibri" w:eastAsia="Calibri"/>
                <w:sz w:val="19"/>
              </w:rPr>
              <w:t xml:space="preserve">g_sob = 0,2307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Não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Cada sapata fica boa isoladamente, mas juntas se sobrepõem.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Centros fixos, redimensionando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4,929703 m3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Style w:val="VerbatimChar"/>
                <w:rFonts w:ascii="Calibri" w:hAnsi="Calibri" w:eastAsia="Calibri"/>
                <w:sz w:val="19"/>
              </w:rPr>
              <w:t xml:space="preserve">g_sob = 0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Sim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Fica factível, mas precisa de mais volume.</w:t>
            </w:r>
          </w:p>
        </w:tc>
      </w:tr>
      <w:tr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Com deslocamentos</w:t>
            </w:r>
            <w:r>
              <w:rPr>
                <w:rFonts w:ascii="Calibri" w:hAnsi="Calibri" w:eastAsia="Calibri"/>
                <w:sz w:val="19"/>
              </w:rPr>
              <w:t xml:space="preserve"> </w:t>
            </w:r>
            <w:r>
              <w:rPr>
                <w:rStyle w:val="VerbatimChar"/>
                <w:rFonts w:ascii="Calibri" w:hAnsi="Calibri" w:eastAsia="Calibri"/>
                <w:sz w:val="19"/>
              </w:rPr>
              <w:t xml:space="preserve">dx, dy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Fonts w:ascii="Calibri" w:hAnsi="Calibri" w:eastAsia="Calibri"/>
                <w:sz w:val="19"/>
              </w:rPr>
              <w:t xml:space="preserve">4,525122 m3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  <w:jc w:val="right"/>
            </w:pPr>
            <w:r>
              <w:rPr>
                <w:rStyle w:val="VerbatimChar"/>
                <w:rFonts w:ascii="Calibri" w:hAnsi="Calibri" w:eastAsia="Calibri"/>
                <w:sz w:val="19"/>
              </w:rPr>
              <w:t xml:space="preserve">g_sob = 0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Sim</w:t>
            </w:r>
          </w:p>
        </w:tc>
        <w:tc>
          <w:tcPr>
            <w:vAlign w:val="top"/>
          </w:tcPr>
          <w:p>
            <w:pPr>
              <w:pStyle w:val="Compact"/>
              <w:spacing w:after="60" w:line="252" w:lineRule="auto"/>
            </w:pPr>
            <w:r>
              <w:rPr>
                <w:rFonts w:ascii="Calibri" w:hAnsi="Calibri" w:eastAsia="Calibri"/>
                <w:sz w:val="19"/>
              </w:rPr>
              <w:t xml:space="preserve">Permitir posicionamento reduziu o volume factível.</w:t>
            </w:r>
          </w:p>
        </w:tc>
      </w:tr>
    </w:tbl>
    <w:p>
      <w:pPr>
        <w:pStyle w:val="BodyText"/>
      </w:pPr>
      <w:r>
        <w:t xml:space="preserve">Esse resultado ainda não é evidência estatística para artigo. Ele serve como prova de conceito de que a Fase B é relevante.</w:t>
      </w:r>
    </w:p>
    <w:p>
      <w:pPr>
        <w:pStyle w:val="BodyText"/>
      </w:pPr>
      <w:r>
        <w:t xml:space="preserve">Arquivo principal: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scripts/run_packing_phase_b_pilot.py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65be3ffbbb39db1d3b1585008e5c57e57eeef4f"/>
    <w:p>
      <w:pPr>
        <w:pStyle w:val="Heading2"/>
      </w:pPr>
      <w:r>
        <w:t xml:space="preserve">15. Artigo em</w:t>
      </w:r>
      <w:r>
        <w:t xml:space="preserve"> </w:t>
      </w:r>
      <w:r>
        <w:rPr>
          <w:rStyle w:val="VerbatimChar"/>
        </w:rPr>
        <w:t xml:space="preserve">docs/artigo_ic_lucas</w:t>
      </w:r>
    </w:p>
    <w:p>
      <w:pPr>
        <w:pStyle w:val="FirstParagraph"/>
      </w:pPr>
      <w:r>
        <w:t xml:space="preserve">O artigo foi bastante revisado.</w:t>
      </w:r>
    </w:p>
    <w:p>
      <w:pPr>
        <w:pStyle w:val="BodyText"/>
      </w:pPr>
      <w:r>
        <w:t xml:space="preserve">Mudancas principais:</w:t>
      </w:r>
    </w:p>
    <w:p>
      <w:pPr>
        <w:pStyle w:val="Compact"/>
        <w:numPr>
          <w:ilvl w:val="0"/>
          <w:numId w:val="1036"/>
        </w:numPr>
      </w:pPr>
      <w:r>
        <w:t xml:space="preserve">passou para formato de duas colunas;</w:t>
      </w:r>
    </w:p>
    <w:p>
      <w:pPr>
        <w:pStyle w:val="Compact"/>
        <w:numPr>
          <w:ilvl w:val="0"/>
          <w:numId w:val="1036"/>
        </w:numPr>
      </w:pPr>
      <w:r>
        <w:t xml:space="preserve">incluiu figura dos arranjos em planta;</w:t>
      </w:r>
    </w:p>
    <w:p>
      <w:pPr>
        <w:pStyle w:val="Compact"/>
        <w:numPr>
          <w:ilvl w:val="0"/>
          <w:numId w:val="1036"/>
        </w:numPr>
      </w:pPr>
      <w:r>
        <w:t xml:space="preserve">incluiu punção C e C';</w:t>
      </w:r>
    </w:p>
    <w:p>
      <w:pPr>
        <w:pStyle w:val="Compact"/>
        <w:numPr>
          <w:ilvl w:val="0"/>
          <w:numId w:val="1036"/>
        </w:numPr>
      </w:pPr>
      <w:r>
        <w:t xml:space="preserve">incluiu CBO;</w:t>
      </w:r>
    </w:p>
    <w:p>
      <w:pPr>
        <w:pStyle w:val="Compact"/>
        <w:numPr>
          <w:ilvl w:val="0"/>
          <w:numId w:val="1036"/>
        </w:numPr>
      </w:pPr>
      <w:r>
        <w:t xml:space="preserve">incluiu estudo de penalidade e kernels;</w:t>
      </w:r>
    </w:p>
    <w:p>
      <w:pPr>
        <w:pStyle w:val="Compact"/>
        <w:numPr>
          <w:ilvl w:val="0"/>
          <w:numId w:val="1036"/>
        </w:numPr>
      </w:pPr>
      <w:r>
        <w:t xml:space="preserve">incluiu protocolo S1/S2;</w:t>
      </w:r>
    </w:p>
    <w:p>
      <w:pPr>
        <w:pStyle w:val="Compact"/>
        <w:numPr>
          <w:ilvl w:val="0"/>
          <w:numId w:val="1036"/>
        </w:numPr>
      </w:pPr>
      <w:r>
        <w:t xml:space="preserve">incluiu Wilcoxon pareado com Holm;</w:t>
      </w:r>
    </w:p>
    <w:p>
      <w:pPr>
        <w:pStyle w:val="Compact"/>
        <w:numPr>
          <w:ilvl w:val="0"/>
          <w:numId w:val="1036"/>
        </w:numPr>
      </w:pPr>
      <w:r>
        <w:t xml:space="preserve">incluiu auditoria de decomposição;</w:t>
      </w:r>
    </w:p>
    <w:p>
      <w:pPr>
        <w:pStyle w:val="Compact"/>
        <w:numPr>
          <w:ilvl w:val="0"/>
          <w:numId w:val="1036"/>
        </w:numPr>
      </w:pPr>
      <w:r>
        <w:t xml:space="preserve">removeu notas internas;</w:t>
      </w:r>
    </w:p>
    <w:p>
      <w:pPr>
        <w:pStyle w:val="Compact"/>
        <w:numPr>
          <w:ilvl w:val="0"/>
          <w:numId w:val="1036"/>
        </w:numPr>
      </w:pPr>
      <w:r>
        <w:t xml:space="preserve">deixou claro que o escopo é pré-dimensionamento geométrico, não projeto executivo;</w:t>
      </w:r>
    </w:p>
    <w:p>
      <w:pPr>
        <w:pStyle w:val="Compact"/>
        <w:numPr>
          <w:ilvl w:val="0"/>
          <w:numId w:val="1036"/>
        </w:numPr>
      </w:pPr>
      <w:r>
        <w:t xml:space="preserve">fechou agradecimentos, conflitos de interesse e disponibilidade de dados/código de forma genérica;</w:t>
      </w:r>
    </w:p>
    <w:p>
      <w:pPr>
        <w:pStyle w:val="Compact"/>
        <w:numPr>
          <w:ilvl w:val="0"/>
          <w:numId w:val="1036"/>
        </w:numPr>
      </w:pPr>
      <w:r>
        <w:t xml:space="preserve">foi polido para reduzir termos hermeticos.</w:t>
      </w:r>
    </w:p>
    <w:p>
      <w:pPr>
        <w:pStyle w:val="FirstParagraph"/>
      </w:pPr>
      <w:r>
        <w:t xml:space="preserve">O PDF final compilado tem 22 páginas:</w:t>
      </w:r>
    </w:p>
    <w:p>
      <w:pPr>
        <w:pStyle w:val="Compact"/>
        <w:numPr>
          <w:ilvl w:val="0"/>
          <w:numId w:val="1037"/>
        </w:numPr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docs/artigo_ic_lucas/main.pdf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sem erro de compilacao;</w:t>
      </w:r>
    </w:p>
    <w:p>
      <w:pPr>
        <w:pStyle w:val="Compact"/>
        <w:numPr>
          <w:ilvl w:val="0"/>
          <w:numId w:val="1037"/>
        </w:numPr>
      </w:pPr>
      <w:r>
        <w:t xml:space="preserve">sem referências/citacoes indefinidas;</w:t>
      </w:r>
    </w:p>
    <w:p>
      <w:pPr>
        <w:pStyle w:val="Compact"/>
        <w:numPr>
          <w:ilvl w:val="0"/>
          <w:numId w:val="1037"/>
        </w:numPr>
      </w:pPr>
      <w:r>
        <w:t xml:space="preserve">sem avisos críticos de</w:t>
      </w:r>
      <w:r>
        <w:t xml:space="preserve"> </w:t>
      </w:r>
      <w:r>
        <w:rPr>
          <w:rStyle w:val="VerbatimChar"/>
        </w:rPr>
        <w:t xml:space="preserve">Overfull</w:t>
      </w:r>
      <w:r>
        <w:t xml:space="preserve"> </w:t>
      </w:r>
      <w:r>
        <w:t xml:space="preserve">após a rodada de polish.</w:t>
      </w:r>
    </w:p>
    <w:p>
      <w:r>
        <w:pict>
          <v:rect style="width:0;height:1.5pt" o:hralign="center" o:hrstd="t" o:hr="t"/>
        </w:pict>
      </w:r>
    </w:p>
    <w:bookmarkEnd w:id="52"/>
    <w:bookmarkStart w:id="58" w:name="X89b1e5051327d5293f383861b159a2f65526268"/>
    <w:p>
      <w:pPr>
        <w:pStyle w:val="Heading2"/>
      </w:pPr>
      <w:r>
        <w:t xml:space="preserve">16. O que ainda não está resolvido</w:t>
      </w:r>
    </w:p>
    <w:p>
      <w:pPr>
        <w:pStyle w:val="FirstParagraph"/>
      </w:pPr>
      <w:r>
        <w:t xml:space="preserve">Esses pontos devem ser apresentados como pendencias honestas, não como falhas escondidas.</w:t>
      </w:r>
    </w:p>
    <w:bookmarkStart w:id="53" w:name="X3839e0eae73dd4834f2d92b7b64585f8ad88162"/>
    <w:p>
      <w:pPr>
        <w:pStyle w:val="Heading3"/>
      </w:pPr>
      <w:r>
        <w:t xml:space="preserve">16.1. Correlacao</w:t>
      </w:r>
      <w:r>
        <w:t xml:space="preserve"> </w:t>
      </w:r>
      <w:r>
        <w:rPr>
          <w:rStyle w:val="VerbatimChar"/>
        </w:rPr>
        <w:t xml:space="preserve">N_spt</w:t>
      </w:r>
      <w:r>
        <w:t xml:space="preserve"> </w:t>
      </w:r>
      <w:r>
        <w:t xml:space="preserve">- tensão admissível</w:t>
      </w:r>
    </w:p>
    <w:p>
      <w:pPr>
        <w:pStyle w:val="FirstParagraph"/>
      </w:pPr>
      <w:r>
        <w:t xml:space="preserve">O código ainda usa uma correlação empírica simples:</w:t>
      </w:r>
    </w:p>
    <w:p>
      <w:pPr>
        <w:pStyle w:val="SourceCode"/>
      </w:pPr>
      <w:r>
        <w:rPr>
          <w:rStyle w:val="VerbatimChar"/>
          <w:rFonts w:ascii="Consolas" w:hAnsi="Consolas" w:eastAsia="Consolas"/>
          <w:color w:val="1F2937"/>
          <w:sz w:val="18"/>
        </w:rPr>
        <w:t xml:space="preserve">pedregulho: N_spt / 30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areia:      N_spt / 40</w:t>
      </w:r>
      <w:r>
        <w:rPr>
          <w:rFonts w:ascii="Consolas" w:hAnsi="Consolas" w:eastAsia="Consolas"/>
          <w:color w:val="1F2937"/>
          <w:sz w:val="18"/>
        </w:rPr>
        <w:br/>
      </w:r>
      <w:r>
        <w:rPr>
          <w:rStyle w:val="VerbatimChar"/>
          <w:rFonts w:ascii="Consolas" w:hAnsi="Consolas" w:eastAsia="Consolas"/>
          <w:color w:val="1F2937"/>
          <w:sz w:val="18"/>
        </w:rPr>
        <w:t xml:space="preserve">outros:     N_spt / 50</w:t>
      </w:r>
    </w:p>
    <w:p>
      <w:pPr>
        <w:pStyle w:val="FirstParagraph"/>
      </w:pPr>
      <w:r>
        <w:t xml:space="preserve">Ela está tratada como hipótese preliminar de pré-dimensionamento. Antes de submissão forte, o ideal é validar ou substituir por uma referência geotécnica mais robusta.</w:t>
      </w:r>
    </w:p>
    <w:bookmarkEnd w:id="53"/>
    <w:bookmarkStart w:id="54" w:name="X17e407efbd7f925d62fee1d0eb092da0eae7094"/>
    <w:p>
      <w:pPr>
        <w:pStyle w:val="Heading3"/>
      </w:pPr>
      <w:r>
        <w:t xml:space="preserve">16.2. Combinacoes de ações</w:t>
      </w:r>
    </w:p>
    <w:p>
      <w:pPr>
        <w:pStyle w:val="FirstParagraph"/>
      </w:pPr>
      <w:r>
        <w:t xml:space="preserve">A separação formal entre combinações de serviço e estado limite último ainda precisa ser amadurecida.</w:t>
      </w:r>
    </w:p>
    <w:bookmarkEnd w:id="54"/>
    <w:bookmarkStart w:id="55" w:name="X2ee8b1eb5b4085b7e56027aed59d4ab7d3ad804"/>
    <w:p>
      <w:pPr>
        <w:pStyle w:val="Heading3"/>
      </w:pPr>
      <w:r>
        <w:t xml:space="preserve">16.3. Flexão, cisalhamento unidirecional e armadura</w:t>
      </w:r>
    </w:p>
    <w:p>
      <w:pPr>
        <w:pStyle w:val="FirstParagraph"/>
      </w:pPr>
      <w:r>
        <w:t xml:space="preserve">O artigo atual não dimensiona armadura, não verifica flexão/cisalhamento unidirecional, não trata ancoragem/detalhamento e não calcula custo total. Isso foi deixado como trabalho futuro porque incluir tudo agora mudaria o escopo para projeto executivo completo.</w:t>
      </w:r>
    </w:p>
    <w:bookmarkEnd w:id="55"/>
    <w:bookmarkStart w:id="56" w:name="X8cdb2ef1f7c62321283f97824f6957f1c917bc3"/>
    <w:p>
      <w:pPr>
        <w:pStyle w:val="Heading3"/>
      </w:pPr>
      <w:r>
        <w:t xml:space="preserve">16.4. Fase B ainda é piloto</w:t>
      </w:r>
    </w:p>
    <w:p>
      <w:pPr>
        <w:pStyle w:val="FirstParagraph"/>
      </w:pPr>
      <w:r>
        <w:t xml:space="preserve">O packing/layout já foi iniciado, mas ainda precisa virar protocolo experimental pareado, com vários casos acoplados congelados e comparação estatística.</w:t>
      </w:r>
    </w:p>
    <w:bookmarkEnd w:id="56"/>
    <w:bookmarkStart w:id="57" w:name="X743a2b52e62f8133a8f614991018e9f627743c1"/>
    <w:p>
      <w:pPr>
        <w:pStyle w:val="Heading3"/>
      </w:pPr>
      <w:r>
        <w:t xml:space="preserve">16.5. Forma exata da referência da NBR 6118</w:t>
      </w:r>
    </w:p>
    <w:p>
      <w:pPr>
        <w:pStyle w:val="FirstParagraph"/>
      </w:pPr>
      <w:r>
        <w:t xml:space="preserve">O catálogo ABNT indica a existencia da ABNT NBR 6118:2026. Mesmo assim, antes de submissão formal, recomenda-se conferir no acesso institucional/ABNT Colecao se a forma bibliográfica correta deve ser citada como norma 2026, como NBR 6118:2023 com Emenda 1:2026, ou como versão corrigida/emendada.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a502bbb1b09998b00a0d27e73030f5f9e16b052"/>
    <w:p>
      <w:pPr>
        <w:pStyle w:val="Heading2"/>
      </w:pPr>
      <w:r>
        <w:t xml:space="preserve">17. Como eu explicaria para a orientadora em 2 minutos</w:t>
      </w:r>
    </w:p>
    <w:p>
      <w:pPr>
        <w:pStyle w:val="FirstParagraph"/>
      </w:pPr>
      <w:r>
        <w:t xml:space="preserve">Uma forma curta de apresentar:</w:t>
      </w:r>
    </w:p>
    <w:p>
      <w:pPr>
        <w:pStyle w:val="BlockText"/>
      </w:pPr>
      <w:r>
        <w:t xml:space="preserve">Depois da vetorização da sobreposição, reorganizamos o projeto para ficar mais reprodutível e defensável cientificamente. A função objetivo foi consolidada em uma versão vetorizada, com testes de regressão, e acrescentamos validações para impedir entradas fisicamente inválidas. Na parte de engenharia, corrigimos a tensão no solo para usar peso próprio real da sapata e documentamos a convenção dos momentos. Também completamos a verificação de punção com o contorno C' a 2d, baseado na NBR 6118 e em Santos et al. (2018).</w:t>
      </w:r>
    </w:p>
    <w:p>
      <w:pPr>
        <w:pStyle w:val="BlockText"/>
      </w:pPr>
      <w:r>
        <w:t xml:space="preserve">Na parte metodológica, criamos um protocolo experimental com 30 repetições pareadas, orçamento controlado, comparação com GA, PSO, GWO, busca aleatória e CBO, usando Wilcoxon pareado com correção de Holm. O CBO foi implementado para modelar volume e restrições separadamente, porque a penalização pode deformar o modelo substituto. Também fizemos uma auditoria por decomposição que mostrou que os casos atuais são quase separáveis, então reposicionamos o artigo como pré-dimensionamento geométrico experimental, com a Fase B de packing como próximo passo.</w:t>
      </w:r>
    </w:p>
    <w:p>
      <w:pPr>
        <w:pStyle w:val="BlockText"/>
      </w:pPr>
      <w:r>
        <w:t xml:space="preserve">O artigo foi polido, compila e já tem as limitações explicitadas. O que falta antes de uma submissão mais forte é validar melhor a correlação</w:t>
      </w:r>
      <w:r>
        <w:t xml:space="preserve"> </w:t>
      </w:r>
      <w:r>
        <w:rPr>
          <w:rStyle w:val="VerbatimChar"/>
        </w:rPr>
        <w:t xml:space="preserve">N_spt</w:t>
      </w:r>
      <w:r>
        <w:t xml:space="preserve">-tensão admissível, escolher o template do evento/revista e, se desejarmos outro artigo ou uma seção futura, transformar o piloto de packing em protocolo completo.</w:t>
      </w:r>
    </w:p>
    <w:p>
      <w:r>
        <w:pict>
          <v:rect style="width:0;height:1.5pt" o:hralign="center" o:hrstd="t" o:hr="t"/>
        </w:pict>
      </w:r>
    </w:p>
    <w:bookmarkEnd w:id="59"/>
    <w:bookmarkStart w:id="64" w:name="Xc0e893e509b63cf0bb7c47377fb83afda912235"/>
    <w:p>
      <w:pPr>
        <w:pStyle w:val="Heading2"/>
      </w:pPr>
      <w:r>
        <w:t xml:space="preserve">18. Arquivos principais para revisão</w:t>
      </w:r>
    </w:p>
    <w:bookmarkStart w:id="60" w:name="código-de-engenharia"/>
    <w:p>
      <w:pPr>
        <w:pStyle w:val="Heading3"/>
      </w:pPr>
      <w:r>
        <w:t xml:space="preserve">Código de engenharia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core/engineering/tensao.py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core/engineering/puncao.py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core/engineering/packing.py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core/api/objective.py</w:t>
      </w:r>
    </w:p>
    <w:bookmarkEnd w:id="60"/>
    <w:bookmarkStart w:id="61" w:name="otimização-e-experimentos"/>
    <w:p>
      <w:pPr>
        <w:pStyle w:val="Heading3"/>
      </w:pPr>
      <w:r>
        <w:t xml:space="preserve">Otimização e experimentos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core/optimization/ego.py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core/optimization/cbo.py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core/api/benchmark.py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core/io/experiments.py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scripts/run_final_benchmark.py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scripts/run_cbo_benchmark.py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scripts/run_decomposition_baseline.py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scripts/run_packing_phase_b_pilot.py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scripts/make_paper_artifacts.py</w:t>
      </w:r>
    </w:p>
    <w:bookmarkEnd w:id="61"/>
    <w:bookmarkStart w:id="62" w:name="interface"/>
    <w:p>
      <w:pPr>
        <w:pStyle w:val="Heading3"/>
      </w:pPr>
      <w:r>
        <w:t xml:space="preserve">Interface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frontend/pages/sapatas.py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frontend/pages/experimentos.py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frontend/components/footings_3d.py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frontend/components/ego_chart.py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frontend/components/convergence_chart.py</w:t>
      </w:r>
    </w:p>
    <w:bookmarkEnd w:id="62"/>
    <w:bookmarkStart w:id="63" w:name="artigo-e-documentação"/>
    <w:p>
      <w:pPr>
        <w:pStyle w:val="Heading3"/>
      </w:pPr>
      <w:r>
        <w:t xml:space="preserve">Artigo e documentação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docs/artigo_ic_lucas/main.tex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docs/artigo_ic_lucas/secoes/04_metodologia.tex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docs/artigo_ic_lucas/secoes/06_resultados_parciais.tex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docs/artigo_ic_lucas/secoes/07_discussao.tex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docs/artigo_ic_lucas/secoes/08_conclusoes_parciais.tex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docs/artigo_ic_lucas/main.pdf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obsidian_vault/12_Auditoria/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Xe14edb8e75382928d1166391e77a9cd8baa3623"/>
    <w:p>
      <w:pPr>
        <w:pStyle w:val="Heading2"/>
      </w:pPr>
      <w:r>
        <w:t xml:space="preserve">19. Fontes usadas como base técnica</w:t>
      </w:r>
    </w:p>
    <w:bookmarkStart w:id="65" w:name="normas-e-referências-de-engenharia"/>
    <w:p>
      <w:pPr>
        <w:pStyle w:val="Heading3"/>
      </w:pPr>
      <w:r>
        <w:t xml:space="preserve">Normas e referências de engenharia</w:t>
      </w:r>
    </w:p>
    <w:p>
      <w:pPr>
        <w:pStyle w:val="Compact"/>
        <w:numPr>
          <w:ilvl w:val="0"/>
          <w:numId w:val="1042"/>
        </w:numPr>
      </w:pPr>
      <w:r>
        <w:t xml:space="preserve">ABNT NBR 6118 - Projeto de estruturas de concreto - Procedimento. Usada para a verificação de punção nos contornos C e C', incluindo Tabelas 17.3 e 19.2. Observação: conferir forma bibliográfica exata antes de submissão.</w:t>
      </w:r>
    </w:p>
    <w:p>
      <w:pPr>
        <w:pStyle w:val="Compact"/>
        <w:numPr>
          <w:ilvl w:val="0"/>
          <w:numId w:val="1042"/>
        </w:numPr>
      </w:pPr>
      <w:r>
        <w:t xml:space="preserve">ABNT NBR 6122 - Projeto e execução de fundações. Usada como referência geral de fundações superficiais.</w:t>
      </w:r>
    </w:p>
    <w:p>
      <w:pPr>
        <w:pStyle w:val="Compact"/>
        <w:numPr>
          <w:ilvl w:val="0"/>
          <w:numId w:val="1042"/>
        </w:numPr>
      </w:pPr>
      <w:r>
        <w:t xml:space="preserve">Santos, D. F. A.; Lima Neto, A. F.; Ferreira, M. P. (2018).</w:t>
      </w:r>
      <w:r>
        <w:t xml:space="preserve"> </w:t>
      </w:r>
      <w:r>
        <w:rPr>
          <w:i/>
          <w:iCs/>
        </w:rPr>
        <w:t xml:space="preserve">Punching shear resistance of reinforced concrete footings: evaluation of design codes</w:t>
      </w:r>
      <w:r>
        <w:t xml:space="preserve">. Revista IBRACON de Estruturas e Materiais. DOI:</w:t>
      </w:r>
      <w:r>
        <w:t xml:space="preserve"> </w:t>
      </w:r>
      <w:r>
        <w:rPr>
          <w:rStyle w:val="VerbatimChar"/>
        </w:rPr>
        <w:t xml:space="preserve">10.1590/S1983-41952018000200011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Wang, Y.; Kulhawy, F. H. (2008).</w:t>
      </w:r>
      <w:r>
        <w:t xml:space="preserve"> </w:t>
      </w:r>
      <w:r>
        <w:rPr>
          <w:i/>
          <w:iCs/>
        </w:rPr>
        <w:t xml:space="preserve">Economic Design Optimization of Foundations</w:t>
      </w:r>
      <w:r>
        <w:t xml:space="preserve">. DOI:</w:t>
      </w:r>
      <w:r>
        <w:t xml:space="preserve"> </w:t>
      </w:r>
      <w:r>
        <w:rPr>
          <w:rStyle w:val="VerbatimChar"/>
        </w:rPr>
        <w:t xml:space="preserve">10.1061/(ASCE)1090-0241(2008)134:8(1097)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Nigdeli, S. M.; Bekdas, G.; Yang, X.-S. (2018).</w:t>
      </w:r>
      <w:r>
        <w:t xml:space="preserve"> </w:t>
      </w:r>
      <w:r>
        <w:rPr>
          <w:i/>
          <w:iCs/>
        </w:rPr>
        <w:t xml:space="preserve">Metaheuristic Optimization of Reinforced Concrete Footings</w:t>
      </w:r>
      <w:r>
        <w:t xml:space="preserve">. DOI:</w:t>
      </w:r>
      <w:r>
        <w:t xml:space="preserve"> </w:t>
      </w:r>
      <w:r>
        <w:rPr>
          <w:rStyle w:val="VerbatimChar"/>
        </w:rPr>
        <w:t xml:space="preserve">10.1007/s12205-018-2010-6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Waheed et al. (2022, 2025). Trabalhos sobre ferramentas e otimização econômica de sapatas isoladas de concreto armado.</w:t>
      </w:r>
    </w:p>
    <w:bookmarkEnd w:id="65"/>
    <w:bookmarkStart w:id="66" w:name="otimização-gpr-e-cbo"/>
    <w:p>
      <w:pPr>
        <w:pStyle w:val="Heading3"/>
      </w:pPr>
      <w:r>
        <w:t xml:space="preserve">Otimização, GPR e CBO</w:t>
      </w:r>
    </w:p>
    <w:p>
      <w:pPr>
        <w:pStyle w:val="Compact"/>
        <w:numPr>
          <w:ilvl w:val="0"/>
          <w:numId w:val="1043"/>
        </w:numPr>
      </w:pPr>
      <w:r>
        <w:t xml:space="preserve">Jones, Schonlau e Welch (1998).</w:t>
      </w:r>
      <w:r>
        <w:t xml:space="preserve"> </w:t>
      </w:r>
      <w:r>
        <w:rPr>
          <w:i/>
          <w:iCs/>
        </w:rPr>
        <w:t xml:space="preserve">Efficient Global Optimization of Expensive Black-Box Functions</w:t>
      </w:r>
      <w:r>
        <w:t xml:space="preserve">. DOI:</w:t>
      </w:r>
      <w:r>
        <w:t xml:space="preserve"> </w:t>
      </w:r>
      <w:r>
        <w:rPr>
          <w:rStyle w:val="VerbatimChar"/>
        </w:rPr>
        <w:t xml:space="preserve">10.1023/A:1008306431147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Williams e Rasmussen (1995).</w:t>
      </w:r>
      <w:r>
        <w:t xml:space="preserve"> </w:t>
      </w:r>
      <w:r>
        <w:rPr>
          <w:i/>
          <w:iCs/>
        </w:rPr>
        <w:t xml:space="preserve">Gaussian Processes for Regression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Shahriari et al. (2016).</w:t>
      </w:r>
      <w:r>
        <w:t xml:space="preserve"> </w:t>
      </w:r>
      <w:r>
        <w:rPr>
          <w:i/>
          <w:iCs/>
        </w:rPr>
        <w:t xml:space="preserve">Taking the Human Out of the Loop: A Review of Bayesian Optimization</w:t>
      </w:r>
      <w:r>
        <w:t xml:space="preserve">. DOI:</w:t>
      </w:r>
      <w:r>
        <w:t xml:space="preserve"> </w:t>
      </w:r>
      <w:r>
        <w:rPr>
          <w:rStyle w:val="VerbatimChar"/>
        </w:rPr>
        <w:t xml:space="preserve">10.1109/JPROC.2015.2494218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Schulz, Speekenbrink e Krause (2018).</w:t>
      </w:r>
      <w:r>
        <w:t xml:space="preserve"> </w:t>
      </w:r>
      <w:r>
        <w:rPr>
          <w:i/>
          <w:iCs/>
        </w:rPr>
        <w:t xml:space="preserve">A Tutorial on Gaussian Process Regression</w:t>
      </w:r>
      <w:r>
        <w:t xml:space="preserve">. DOI:</w:t>
      </w:r>
      <w:r>
        <w:t xml:space="preserve"> </w:t>
      </w:r>
      <w:r>
        <w:rPr>
          <w:rStyle w:val="VerbatimChar"/>
        </w:rPr>
        <w:t xml:space="preserve">10.1016/j.jmp.2018.03.001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Gardner et al. (2014).</w:t>
      </w:r>
      <w:r>
        <w:t xml:space="preserve"> </w:t>
      </w:r>
      <w:r>
        <w:rPr>
          <w:i/>
          <w:iCs/>
        </w:rPr>
        <w:t xml:space="preserve">Bayesian Optimization with Inequality Constraints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Eriksson e Poloczek (2021).</w:t>
      </w:r>
      <w:r>
        <w:t xml:space="preserve"> </w:t>
      </w:r>
      <w:r>
        <w:rPr>
          <w:i/>
          <w:iCs/>
        </w:rPr>
        <w:t xml:space="preserve">Scalable Constrained Bayesian Optimization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Mathern et al. (2021).</w:t>
      </w:r>
      <w:r>
        <w:t xml:space="preserve"> </w:t>
      </w:r>
      <w:r>
        <w:rPr>
          <w:i/>
          <w:iCs/>
        </w:rPr>
        <w:t xml:space="preserve">Multi-objective Constrained Bayesian Optimization for Structural Design</w:t>
      </w:r>
      <w:r>
        <w:t xml:space="preserve">. DOI:</w:t>
      </w:r>
      <w:r>
        <w:t xml:space="preserve"> </w:t>
      </w:r>
      <w:r>
        <w:rPr>
          <w:rStyle w:val="VerbatimChar"/>
        </w:rPr>
        <w:t xml:space="preserve">10.1007/s00158-020-02720-2</w:t>
      </w:r>
      <w:r>
        <w:t xml:space="preserve">.</w:t>
      </w:r>
    </w:p>
    <w:bookmarkEnd w:id="66"/>
    <w:bookmarkStart w:id="67" w:name="X33a86b199fbf7065ec98d6f7623feff7bdcdedf"/>
    <w:p>
      <w:pPr>
        <w:pStyle w:val="Heading3"/>
      </w:pPr>
      <w:r>
        <w:t xml:space="preserve">Geotecnia baseada em dados e trabalhos futuros</w:t>
      </w:r>
    </w:p>
    <w:p>
      <w:pPr>
        <w:pStyle w:val="Compact"/>
        <w:numPr>
          <w:ilvl w:val="0"/>
          <w:numId w:val="1044"/>
        </w:numPr>
      </w:pPr>
      <w:r>
        <w:t xml:space="preserve">Ahmad et al. (2021). GPR para capacidade de carga de fundações superficiais. DOI:</w:t>
      </w:r>
      <w:r>
        <w:t xml:space="preserve"> </w:t>
      </w:r>
      <w:r>
        <w:rPr>
          <w:rStyle w:val="VerbatimChar"/>
        </w:rPr>
        <w:t xml:space="preserve">10.3390/app112110317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Khajehzadeh, Keawsawasvong e Nehdi (2022). Otimização de fundações superficiais com soft computing. DOI:</w:t>
      </w:r>
      <w:r>
        <w:t xml:space="preserve"> </w:t>
      </w:r>
      <w:r>
        <w:rPr>
          <w:rStyle w:val="VerbatimChar"/>
        </w:rPr>
        <w:t xml:space="preserve">10.3390/su14031847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Fattahi, Ghaedi e Armaghani (2025). Predição de recalques com técnicas inteligentes. DOI:</w:t>
      </w:r>
      <w:r>
        <w:t xml:space="preserve"> </w:t>
      </w:r>
      <w:r>
        <w:rPr>
          <w:rStyle w:val="VerbatimChar"/>
        </w:rPr>
        <w:t xml:space="preserve">10.32604/cmes.2025.062390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Yu, Picard e Ahmed (2025). Modelos pré-treinados para BO com restrições em problemas de engenharia. DOI:</w:t>
      </w:r>
      <w:r>
        <w:t xml:space="preserve"> </w:t>
      </w:r>
      <w:r>
        <w:rPr>
          <w:rStyle w:val="VerbatimChar"/>
        </w:rPr>
        <w:t xml:space="preserve">10.1007/s00158-025-03987-z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0fb8aad24e1c6acb87af7498ea405f6fe1bdb48"/>
    <w:p>
      <w:pPr>
        <w:pStyle w:val="Heading2"/>
      </w:pPr>
      <w:r>
        <w:t xml:space="preserve">20. Revisão de coerencia do relatório</w:t>
      </w:r>
    </w:p>
    <w:p>
      <w:pPr>
        <w:pStyle w:val="FirstParagraph"/>
      </w:pPr>
      <w:r>
        <w:t xml:space="preserve">Conferências feitas ao preparar este documento:</w:t>
      </w:r>
    </w:p>
    <w:p>
      <w:pPr>
        <w:pStyle w:val="Compact"/>
        <w:numPr>
          <w:ilvl w:val="0"/>
          <w:numId w:val="1045"/>
        </w:numPr>
      </w:pPr>
      <w:r>
        <w:t xml:space="preserve">O ponto de corte foi confirmado no histórico: Sprint 3.8, commit</w:t>
      </w:r>
      <w:r>
        <w:t xml:space="preserve"> </w:t>
      </w:r>
      <w:r>
        <w:rPr>
          <w:rStyle w:val="VerbatimChar"/>
        </w:rPr>
        <w:t xml:space="preserve">fa95cc195</w:t>
      </w:r>
      <w:r>
        <w:t xml:space="preserve">, vetorização da sobreposição.</w:t>
      </w:r>
    </w:p>
    <w:p>
      <w:pPr>
        <w:pStyle w:val="Compact"/>
        <w:numPr>
          <w:ilvl w:val="0"/>
          <w:numId w:val="1045"/>
        </w:numPr>
      </w:pPr>
      <w:r>
        <w:t xml:space="preserve">As mudanças posteriores foram reconstruídas a partir de commits, notas do vault, README, artigo e código atual.</w:t>
      </w:r>
    </w:p>
    <w:p>
      <w:pPr>
        <w:pStyle w:val="Compact"/>
        <w:numPr>
          <w:ilvl w:val="0"/>
          <w:numId w:val="1045"/>
        </w:numPr>
      </w:pPr>
      <w:r>
        <w:t xml:space="preserve">As explicações de tensão, punção C/C', CBO, decomposição e packing foram conferidas contra os arquivos de implementação.</w:t>
      </w:r>
    </w:p>
    <w:p>
      <w:pPr>
        <w:pStyle w:val="Compact"/>
        <w:numPr>
          <w:ilvl w:val="0"/>
          <w:numId w:val="1045"/>
        </w:numPr>
      </w:pPr>
      <w:r>
        <w:t xml:space="preserve">Os resultados numéricos citados foram retirados das notas de auditoria das Sprints 5.4, 5.5 e 5.6, que documentam reruns e artefatos.</w:t>
      </w:r>
    </w:p>
    <w:p>
      <w:pPr>
        <w:pStyle w:val="Compact"/>
        <w:numPr>
          <w:ilvl w:val="0"/>
          <w:numId w:val="1045"/>
        </w:numPr>
      </w:pPr>
      <w:r>
        <w:t xml:space="preserve">O relatório distingue implementação consolidada, evidência experimental do artigo e piloto futuro, para não misturar escopos.</w:t>
      </w:r>
    </w:p>
    <w:bookmarkEnd w:id="69"/>
    <w:bookmarkEnd w:id="70"/>
    <w:sectPr>
      <w:headerReference w:type="default" r:id="rId9"/>
      <w:footerReference w:type="default" r:id="rId10"/>
      <w:footnotePr>
        <w:numRestart w:val="eachSect"/>
      </w:footnotePr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B7280"/>
        <w:sz w:val="18"/>
      </w:rPr>
      <w:t xml:space="preserve">Página </w:t>
    </w: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6B7280"/>
        <w:sz w:val="18"/>
      </w:rPr>
      <w:t>FundaIA | Relatório para orientação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 w:eastAsia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264" w:lineRule="auto"/>
    </w:pPr>
    <w:rPr>
      <w:rFonts w:ascii="Calibri" w:hAnsi="Calibri" w:eastAsia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64" w:lineRule="auto"/>
    </w:pPr>
    <w:rPr>
      <w:rFonts w:ascii="Calibri" w:hAnsi="Calibri" w:eastAsia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120" w:before="0" w:line="264" w:lineRule="auto"/>
    </w:pPr>
    <w:rPr>
      <w:rFonts w:ascii="Calibri" w:hAnsi="Calibri" w:eastAsia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line="264" w:lineRule="auto" w:before="0"/>
      <w:contextualSpacing/>
      <w:jc w:val="center"/>
    </w:pPr>
    <w:rPr>
      <w:rFonts w:asciiTheme="majorHAnsi" w:cstheme="majorBidi" w:eastAsiaTheme="majorEastAsia" w:hAnsiTheme="majorHAnsi" w:ascii="Calibri" w:hAnsi="Calibri" w:eastAsia="Calibri"/>
      <w:b w:val="0"/>
      <w:color w:val="0B2545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20" w:line="264" w:lineRule="auto"/>
      <w:outlineLvl w:val="0"/>
    </w:pPr>
    <w:rPr>
      <w:rFonts w:asciiTheme="majorHAnsi" w:cstheme="majorBidi" w:eastAsiaTheme="majorEastAsia" w:hAnsiTheme="majorHAnsi" w:ascii="Calibri" w:hAnsi="Calibri" w:eastAsia="Calibri"/>
      <w:b/>
      <w:color w:val="2E74B5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64" w:lineRule="auto"/>
      <w:outlineLvl w:val="1"/>
    </w:pPr>
    <w:rPr>
      <w:rFonts w:asciiTheme="majorHAnsi" w:cstheme="majorBidi" w:eastAsiaTheme="majorEastAsia" w:hAnsiTheme="majorHAnsi" w:ascii="Calibri" w:hAnsi="Calibri" w:eastAsia="Calibri"/>
      <w:b/>
      <w:color w:val="2E74B5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264" w:lineRule="auto"/>
      <w:outlineLvl w:val="2"/>
    </w:pPr>
    <w:rPr>
      <w:rFonts w:cstheme="majorBidi" w:eastAsiaTheme="majorEastAsia" w:ascii="Calibri" w:hAnsi="Calibri" w:eastAsia="Calibri"/>
      <w:b/>
      <w:color w:val="1F4D78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120" w:line="264" w:lineRule="auto"/>
      <w:outlineLvl w:val="3"/>
    </w:pPr>
    <w:rPr>
      <w:rFonts w:cstheme="majorBidi" w:eastAsiaTheme="majorEastAsia" w:ascii="Calibri" w:hAnsi="Calibri" w:eastAsia="Calibri"/>
      <w:b/>
      <w:i/>
      <w:iCs/>
      <w:color w:val="1F4D78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Consolas"/>
      <w:color w:val="1F2937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60" w:after="120" w:line="240" w:lineRule="auto"/>
    </w:pPr>
    <w:rPr>
      <w:rFonts w:ascii="Consolas" w:hAnsi="Consolas" w:eastAsia="Consolas"/>
      <w:color w:val="1F2937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FundaIA; sapatas isoladas; EGO; CBO; punção; tensão admissível; packing</cp:keywords>
  <dcterms:created xsi:type="dcterms:W3CDTF">2026-07-12T19:53:37Z</dcterms:created>
  <dcterms:modified xsi:type="dcterms:W3CDTF">2026-07-12T19:53:37Z</dcterms:modified>
  <dc:subject>Relatório técnico didático sobre alterações após a vetorização da sobreposição</dc:subject>
  <dc:description>Design preset: standard_business_brief.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