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6AF5" w:rsidRDefault="00B55DE2">
      <w:pPr>
        <w:pStyle w:val="1"/>
        <w:rPr>
          <w:lang w:eastAsia="zh-CN"/>
        </w:rPr>
      </w:pPr>
      <w:r>
        <w:fldChar w:fldCharType="begin"/>
      </w:r>
      <w:r>
        <w:instrText xml:space="preserve"> MACROBUTTON MTEditEquationSection2 </w:instrText>
      </w:r>
      <w:r>
        <w:rPr>
          <w:rStyle w:val="MTEquationSection"/>
          <w:rFonts w:hint="eastAsia"/>
        </w:rPr>
        <w:instrText>公式章</w:instrText>
      </w:r>
      <w:r>
        <w:rPr>
          <w:rStyle w:val="MTEquationSection"/>
          <w:rFonts w:hint="eastAsia"/>
        </w:rPr>
        <w:instrText xml:space="preserve"> 1 </w:instrText>
      </w:r>
      <w:r>
        <w:rPr>
          <w:rStyle w:val="MTEquationSection"/>
          <w:rFonts w:hint="eastAsia"/>
        </w:rPr>
        <w:instrText>节</w:instrText>
      </w:r>
      <w:r>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t>II. M</w:t>
      </w:r>
      <w:r>
        <w:rPr>
          <w:rFonts w:hint="eastAsia"/>
          <w:lang w:eastAsia="zh-CN"/>
        </w:rPr>
        <w:t>aterials</w:t>
      </w:r>
      <w:r>
        <w:t xml:space="preserve"> </w:t>
      </w:r>
      <w:r>
        <w:rPr>
          <w:rFonts w:hint="eastAsia"/>
          <w:lang w:eastAsia="zh-CN"/>
        </w:rPr>
        <w:t>and</w:t>
      </w:r>
      <w:r>
        <w:t xml:space="preserve"> </w:t>
      </w:r>
      <w:r>
        <w:rPr>
          <w:rFonts w:hint="eastAsia"/>
          <w:lang w:eastAsia="zh-CN"/>
        </w:rPr>
        <w:t>Methods</w:t>
      </w:r>
    </w:p>
    <w:p w:rsidR="00A36AF5" w:rsidRDefault="00B55DE2">
      <w:pPr>
        <w:pStyle w:val="2"/>
        <w:spacing w:before="0" w:after="0" w:line="240" w:lineRule="auto"/>
        <w:rPr>
          <w:rFonts w:ascii="Arial" w:hAnsi="Arial" w:cs="Arial"/>
          <w:b w:val="0"/>
          <w:i/>
          <w:color w:val="004495"/>
          <w:kern w:val="28"/>
          <w:sz w:val="20"/>
          <w:szCs w:val="20"/>
        </w:rPr>
      </w:pPr>
      <w:r>
        <w:rPr>
          <w:rFonts w:ascii="Arial" w:hAnsi="Arial" w:cs="Arial"/>
          <w:b w:val="0"/>
          <w:i/>
          <w:color w:val="004495"/>
          <w:kern w:val="28"/>
          <w:sz w:val="20"/>
          <w:szCs w:val="20"/>
        </w:rPr>
        <w:t>B. Evolutionary Scale Modeling-2</w:t>
      </w:r>
    </w:p>
    <w:p w:rsidR="00A36AF5" w:rsidRDefault="00B55DE2">
      <w:pPr>
        <w:spacing w:line="252" w:lineRule="auto"/>
        <w:ind w:firstLine="142"/>
        <w:rPr>
          <w:rFonts w:ascii="Times New Roman" w:eastAsia="宋体" w:hAnsi="Times New Roman" w:cs="Times New Roman"/>
          <w:sz w:val="20"/>
          <w:szCs w:val="20"/>
        </w:rPr>
      </w:pPr>
      <w:r>
        <w:rPr>
          <w:rFonts w:ascii="Times New Roman" w:eastAsia="宋体" w:hAnsi="Times New Roman" w:cs="Times New Roman"/>
          <w:sz w:val="20"/>
          <w:szCs w:val="20"/>
        </w:rPr>
        <w:t>Currently, protein sequence databases are growing exponentially;</w:t>
      </w:r>
      <w:r>
        <w:rPr>
          <w:rFonts w:ascii="Times New Roman" w:eastAsia="Times New Roman" w:hAnsi="Times New Roman" w:cs="Times New Roman"/>
          <w:sz w:val="20"/>
          <w:szCs w:val="20"/>
        </w:rPr>
        <w:t xml:space="preserve"> </w:t>
      </w:r>
      <w:r>
        <w:rPr>
          <w:rFonts w:ascii="Times New Roman" w:eastAsia="宋体" w:hAnsi="Times New Roman" w:cs="Times New Roman"/>
          <w:sz w:val="20"/>
          <w:szCs w:val="20"/>
        </w:rPr>
        <w:t xml:space="preserve">however, our understanding of their structure remains limited to a small fraction. If the structure and function of proteins can be predicted through amino acid sequences, it would significantly enhance the efficiency of biochemical research and promote the development of protein design technology. </w:t>
      </w:r>
      <w:r>
        <w:rPr>
          <w:rFonts w:ascii="Times New Roman" w:eastAsia="宋体" w:hAnsi="Times New Roman" w:cs="Times New Roman"/>
          <w:sz w:val="20"/>
          <w:szCs w:val="20"/>
          <w:highlight w:val="yellow"/>
        </w:rPr>
        <w:t>Language models, such as those used in natural language processing (NLP), are types of neural networks that can predict the next character or word based on existing text</w:t>
      </w:r>
      <w:r>
        <w:rPr>
          <w:rFonts w:ascii="Times New Roman" w:eastAsia="宋体" w:hAnsi="Times New Roman" w:cs="Times New Roman"/>
          <w:sz w:val="20"/>
          <w:szCs w:val="20"/>
        </w:rPr>
        <w:t xml:space="preserve">, learning statistical patterns in language to generate new sequences that conform to these patterns. Such models include convolutional neural networks and Transformer-based models, widely used in the field of natural language processing. </w:t>
      </w:r>
      <w:r>
        <w:rPr>
          <w:rFonts w:ascii="Times New Roman" w:eastAsia="宋体" w:hAnsi="Times New Roman" w:cs="Times New Roman"/>
          <w:sz w:val="20"/>
          <w:szCs w:val="20"/>
          <w:highlight w:val="yellow"/>
        </w:rPr>
        <w:t>Protein language models (PLMs) extend the concept of language models into the field of biochemistry. By taking protein sequences as input, PLMs learn inherent biochemical properties, secondary and tertiary structures, and functional patterns. This enables them to predict protein structures, infer functions, and generate novel sequences. Interestingly, unlike natural language processing, which deals with vast vocabularies of words and characters, protein sequences are composed of only 20 amino acids. This limited 'vocabulary' allows us to treat amino acids as characters, making protein sequence analysis analogous to character-level processing in NLP.</w:t>
      </w:r>
    </w:p>
    <w:p w:rsidR="00A36AF5" w:rsidRDefault="00B55DE2">
      <w:pPr>
        <w:spacing w:line="252" w:lineRule="auto"/>
        <w:ind w:firstLine="142"/>
        <w:rPr>
          <w:rFonts w:ascii="Times New Roman" w:eastAsia="宋体" w:hAnsi="Times New Roman" w:cs="Times New Roman"/>
          <w:sz w:val="20"/>
          <w:szCs w:val="20"/>
        </w:rPr>
      </w:pPr>
      <w:r>
        <w:rPr>
          <w:rFonts w:ascii="Times New Roman" w:eastAsia="宋体" w:hAnsi="Times New Roman" w:cs="Times New Roman"/>
          <w:sz w:val="20"/>
          <w:szCs w:val="20"/>
        </w:rPr>
        <w:t>The core theme of the four articles in the Evolutionary Scale Modeling (ESM) series is to predict the structure and function of proteins from protein sequences through protein language models. This series proposes four unsupervised protein language models based on Transformer: ESM-1b, ESM-MSA-1b, ESM-1v, and ESM-2. These unsupervised language models are able to directly exploit the massive sequence information in protein databases without relying on manual annotation of sequences. In 2020, the Rives team</w:t>
      </w:r>
      <w:r>
        <w:rPr>
          <w:rFonts w:ascii="Times New Roman" w:eastAsia="Times New Roman" w:hAnsi="Times New Roman" w:cs="Times New Roman"/>
          <w:sz w:val="20"/>
          <w:szCs w:val="20"/>
        </w:rPr>
        <w:t xml:space="preserve"> </w:t>
      </w:r>
      <w:r>
        <w:rPr>
          <w:rFonts w:ascii="Times New Roman" w:eastAsia="宋体" w:hAnsi="Times New Roman" w:cs="Times New Roman"/>
          <w:sz w:val="20"/>
          <w:szCs w:val="20"/>
        </w:rPr>
        <w:fldChar w:fldCharType="begin"/>
      </w:r>
      <w:r>
        <w:rPr>
          <w:rFonts w:ascii="Times New Roman" w:eastAsia="宋体" w:hAnsi="Times New Roman" w:cs="Times New Roman"/>
          <w:sz w:val="20"/>
          <w:szCs w:val="20"/>
        </w:rPr>
        <w:instrText xml:space="preserve"> ADDIN EN.CITE &lt;EndNote&gt;&lt;Cite&gt;&lt;Author&gt;Rives&lt;/Author&gt;&lt;Year&gt;2021&lt;/Year&gt;&lt;RecNum&gt;122&lt;/RecNum&gt;&lt;DisplayText&gt;[17]&lt;/DisplayText&gt;&lt;record&gt;&lt;rec-number&gt;122&lt;/rec-number&gt;&lt;foreign-keys&gt;&lt;key app="EN" db-id="vsaa9fxz0asdayetassv0sdmrs50tt2pzvz9" timestamp="1730358687"&gt;122&lt;/key&gt;&lt;/foreign-keys&gt;&lt;ref-type name="Journal Article"&gt;17&lt;/ref-type&gt;&lt;contributors&gt;&lt;authors&gt;&lt;author&gt;Rives, Alexander&lt;/author&gt;&lt;author&gt;Meier, Joshua&lt;/author&gt;&lt;author&gt;Sercu, Tom&lt;/author&gt;&lt;author&gt;Goyal, Siddharth&lt;/author&gt;&lt;author&gt;Lin, Zeming&lt;/author&gt;&lt;author&gt;Liu, Jason&lt;/author&gt;&lt;author&gt;Guo, Demi&lt;/author&gt;&lt;author&gt;Ott, Myle&lt;/author&gt;&lt;author&gt;Zitnick, C Lawrence&lt;/author&gt;&lt;author&gt;Ma, Jerry&lt;/author&gt;&lt;/authors&gt;&lt;/contributors&gt;&lt;titles&gt;&lt;title&gt;Biological structure and function emerge from scaling unsupervised learning to 250 million protein sequences&lt;/title&gt;&lt;secondary-title&gt;Proceedings of the National Academy of Sciences&lt;/secondary-title&gt;&lt;/titles&gt;&lt;periodical&gt;&lt;full-title&gt;Proceedings of the National Academy of Sciences&lt;/full-title&gt;&lt;/periodical&gt;&lt;pages&gt;e2016239118&lt;/pages&gt;&lt;volume&gt;118&lt;/volume&gt;&lt;number&gt;15&lt;/number&gt;&lt;dates&gt;&lt;year&gt;2021&lt;/year&gt;&lt;/dates&gt;&lt;isbn&gt;0027-8424&lt;/isbn&gt;&lt;urls&gt;&lt;/urls&gt;&lt;/record&gt;&lt;/Cite&gt;&lt;/EndNote&gt;</w:instrText>
      </w:r>
      <w:r>
        <w:rPr>
          <w:rFonts w:ascii="Times New Roman" w:eastAsia="宋体" w:hAnsi="Times New Roman" w:cs="Times New Roman"/>
          <w:sz w:val="20"/>
          <w:szCs w:val="20"/>
        </w:rPr>
        <w:fldChar w:fldCharType="separate"/>
      </w:r>
      <w:r>
        <w:rPr>
          <w:rFonts w:ascii="Times New Roman" w:eastAsia="宋体" w:hAnsi="Times New Roman" w:cs="Times New Roman"/>
          <w:sz w:val="20"/>
          <w:szCs w:val="20"/>
        </w:rPr>
        <w:t>[18]</w:t>
      </w:r>
      <w:r>
        <w:rPr>
          <w:rFonts w:ascii="Times New Roman" w:eastAsia="宋体" w:hAnsi="Times New Roman" w:cs="Times New Roman"/>
          <w:sz w:val="20"/>
          <w:szCs w:val="20"/>
        </w:rPr>
        <w:fldChar w:fldCharType="end"/>
      </w:r>
      <w:r>
        <w:rPr>
          <w:rFonts w:ascii="Times New Roman" w:eastAsia="宋体" w:hAnsi="Times New Roman" w:cs="Times New Roman"/>
          <w:sz w:val="20"/>
          <w:szCs w:val="20"/>
        </w:rPr>
        <w:t xml:space="preserve"> trained a protein language model ESM-1b based on Transformer, which can directly predict the structure and properties of a protein from its amino acid sequence. Following this, in 2021, Rao</w:t>
      </w:r>
      <w:r>
        <w:rPr>
          <w:rFonts w:ascii="Times New Roman" w:eastAsia="宋体" w:hAnsi="Times New Roman" w:cs="Times New Roman"/>
          <w:sz w:val="20"/>
          <w:szCs w:val="20"/>
        </w:rPr>
        <w:fldChar w:fldCharType="begin"/>
      </w:r>
      <w:r>
        <w:rPr>
          <w:rFonts w:ascii="Times New Roman" w:eastAsia="宋体" w:hAnsi="Times New Roman" w:cs="Times New Roman"/>
          <w:sz w:val="20"/>
          <w:szCs w:val="20"/>
        </w:rPr>
        <w:instrText xml:space="preserve"> ADDIN EN.CITE &lt;EndNote&gt;&lt;Cite&gt;&lt;Author&gt;Rao&lt;/Author&gt;&lt;Year&gt;2021&lt;/Year&gt;&lt;RecNum&gt;123&lt;/RecNum&gt;&lt;DisplayText&gt;[18]&lt;/DisplayText&gt;&lt;record&gt;&lt;rec-number&gt;123&lt;/rec-number&gt;&lt;foreign-keys&gt;&lt;key app="EN" db-id="vsaa9fxz0asdayetassv0sdmrs50tt2pzvz9" timestamp="1730358723"&gt;123&lt;/key&gt;&lt;/foreign-keys&gt;&lt;ref-type name="Journal Article"&gt;17&lt;/ref-type&gt;&lt;contributors&gt;&lt;authors&gt;&lt;author&gt;Rao, RM&lt;/author&gt;&lt;author&gt;Liu, J&lt;/author&gt;&lt;author&gt;Verkuil, R&lt;/author&gt;&lt;author&gt;Meier, J&lt;/author&gt;&lt;author&gt;Canny, J&lt;/author&gt;&lt;author&gt;Abbeel, P&lt;/author&gt;&lt;author&gt;Sercu, T&lt;/author&gt;&lt;author&gt;Rives, A&lt;/author&gt;&lt;/authors&gt;&lt;/contributors&gt;&lt;titles&gt;&lt;title&gt;MSA Transformer in International Conference on Machine Learning.(PMLR)&lt;/title&gt;&lt;/titles&gt;&lt;dates&gt;&lt;year&gt;2021&lt;/year&gt;&lt;/dates&gt;&lt;urls&gt;&lt;/urls&gt;&lt;/record&gt;&lt;/Cite&gt;&lt;/EndNote&gt;</w:instrText>
      </w:r>
      <w:r>
        <w:rPr>
          <w:rFonts w:ascii="Times New Roman" w:eastAsia="宋体" w:hAnsi="Times New Roman" w:cs="Times New Roman"/>
          <w:sz w:val="20"/>
          <w:szCs w:val="20"/>
        </w:rPr>
        <w:fldChar w:fldCharType="separate"/>
      </w:r>
      <w:r>
        <w:rPr>
          <w:rFonts w:ascii="Times New Roman" w:eastAsia="宋体" w:hAnsi="Times New Roman" w:cs="Times New Roman"/>
          <w:sz w:val="20"/>
          <w:szCs w:val="20"/>
        </w:rPr>
        <w:t>[19]</w:t>
      </w:r>
      <w:r>
        <w:rPr>
          <w:rFonts w:ascii="Times New Roman" w:eastAsia="宋体" w:hAnsi="Times New Roman" w:cs="Times New Roman"/>
          <w:sz w:val="20"/>
          <w:szCs w:val="20"/>
        </w:rPr>
        <w:fldChar w:fldCharType="end"/>
      </w:r>
      <w:r>
        <w:rPr>
          <w:rFonts w:ascii="Times New Roman" w:eastAsia="宋体" w:hAnsi="Times New Roman" w:cs="Times New Roman"/>
          <w:sz w:val="20"/>
          <w:szCs w:val="20"/>
        </w:rPr>
        <w:t xml:space="preserve"> et al improved upon ESM-1b by changing the model's input from a single protein sequence to an MSA matrix and incorporating both row and column attention mechanisms within the Transformer. Subsequently, they introduced the ESM-1v</w:t>
      </w:r>
      <w:r>
        <w:rPr>
          <w:rFonts w:ascii="Times New Roman" w:eastAsia="宋体" w:hAnsi="Times New Roman" w:cs="Times New Roman"/>
          <w:sz w:val="20"/>
          <w:szCs w:val="20"/>
        </w:rPr>
        <w:fldChar w:fldCharType="begin"/>
      </w:r>
      <w:r>
        <w:rPr>
          <w:rFonts w:ascii="Times New Roman" w:eastAsia="宋体" w:hAnsi="Times New Roman" w:cs="Times New Roman"/>
          <w:sz w:val="20"/>
          <w:szCs w:val="20"/>
        </w:rPr>
        <w:instrText xml:space="preserve"> ADDIN EN.CITE &lt;EndNote&gt;&lt;Cite&gt;&lt;Author&gt;Meier&lt;/Author&gt;&lt;Year&gt;2021&lt;/Year&gt;&lt;RecNum&gt;124&lt;/RecNum&gt;&lt;DisplayText&gt;[19]&lt;/DisplayText&gt;&lt;record&gt;&lt;rec-number&gt;124&lt;/rec-number&gt;&lt;foreign-keys&gt;&lt;key app="EN" db-id="vsaa9fxz0asdayetassv0sdmrs50tt2pzvz9" timestamp="1730358746"&gt;124&lt;/key&gt;&lt;/foreign-keys&gt;&lt;ref-type name="Journal Article"&gt;17&lt;/ref-type&gt;&lt;contributors&gt;&lt;authors&gt;&lt;author&gt;Meier, Joshua&lt;/author&gt;&lt;author&gt;Rao, Roshan&lt;/author&gt;&lt;author&gt;Verkuil, Robert&lt;/author&gt;&lt;author&gt;Liu, Jason&lt;/author&gt;&lt;author&gt;Sercu, Tom&lt;/author&gt;&lt;author&gt;Rives, Alex&lt;/author&gt;&lt;/authors&gt;&lt;/contributors&gt;&lt;titles&gt;&lt;title&gt;Language models enable zero-shot prediction of the effects of mutations on protein function&lt;/title&gt;&lt;secondary-title&gt;Advances in neural information processing systems&lt;/secondary-title&gt;&lt;/titles&gt;&lt;periodical&gt;&lt;full-title&gt;Advances in Neural Information Processing Systems&lt;/full-title&gt;&lt;/periodical&gt;&lt;pages&gt;29287-29303&lt;/pages&gt;&lt;volume&gt;34&lt;/volume&gt;&lt;dates&gt;&lt;year&gt;2021&lt;/year&gt;&lt;/dates&gt;&lt;urls&gt;&lt;/urls&gt;&lt;/record&gt;&lt;/Cite&gt;&lt;/EndNote&gt;</w:instrText>
      </w:r>
      <w:r>
        <w:rPr>
          <w:rFonts w:ascii="Times New Roman" w:eastAsia="宋体" w:hAnsi="Times New Roman" w:cs="Times New Roman"/>
          <w:sz w:val="20"/>
          <w:szCs w:val="20"/>
        </w:rPr>
        <w:fldChar w:fldCharType="separate"/>
      </w:r>
      <w:r>
        <w:rPr>
          <w:rFonts w:ascii="Times New Roman" w:eastAsia="宋体" w:hAnsi="Times New Roman" w:cs="Times New Roman"/>
          <w:sz w:val="20"/>
          <w:szCs w:val="20"/>
        </w:rPr>
        <w:t>[20]</w:t>
      </w:r>
      <w:r>
        <w:rPr>
          <w:rFonts w:ascii="Times New Roman" w:eastAsia="宋体" w:hAnsi="Times New Roman" w:cs="Times New Roman"/>
          <w:sz w:val="20"/>
          <w:szCs w:val="20"/>
        </w:rPr>
        <w:fldChar w:fldCharType="end"/>
      </w:r>
      <w:r>
        <w:rPr>
          <w:rFonts w:ascii="Times New Roman" w:eastAsia="宋体" w:hAnsi="Times New Roman" w:cs="Times New Roman"/>
          <w:sz w:val="20"/>
          <w:szCs w:val="20"/>
        </w:rPr>
        <w:t xml:space="preserve"> model, which has the same architecture as ESM-1b but was pre-trained on the UR90 dataset instead of the UR50 dataset used for ESM-1b. Recently, Lin et al. proposed ESM-2, which modifies the Position Embedding in the original MSA and Structure Template parts to support longer amino acid sequence encoding. </w:t>
      </w:r>
    </w:p>
    <w:p w:rsidR="00A36AF5" w:rsidRDefault="00B55DE2">
      <w:pPr>
        <w:spacing w:line="252" w:lineRule="auto"/>
        <w:ind w:firstLine="142"/>
        <w:rPr>
          <w:rFonts w:ascii="Times New Roman" w:eastAsia="宋体" w:hAnsi="Times New Roman" w:cs="Times New Roman"/>
          <w:sz w:val="20"/>
          <w:szCs w:val="20"/>
        </w:rPr>
      </w:pPr>
      <w:r>
        <w:rPr>
          <w:rFonts w:ascii="Times New Roman" w:eastAsia="宋体" w:hAnsi="Times New Roman" w:cs="Times New Roman"/>
          <w:sz w:val="20"/>
          <w:szCs w:val="20"/>
        </w:rPr>
        <w:t>The construction process of ESM-2 draws inspiration from the Transformer-based BERT model. In the word embedding part, Lin et al. introduced BOS and EOS tokens to represent the beginning and end of actual proteins, enabling the model to distinguish between complete protein sequences and clipped protein fragments. The original Transformer model employs absolute sinusoidal position encodings to provide information about token positions, which are added to the input embedding at the bottom of the encoder stack. In ESM-1b, this static sinusoidal encoding was replaced with learned sinusoidal encoding. Although both static and learned absolute encoding offer a low-cost method for adding positional information to the model, absolute position encoding methods are not very effective in inferring the context window they were trained on. Within the framework of ESM-2, Rotary Position Embedding (</w:t>
      </w:r>
      <w:proofErr w:type="spellStart"/>
      <w:r>
        <w:rPr>
          <w:rFonts w:ascii="Times New Roman" w:eastAsia="宋体" w:hAnsi="Times New Roman" w:cs="Times New Roman"/>
          <w:sz w:val="20"/>
          <w:szCs w:val="20"/>
        </w:rPr>
        <w:t>RoPE</w:t>
      </w:r>
      <w:proofErr w:type="spellEnd"/>
      <w:r>
        <w:rPr>
          <w:rFonts w:ascii="Times New Roman" w:eastAsia="宋体" w:hAnsi="Times New Roman" w:cs="Times New Roman"/>
          <w:sz w:val="20"/>
          <w:szCs w:val="20"/>
        </w:rPr>
        <w:t xml:space="preserve">) technology was introduced, an innovation that allows the model to infer beyond the scope of the context window set during training. To achieve this, Masked Language Modeling Objective was employed as the training strategy. This method predicts the specific identity of randomly selected amino </w:t>
      </w:r>
      <w:r>
        <w:rPr>
          <w:rFonts w:ascii="Times New Roman" w:eastAsia="宋体" w:hAnsi="Times New Roman" w:cs="Times New Roman"/>
          <w:sz w:val="20"/>
          <w:szCs w:val="20"/>
        </w:rPr>
        <w:lastRenderedPageBreak/>
        <w:t>acids in a protein sequence by analyzing their contextual relationships with the rest of the sequence, thereby enabling the model to grasp the interactions and dependencies between amino acids. Additionally, Lin et al. improved the Transformer encoder similar to that used in BERT by adjusting the number of layers, the number of attention heads, and the settings of hidden layers and feedforward hidden layers to optimize the performance and efficiency of the model. In the hidden layer, a structure similar to the multi-layer encoder stack in Transformer is mainly adopted, namely the stacking of multi-head self-attention mechanisms. The self-attention mechanism aims to calculate relevance (weights) between each position in the input sequence and others, and combines the representations of other positions based on these weights, ultimately generating the context vector for that position. This mechanism can capture long-distance dependencies in the sequence without being constrained by the fixed order of the sequence. Assuming the input sequence is</w:t>
      </w:r>
      <w:r>
        <w:rPr>
          <w:rFonts w:ascii="Times New Roman" w:eastAsia="Times New Roman" w:hAnsi="Times New Roman" w:cs="Times New Roman"/>
          <w:position w:val="-10"/>
          <w:sz w:val="20"/>
          <w:szCs w:val="20"/>
        </w:rPr>
        <w:object w:dxaOrig="1233"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7pt;height:14.95pt" o:ole="">
            <v:imagedata r:id="rId8" o:title=""/>
          </v:shape>
          <o:OLEObject Type="Embed" ProgID="Equation.DSMT4" ShapeID="_x0000_i1025" DrawAspect="Content" ObjectID="_1803357884" r:id="rId9"/>
        </w:object>
      </w:r>
      <w:r>
        <w:rPr>
          <w:rFonts w:ascii="Times New Roman" w:eastAsia="Times New Roman" w:hAnsi="Times New Roman" w:cs="Times New Roman"/>
          <w:sz w:val="20"/>
          <w:szCs w:val="20"/>
        </w:rPr>
        <w:t xml:space="preserve">,  </w:t>
      </w:r>
      <w:r>
        <w:rPr>
          <w:rFonts w:ascii="Times New Roman" w:eastAsia="宋体" w:hAnsi="Times New Roman" w:cs="Times New Roman"/>
          <w:sz w:val="20"/>
          <w:szCs w:val="20"/>
        </w:rPr>
        <w:t xml:space="preserve">where xi is the word vector representation at the </w:t>
      </w:r>
      <w:proofErr w:type="spellStart"/>
      <w:r>
        <w:rPr>
          <w:rFonts w:ascii="Times New Roman" w:eastAsia="宋体" w:hAnsi="Times New Roman" w:cs="Times New Roman"/>
          <w:i/>
          <w:sz w:val="20"/>
          <w:szCs w:val="20"/>
        </w:rPr>
        <w:t>i</w:t>
      </w:r>
      <w:r>
        <w:rPr>
          <w:rFonts w:ascii="Times New Roman" w:eastAsia="宋体" w:hAnsi="Times New Roman" w:cs="Times New Roman"/>
          <w:i/>
          <w:sz w:val="20"/>
          <w:szCs w:val="20"/>
          <w:vertAlign w:val="subscript"/>
        </w:rPr>
        <w:t>th</w:t>
      </w:r>
      <w:proofErr w:type="spellEnd"/>
      <w:r>
        <w:rPr>
          <w:rFonts w:ascii="Times New Roman" w:eastAsia="宋体" w:hAnsi="Times New Roman" w:cs="Times New Roman"/>
          <w:sz w:val="20"/>
          <w:szCs w:val="20"/>
        </w:rPr>
        <w:t xml:space="preserve"> position in the input sequence. The core computational steps of the self-attention mechanism include linear transformation, computing attention scores, and weighted summation. Firstly, to calculate the attention scores, the self-attention mechanism performs a linear transformation on each input word vector </w:t>
      </w:r>
      <w:r>
        <w:rPr>
          <w:rFonts w:ascii="Times New Roman" w:eastAsia="宋体" w:hAnsi="Times New Roman" w:cs="Times New Roman"/>
          <w:i/>
          <w:sz w:val="20"/>
          <w:szCs w:val="20"/>
        </w:rPr>
        <w:t>x</w:t>
      </w:r>
      <w:r>
        <w:rPr>
          <w:rFonts w:ascii="Times New Roman" w:eastAsia="宋体" w:hAnsi="Times New Roman" w:cs="Times New Roman"/>
          <w:i/>
          <w:sz w:val="20"/>
          <w:szCs w:val="20"/>
          <w:vertAlign w:val="subscript"/>
        </w:rPr>
        <w:t>i</w:t>
      </w:r>
      <w:r>
        <w:rPr>
          <w:rFonts w:ascii="Times New Roman" w:eastAsia="宋体" w:hAnsi="Times New Roman" w:cs="Times New Roman"/>
          <w:sz w:val="20"/>
          <w:szCs w:val="20"/>
        </w:rPr>
        <w:t>, generating three vectors: query vector (Query), key vector (Key), and value vector (Value). These three vectors are generated through different weight matrices,</w:t>
      </w:r>
      <w:r>
        <w:rPr>
          <w:rFonts w:ascii="Times New Roman" w:eastAsia="Times New Roman" w:hAnsi="Times New Roman" w:cs="Times New Roman"/>
          <w:sz w:val="20"/>
          <w:szCs w:val="20"/>
        </w:rPr>
        <w:t xml:space="preserve"> </w:t>
      </w:r>
      <w:r>
        <w:rPr>
          <w:rFonts w:ascii="Times New Roman" w:eastAsia="宋体" w:hAnsi="Times New Roman" w:cs="Times New Roman"/>
          <w:sz w:val="20"/>
          <w:szCs w:val="20"/>
        </w:rPr>
        <w:t>respectively:</w:t>
      </w:r>
    </w:p>
    <w:p w:rsidR="00A36AF5" w:rsidRDefault="00B55DE2">
      <w:pPr>
        <w:pStyle w:val="MTDisplayEquation"/>
      </w:pPr>
      <w:r>
        <w:tab/>
      </w:r>
      <w:r>
        <w:rPr>
          <w:position w:val="-10"/>
        </w:rPr>
        <w:object w:dxaOrig="2984" w:dyaOrig="346">
          <v:shape id="_x0000_i1026" type="#_x0000_t75" style="width:149.15pt;height:17.3pt" o:ole="">
            <v:imagedata r:id="rId10" o:title=""/>
          </v:shape>
          <o:OLEObject Type="Embed" ProgID="Equation.DSMT4" ShapeID="_x0000_i1026" DrawAspect="Content" ObjectID="_1803357885"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1</w:instrText>
        </w:r>
      </w:fldSimple>
      <w:r>
        <w:instrText>)</w:instrText>
      </w:r>
      <w:r>
        <w:fldChar w:fldCharType="end"/>
      </w:r>
    </w:p>
    <w:p w:rsidR="00A36AF5" w:rsidRDefault="00B55DE2">
      <w:pPr>
        <w:spacing w:line="252" w:lineRule="auto"/>
        <w:ind w:firstLine="142"/>
        <w:rPr>
          <w:rFonts w:ascii="Times New Roman" w:eastAsia="宋体" w:hAnsi="Times New Roman" w:cs="Times New Roman"/>
          <w:sz w:val="20"/>
          <w:szCs w:val="20"/>
        </w:rPr>
      </w:pPr>
      <w:r>
        <w:rPr>
          <w:rFonts w:ascii="Times New Roman" w:eastAsia="宋体" w:hAnsi="Times New Roman" w:cs="Times New Roman"/>
          <w:sz w:val="20"/>
          <w:szCs w:val="20"/>
        </w:rPr>
        <w:t xml:space="preserve">Where </w:t>
      </w:r>
      <w:r>
        <w:rPr>
          <w:rFonts w:ascii="Times New Roman" w:eastAsia="宋体" w:hAnsi="Times New Roman" w:cs="Times New Roman"/>
          <w:i/>
          <w:sz w:val="20"/>
          <w:szCs w:val="20"/>
        </w:rPr>
        <w:t>Q</w:t>
      </w:r>
      <w:r>
        <w:rPr>
          <w:rFonts w:ascii="Times New Roman" w:eastAsia="宋体" w:hAnsi="Times New Roman" w:cs="Times New Roman"/>
          <w:sz w:val="20"/>
          <w:szCs w:val="20"/>
        </w:rPr>
        <w:t xml:space="preserve">, </w:t>
      </w:r>
      <w:r>
        <w:rPr>
          <w:rFonts w:ascii="Times New Roman" w:eastAsia="宋体" w:hAnsi="Times New Roman" w:cs="Times New Roman"/>
          <w:i/>
          <w:sz w:val="20"/>
          <w:szCs w:val="20"/>
        </w:rPr>
        <w:t>K</w:t>
      </w:r>
      <w:r>
        <w:rPr>
          <w:rFonts w:ascii="Times New Roman" w:eastAsia="宋体" w:hAnsi="Times New Roman" w:cs="Times New Roman"/>
          <w:sz w:val="20"/>
          <w:szCs w:val="20"/>
        </w:rPr>
        <w:t xml:space="preserve">, </w:t>
      </w:r>
      <w:r>
        <w:rPr>
          <w:rFonts w:ascii="Times New Roman" w:eastAsia="宋体" w:hAnsi="Times New Roman" w:cs="Times New Roman"/>
          <w:i/>
          <w:sz w:val="20"/>
          <w:szCs w:val="20"/>
        </w:rPr>
        <w:t>V</w:t>
      </w:r>
      <w:r>
        <w:rPr>
          <w:rFonts w:ascii="Times New Roman" w:eastAsia="宋体" w:hAnsi="Times New Roman" w:cs="Times New Roman"/>
          <w:sz w:val="20"/>
          <w:szCs w:val="20"/>
        </w:rPr>
        <w:t xml:space="preserve"> are the query matrix, key matrix, and value matrix, respectively, and </w:t>
      </w:r>
      <w:r>
        <w:rPr>
          <w:rFonts w:ascii="Times New Roman" w:eastAsia="Times New Roman" w:hAnsi="Times New Roman" w:cs="Times New Roman"/>
          <w:i/>
          <w:sz w:val="20"/>
          <w:szCs w:val="20"/>
        </w:rPr>
        <w:t>W</w:t>
      </w:r>
      <w:r>
        <w:rPr>
          <w:rFonts w:ascii="Times New Roman" w:eastAsia="Times New Roman" w:hAnsi="Times New Roman" w:cs="Times New Roman"/>
          <w:i/>
          <w:sz w:val="20"/>
          <w:szCs w:val="20"/>
          <w:vertAlign w:val="superscript"/>
        </w:rPr>
        <w:t>Q</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W</w:t>
      </w:r>
      <w:r>
        <w:rPr>
          <w:rFonts w:ascii="Times New Roman" w:eastAsia="Times New Roman" w:hAnsi="Times New Roman" w:cs="Times New Roman"/>
          <w:i/>
          <w:sz w:val="20"/>
          <w:szCs w:val="20"/>
          <w:vertAlign w:val="superscript"/>
        </w:rPr>
        <w:t>K</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W</w:t>
      </w:r>
      <w:r>
        <w:rPr>
          <w:rFonts w:ascii="Times New Roman" w:eastAsia="Times New Roman" w:hAnsi="Times New Roman" w:cs="Times New Roman"/>
          <w:i/>
          <w:sz w:val="20"/>
          <w:szCs w:val="20"/>
          <w:vertAlign w:val="superscript"/>
        </w:rPr>
        <w:t xml:space="preserve">V </w:t>
      </w:r>
      <w:r>
        <w:rPr>
          <w:rFonts w:ascii="Times New Roman" w:eastAsia="宋体" w:hAnsi="Times New Roman" w:cs="Times New Roman"/>
          <w:sz w:val="20"/>
          <w:szCs w:val="20"/>
        </w:rPr>
        <w:t>are the learned weight matrices.</w:t>
      </w:r>
    </w:p>
    <w:p w:rsidR="00A36AF5" w:rsidRDefault="00B55DE2">
      <w:pPr>
        <w:spacing w:line="252" w:lineRule="auto"/>
        <w:ind w:firstLine="142"/>
        <w:rPr>
          <w:rFonts w:ascii="Times New Roman" w:eastAsia="宋体" w:hAnsi="Times New Roman" w:cs="Times New Roman"/>
          <w:sz w:val="20"/>
          <w:szCs w:val="20"/>
        </w:rPr>
      </w:pPr>
      <w:r>
        <w:rPr>
          <w:rFonts w:ascii="Times New Roman" w:eastAsia="宋体" w:hAnsi="Times New Roman" w:cs="Times New Roman"/>
          <w:sz w:val="20"/>
          <w:szCs w:val="20"/>
        </w:rPr>
        <w:t xml:space="preserve">Next, we’ll calculate the attention scores. For each position </w:t>
      </w:r>
      <w:proofErr w:type="spellStart"/>
      <w:r>
        <w:rPr>
          <w:rFonts w:ascii="Times New Roman" w:eastAsia="宋体" w:hAnsi="Times New Roman" w:cs="Times New Roman"/>
          <w:i/>
          <w:sz w:val="20"/>
          <w:szCs w:val="20"/>
        </w:rPr>
        <w:t>i</w:t>
      </w:r>
      <w:proofErr w:type="spellEnd"/>
      <w:r>
        <w:rPr>
          <w:rFonts w:ascii="Times New Roman" w:eastAsia="宋体" w:hAnsi="Times New Roman" w:cs="Times New Roman"/>
          <w:sz w:val="20"/>
          <w:szCs w:val="20"/>
        </w:rPr>
        <w:t xml:space="preserve"> in the sequence, we need to compute the dot product between its query vector and the key vectors of all other positions in the sequence to obtain the attention score. Specifically, the dot product between the query vector </w:t>
      </w:r>
      <w:r>
        <w:rPr>
          <w:rFonts w:ascii="Times New Roman" w:eastAsia="宋体" w:hAnsi="Times New Roman" w:cs="Times New Roman"/>
          <w:i/>
          <w:sz w:val="20"/>
          <w:szCs w:val="20"/>
        </w:rPr>
        <w:t>q</w:t>
      </w:r>
      <w:r>
        <w:rPr>
          <w:rFonts w:ascii="Times New Roman" w:eastAsia="宋体" w:hAnsi="Times New Roman" w:cs="Times New Roman"/>
          <w:i/>
          <w:sz w:val="20"/>
          <w:szCs w:val="20"/>
          <w:vertAlign w:val="subscript"/>
        </w:rPr>
        <w:t>i</w:t>
      </w:r>
      <w:r>
        <w:rPr>
          <w:rFonts w:ascii="Times New Roman" w:eastAsia="宋体" w:hAnsi="Times New Roman" w:cs="Times New Roman"/>
          <w:sz w:val="20"/>
          <w:szCs w:val="20"/>
        </w:rPr>
        <w:t xml:space="preserve"> and all key vectors </w:t>
      </w:r>
      <w:proofErr w:type="spellStart"/>
      <w:r>
        <w:rPr>
          <w:rFonts w:ascii="Times New Roman" w:eastAsia="宋体" w:hAnsi="Times New Roman" w:cs="Times New Roman"/>
          <w:i/>
          <w:sz w:val="20"/>
          <w:szCs w:val="20"/>
        </w:rPr>
        <w:t>k</w:t>
      </w:r>
      <w:r>
        <w:rPr>
          <w:rFonts w:ascii="Times New Roman" w:eastAsia="宋体" w:hAnsi="Times New Roman" w:cs="Times New Roman"/>
          <w:i/>
          <w:sz w:val="20"/>
          <w:szCs w:val="20"/>
          <w:vertAlign w:val="subscript"/>
        </w:rPr>
        <w:t>j</w:t>
      </w:r>
      <w:proofErr w:type="spellEnd"/>
      <w:r>
        <w:rPr>
          <w:rFonts w:ascii="Times New Roman" w:eastAsia="宋体" w:hAnsi="Times New Roman" w:cs="Times New Roman"/>
          <w:sz w:val="20"/>
          <w:szCs w:val="20"/>
        </w:rPr>
        <w:t xml:space="preserve"> can be expressed as follows:</w:t>
      </w:r>
    </w:p>
    <w:p w:rsidR="00A36AF5" w:rsidRDefault="00B55DE2">
      <w:pPr>
        <w:pStyle w:val="MTDisplayEquation"/>
      </w:pPr>
      <w:r>
        <w:tab/>
      </w:r>
      <w:r>
        <w:rPr>
          <w:position w:val="-32"/>
        </w:rPr>
        <w:object w:dxaOrig="3237" w:dyaOrig="737">
          <v:shape id="_x0000_i1027" type="#_x0000_t75" style="width:161.75pt;height:36.95pt" o:ole="">
            <v:imagedata r:id="rId12" o:title=""/>
          </v:shape>
          <o:OLEObject Type="Embed" ProgID="Equation.DSMT4" ShapeID="_x0000_i1027" DrawAspect="Content" ObjectID="_1803357886"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2</w:instrText>
        </w:r>
      </w:fldSimple>
      <w:r>
        <w:instrText>)</w:instrText>
      </w:r>
      <w:r>
        <w:fldChar w:fldCharType="end"/>
      </w:r>
    </w:p>
    <w:p w:rsidR="00A36AF5" w:rsidRDefault="00B55DE2">
      <w:pPr>
        <w:spacing w:line="252" w:lineRule="auto"/>
        <w:ind w:firstLine="142"/>
        <w:rPr>
          <w:rFonts w:ascii="Times New Roman" w:eastAsia="宋体" w:hAnsi="Times New Roman" w:cs="Times New Roman"/>
          <w:sz w:val="20"/>
          <w:szCs w:val="20"/>
        </w:rPr>
      </w:pPr>
      <w:r>
        <w:rPr>
          <w:rFonts w:ascii="Times New Roman" w:eastAsia="宋体" w:hAnsi="Times New Roman" w:cs="Times New Roman"/>
          <w:sz w:val="20"/>
          <w:szCs w:val="20"/>
        </w:rPr>
        <w:t xml:space="preserve">Where </w:t>
      </w:r>
      <w:r>
        <w:rPr>
          <w:rFonts w:ascii="Times New Roman" w:eastAsia="宋体" w:hAnsi="Times New Roman" w:cs="Times New Roman"/>
          <w:i/>
          <w:sz w:val="20"/>
          <w:szCs w:val="20"/>
        </w:rPr>
        <w:t>d</w:t>
      </w:r>
      <w:r>
        <w:rPr>
          <w:rFonts w:ascii="Times New Roman" w:eastAsia="宋体" w:hAnsi="Times New Roman" w:cs="Times New Roman"/>
          <w:i/>
          <w:sz w:val="20"/>
          <w:szCs w:val="20"/>
          <w:vertAlign w:val="subscript"/>
        </w:rPr>
        <w:t>k</w:t>
      </w:r>
      <w:r>
        <w:rPr>
          <w:rFonts w:ascii="Times New Roman" w:eastAsia="宋体" w:hAnsi="Times New Roman" w:cs="Times New Roman"/>
          <w:sz w:val="20"/>
          <w:szCs w:val="20"/>
        </w:rPr>
        <w:t xml:space="preserve"> is the dimension of the key vector, the dot product is divided by</w:t>
      </w:r>
      <w:r>
        <w:rPr>
          <w:rFonts w:ascii="Times New Roman" w:eastAsia="宋体" w:hAnsi="Times New Roman" w:cs="Times New Roman"/>
          <w:position w:val="-12"/>
          <w:sz w:val="20"/>
          <w:szCs w:val="20"/>
        </w:rPr>
        <w:object w:dxaOrig="438" w:dyaOrig="369">
          <v:shape id="_x0000_i1028" type="#_x0000_t75" style="width:21.95pt;height:18.25pt" o:ole="">
            <v:imagedata r:id="rId14" o:title=""/>
          </v:shape>
          <o:OLEObject Type="Embed" ProgID="Equation.DSMT4" ShapeID="_x0000_i1028" DrawAspect="Content" ObjectID="_1803357887" r:id="rId15"/>
        </w:object>
      </w:r>
      <w:r>
        <w:rPr>
          <w:rFonts w:ascii="Times New Roman" w:eastAsia="宋体" w:hAnsi="Times New Roman" w:cs="Times New Roman"/>
          <w:sz w:val="20"/>
          <w:szCs w:val="20"/>
        </w:rPr>
        <w:t>to avoid the dot product value being too large, resulting in the vanishing gradient or exploding gradient problem.</w:t>
      </w:r>
    </w:p>
    <w:p w:rsidR="00A36AF5" w:rsidRDefault="00B55DE2">
      <w:pPr>
        <w:spacing w:line="252" w:lineRule="auto"/>
        <w:ind w:firstLine="142"/>
        <w:rPr>
          <w:rFonts w:ascii="Times New Roman" w:eastAsia="宋体" w:hAnsi="Times New Roman" w:cs="Times New Roman"/>
          <w:sz w:val="20"/>
          <w:szCs w:val="20"/>
        </w:rPr>
      </w:pPr>
      <w:r>
        <w:rPr>
          <w:rFonts w:ascii="Times New Roman" w:eastAsia="宋体" w:hAnsi="Times New Roman" w:cs="Times New Roman"/>
          <w:sz w:val="20"/>
          <w:szCs w:val="20"/>
        </w:rPr>
        <w:t xml:space="preserve">The multi-head self-attention mechanism enables the model to simultaneously focus on different features and patterns in a sequence by performing the aforementioned self-attention calculation across multiple different subspaces. Each subspace corresponds to a "head," with each head having its own independent linear transformation matrices for queries, keys, and values. Specifically, given an input matrix </w:t>
      </w:r>
      <w:r>
        <w:rPr>
          <w:rFonts w:ascii="Times New Roman" w:eastAsia="宋体" w:hAnsi="Times New Roman" w:cs="Times New Roman"/>
          <w:i/>
          <w:sz w:val="20"/>
          <w:szCs w:val="20"/>
        </w:rPr>
        <w:t>X</w:t>
      </w:r>
      <w:r>
        <w:rPr>
          <w:rFonts w:ascii="Times New Roman" w:eastAsia="宋体" w:hAnsi="Times New Roman" w:cs="Times New Roman"/>
          <w:sz w:val="20"/>
          <w:szCs w:val="20"/>
        </w:rPr>
        <w:t xml:space="preserve">, the multi-head self-attention mechanism linearly transforms it into multiple sets of queries, keys, and values of different dimensions, then independently performs self-attention operations in each subspace, and finally concatenates these results. The whole process </w:t>
      </w:r>
      <w:proofErr w:type="gramStart"/>
      <w:r>
        <w:rPr>
          <w:rFonts w:ascii="Times New Roman" w:eastAsia="宋体" w:hAnsi="Times New Roman" w:cs="Times New Roman"/>
          <w:sz w:val="20"/>
          <w:szCs w:val="20"/>
        </w:rPr>
        <w:t>involves  multi</w:t>
      </w:r>
      <w:proofErr w:type="gramEnd"/>
      <w:r>
        <w:rPr>
          <w:rFonts w:ascii="Times New Roman" w:eastAsia="宋体" w:hAnsi="Times New Roman" w:cs="Times New Roman"/>
          <w:sz w:val="20"/>
          <w:szCs w:val="20"/>
        </w:rPr>
        <w:t xml:space="preserve">-head query, key, and value calculations, followed by the concatenation of the head structures. Initially, the multi-head query, key, and value calculations generate multiple queries, keys, and values from the input sequence </w:t>
      </w:r>
      <w:r>
        <w:rPr>
          <w:rFonts w:ascii="Times New Roman" w:eastAsia="宋体" w:hAnsi="Times New Roman" w:cs="Times New Roman"/>
          <w:i/>
          <w:sz w:val="20"/>
          <w:szCs w:val="20"/>
        </w:rPr>
        <w:t>X</w:t>
      </w:r>
      <w:r>
        <w:rPr>
          <w:rFonts w:ascii="Times New Roman" w:eastAsia="宋体" w:hAnsi="Times New Roman" w:cs="Times New Roman"/>
          <w:sz w:val="20"/>
          <w:szCs w:val="20"/>
        </w:rPr>
        <w:t xml:space="preserve"> through various linear transformations:</w:t>
      </w:r>
    </w:p>
    <w:p w:rsidR="00A36AF5" w:rsidRDefault="00B55DE2">
      <w:pPr>
        <w:pStyle w:val="MTDisplayEquation"/>
      </w:pPr>
      <w:r>
        <w:tab/>
      </w:r>
      <w:r>
        <w:rPr>
          <w:position w:val="-10"/>
        </w:rPr>
        <w:object w:dxaOrig="3191" w:dyaOrig="346">
          <v:shape id="_x0000_i1029" type="#_x0000_t75" style="width:159.45pt;height:17.3pt" o:ole="">
            <v:imagedata r:id="rId16" o:title=""/>
          </v:shape>
          <o:OLEObject Type="Embed" ProgID="Equation.DSMT4" ShapeID="_x0000_i1029" DrawAspect="Content" ObjectID="_1803357888"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3</w:instrText>
        </w:r>
      </w:fldSimple>
      <w:r>
        <w:instrText>)</w:instrText>
      </w:r>
      <w:r>
        <w:fldChar w:fldCharType="end"/>
      </w:r>
    </w:p>
    <w:p w:rsidR="00A36AF5" w:rsidRDefault="00B55DE2">
      <w:pPr>
        <w:spacing w:line="252" w:lineRule="auto"/>
        <w:ind w:firstLine="142"/>
        <w:rPr>
          <w:rFonts w:ascii="Times New Roman" w:eastAsia="宋体" w:hAnsi="Times New Roman" w:cs="Times New Roman"/>
          <w:sz w:val="20"/>
          <w:szCs w:val="20"/>
        </w:rPr>
      </w:pPr>
      <w:r>
        <w:rPr>
          <w:rFonts w:ascii="Times New Roman" w:eastAsia="宋体" w:hAnsi="Times New Roman" w:cs="Times New Roman"/>
          <w:sz w:val="20"/>
          <w:szCs w:val="20"/>
        </w:rPr>
        <w:t xml:space="preserve">Where </w:t>
      </w:r>
      <w:proofErr w:type="spellStart"/>
      <w:r>
        <w:rPr>
          <w:rFonts w:ascii="Times New Roman" w:eastAsia="Times New Roman" w:hAnsi="Times New Roman" w:cs="Times New Roman"/>
          <w:i/>
          <w:sz w:val="20"/>
          <w:szCs w:val="20"/>
        </w:rPr>
        <w:t>W</w:t>
      </w:r>
      <w:r>
        <w:rPr>
          <w:rFonts w:ascii="Times New Roman" w:eastAsia="Times New Roman" w:hAnsi="Times New Roman" w:cs="Times New Roman"/>
          <w:i/>
          <w:sz w:val="20"/>
          <w:szCs w:val="20"/>
          <w:vertAlign w:val="subscript"/>
        </w:rPr>
        <w:t>i</w:t>
      </w:r>
      <w:r>
        <w:rPr>
          <w:rFonts w:ascii="Times New Roman" w:eastAsia="Times New Roman" w:hAnsi="Times New Roman" w:cs="Times New Roman"/>
          <w:i/>
          <w:sz w:val="20"/>
          <w:szCs w:val="20"/>
          <w:vertAlign w:val="superscript"/>
        </w:rPr>
        <w:t>Q</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sz w:val="20"/>
          <w:szCs w:val="20"/>
        </w:rPr>
        <w:t>W</w:t>
      </w:r>
      <w:r>
        <w:rPr>
          <w:rFonts w:ascii="Times New Roman" w:eastAsia="Times New Roman" w:hAnsi="Times New Roman" w:cs="Times New Roman"/>
          <w:i/>
          <w:sz w:val="20"/>
          <w:szCs w:val="20"/>
          <w:vertAlign w:val="subscript"/>
        </w:rPr>
        <w:t>i</w:t>
      </w:r>
      <w:r>
        <w:rPr>
          <w:rFonts w:ascii="Times New Roman" w:eastAsia="Times New Roman" w:hAnsi="Times New Roman" w:cs="Times New Roman"/>
          <w:i/>
          <w:sz w:val="20"/>
          <w:szCs w:val="20"/>
          <w:vertAlign w:val="superscript"/>
        </w:rPr>
        <w:t>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sz w:val="20"/>
          <w:szCs w:val="20"/>
        </w:rPr>
        <w:t>W</w:t>
      </w:r>
      <w:r>
        <w:rPr>
          <w:rFonts w:ascii="Times New Roman" w:eastAsia="Times New Roman" w:hAnsi="Times New Roman" w:cs="Times New Roman"/>
          <w:i/>
          <w:sz w:val="20"/>
          <w:szCs w:val="20"/>
          <w:vertAlign w:val="subscript"/>
        </w:rPr>
        <w:t>i</w:t>
      </w:r>
      <w:r>
        <w:rPr>
          <w:rFonts w:ascii="Times New Roman" w:eastAsia="Times New Roman" w:hAnsi="Times New Roman" w:cs="Times New Roman"/>
          <w:i/>
          <w:sz w:val="20"/>
          <w:szCs w:val="20"/>
          <w:vertAlign w:val="superscript"/>
        </w:rPr>
        <w:t>V</w:t>
      </w:r>
      <w:proofErr w:type="spellEnd"/>
      <w:r>
        <w:rPr>
          <w:rFonts w:ascii="Times New Roman" w:eastAsia="宋体" w:hAnsi="Times New Roman" w:cs="Times New Roman"/>
          <w:sz w:val="20"/>
          <w:szCs w:val="20"/>
        </w:rPr>
        <w:t xml:space="preserve"> are the weight matrices of the query, key and value corresponding to the </w:t>
      </w:r>
      <w:proofErr w:type="spellStart"/>
      <w:r>
        <w:rPr>
          <w:rFonts w:ascii="Times New Roman" w:eastAsia="宋体" w:hAnsi="Times New Roman" w:cs="Times New Roman"/>
          <w:sz w:val="20"/>
          <w:szCs w:val="20"/>
        </w:rPr>
        <w:t>ith</w:t>
      </w:r>
      <w:proofErr w:type="spellEnd"/>
      <w:r>
        <w:rPr>
          <w:rFonts w:ascii="Times New Roman" w:eastAsia="宋体" w:hAnsi="Times New Roman" w:cs="Times New Roman"/>
          <w:sz w:val="20"/>
          <w:szCs w:val="20"/>
        </w:rPr>
        <w:t xml:space="preserve"> head.</w:t>
      </w:r>
    </w:p>
    <w:p w:rsidR="00A36AF5" w:rsidRDefault="00B55DE2">
      <w:pPr>
        <w:spacing w:line="252" w:lineRule="auto"/>
        <w:ind w:firstLine="142"/>
        <w:rPr>
          <w:rFonts w:ascii="Times New Roman" w:eastAsia="宋体" w:hAnsi="Times New Roman" w:cs="Times New Roman"/>
          <w:sz w:val="20"/>
          <w:szCs w:val="20"/>
        </w:rPr>
      </w:pPr>
      <w:r>
        <w:rPr>
          <w:rFonts w:ascii="Times New Roman" w:eastAsia="宋体" w:hAnsi="Times New Roman" w:cs="Times New Roman"/>
          <w:sz w:val="20"/>
          <w:szCs w:val="20"/>
        </w:rPr>
        <w:lastRenderedPageBreak/>
        <w:t>Next, the head results are concatenated. After each head independently completes the self-attention calculation, these results are combined to obtain the output of multi-head self-attention:</w:t>
      </w:r>
    </w:p>
    <w:p w:rsidR="00A36AF5" w:rsidRDefault="00B55DE2">
      <w:pPr>
        <w:pStyle w:val="MTDisplayEquation"/>
      </w:pPr>
      <w:r>
        <w:tab/>
      </w:r>
      <w:r>
        <w:rPr>
          <w:position w:val="-10"/>
        </w:rPr>
        <w:object w:dxaOrig="4101" w:dyaOrig="346">
          <v:shape id="_x0000_i1030" type="#_x0000_t75" style="width:205.25pt;height:17.3pt" o:ole="">
            <v:imagedata r:id="rId18" o:title=""/>
          </v:shape>
          <o:OLEObject Type="Embed" ProgID="Equation.DSMT4" ShapeID="_x0000_i1030" DrawAspect="Content" ObjectID="_1803357889"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4</w:instrText>
        </w:r>
      </w:fldSimple>
      <w:r>
        <w:instrText>)</w:instrText>
      </w:r>
      <w:r>
        <w:fldChar w:fldCharType="end"/>
      </w:r>
    </w:p>
    <w:p w:rsidR="00A36AF5" w:rsidRDefault="00B55DE2">
      <w:pPr>
        <w:spacing w:line="252" w:lineRule="auto"/>
        <w:ind w:firstLine="142"/>
        <w:rPr>
          <w:rFonts w:ascii="Times New Roman" w:eastAsia="宋体" w:hAnsi="Times New Roman" w:cs="Times New Roman"/>
          <w:sz w:val="20"/>
          <w:szCs w:val="20"/>
        </w:rPr>
      </w:pPr>
      <w:r>
        <w:rPr>
          <w:rFonts w:ascii="Times New Roman" w:eastAsia="宋体" w:hAnsi="Times New Roman" w:cs="Times New Roman"/>
          <w:sz w:val="20"/>
          <w:szCs w:val="20"/>
        </w:rPr>
        <w:t xml:space="preserve">Where </w:t>
      </w:r>
      <w:r>
        <w:rPr>
          <w:rFonts w:ascii="Times New Roman" w:eastAsia="宋体" w:hAnsi="Times New Roman" w:cs="Times New Roman"/>
          <w:i/>
          <w:sz w:val="20"/>
          <w:szCs w:val="20"/>
        </w:rPr>
        <w:t>W</w:t>
      </w:r>
      <w:r>
        <w:rPr>
          <w:rFonts w:ascii="Times New Roman" w:eastAsia="宋体" w:hAnsi="Times New Roman" w:cs="Times New Roman"/>
          <w:i/>
          <w:sz w:val="20"/>
          <w:szCs w:val="20"/>
          <w:vertAlign w:val="superscript"/>
        </w:rPr>
        <w:t>O</w:t>
      </w:r>
      <w:r>
        <w:rPr>
          <w:rFonts w:ascii="Times New Roman" w:eastAsia="宋体" w:hAnsi="Times New Roman" w:cs="Times New Roman"/>
          <w:sz w:val="20"/>
          <w:szCs w:val="20"/>
        </w:rPr>
        <w:t xml:space="preserve"> is the final linear transformation matrix, </w:t>
      </w:r>
      <w:r>
        <w:rPr>
          <w:rFonts w:ascii="Times New Roman" w:eastAsia="宋体" w:hAnsi="Times New Roman" w:cs="Times New Roman"/>
          <w:i/>
          <w:sz w:val="20"/>
          <w:szCs w:val="20"/>
        </w:rPr>
        <w:t>h</w:t>
      </w:r>
      <w:r>
        <w:rPr>
          <w:rFonts w:ascii="Times New Roman" w:eastAsia="宋体" w:hAnsi="Times New Roman" w:cs="Times New Roman"/>
          <w:sz w:val="20"/>
          <w:szCs w:val="20"/>
        </w:rPr>
        <w:t xml:space="preserve"> is the number of attention heads, and </w:t>
      </w:r>
      <w:r>
        <w:rPr>
          <w:rFonts w:ascii="Times New Roman" w:eastAsia="宋体" w:hAnsi="Times New Roman" w:cs="Times New Roman"/>
          <w:position w:val="-10"/>
          <w:sz w:val="20"/>
          <w:szCs w:val="20"/>
        </w:rPr>
        <w:object w:dxaOrig="818" w:dyaOrig="300">
          <v:shape id="_x0000_i1031" type="#_x0000_t75" style="width:40.7pt;height:14.95pt" o:ole="">
            <v:imagedata r:id="rId20" o:title=""/>
          </v:shape>
          <o:OLEObject Type="Embed" ProgID="Equation.DSMT4" ShapeID="_x0000_i1031" DrawAspect="Content" ObjectID="_1803357890" r:id="rId21"/>
        </w:object>
      </w:r>
      <w:r>
        <w:rPr>
          <w:rFonts w:ascii="Times New Roman" w:eastAsia="宋体" w:hAnsi="Times New Roman" w:cs="Times New Roman"/>
          <w:sz w:val="20"/>
          <w:szCs w:val="20"/>
        </w:rPr>
        <w:t xml:space="preserve"> means concatenating the output of multiple heads together.</w:t>
      </w:r>
    </w:p>
    <w:p w:rsidR="00A36AF5" w:rsidRDefault="00B55DE2">
      <w:pPr>
        <w:pStyle w:val="2"/>
        <w:spacing w:before="0" w:after="0" w:line="240" w:lineRule="auto"/>
        <w:rPr>
          <w:rFonts w:ascii="Arial" w:hAnsi="Arial" w:cs="Arial"/>
          <w:b w:val="0"/>
          <w:i/>
          <w:color w:val="004495"/>
          <w:kern w:val="28"/>
          <w:sz w:val="20"/>
          <w:szCs w:val="20"/>
        </w:rPr>
      </w:pPr>
      <w:r>
        <w:rPr>
          <w:rFonts w:ascii="Arial" w:hAnsi="Arial" w:cs="Arial" w:hint="eastAsia"/>
          <w:b w:val="0"/>
          <w:i/>
          <w:color w:val="004495"/>
          <w:kern w:val="28"/>
          <w:sz w:val="20"/>
          <w:szCs w:val="20"/>
        </w:rPr>
        <w:t>C</w:t>
      </w:r>
      <w:r>
        <w:rPr>
          <w:rFonts w:ascii="Arial" w:hAnsi="Arial" w:cs="Arial"/>
          <w:b w:val="0"/>
          <w:i/>
          <w:color w:val="004495"/>
          <w:kern w:val="28"/>
          <w:sz w:val="20"/>
          <w:szCs w:val="20"/>
        </w:rPr>
        <w:t>. Transfer Learning</w:t>
      </w:r>
    </w:p>
    <w:p w:rsidR="00A36AF5" w:rsidRDefault="00B55DE2">
      <w:pPr>
        <w:spacing w:line="252" w:lineRule="auto"/>
        <w:ind w:firstLine="144"/>
        <w:rPr>
          <w:rFonts w:ascii="Times New Roman" w:hAnsi="Times New Roman" w:cs="Times New Roman"/>
          <w:color w:val="000000"/>
          <w:sz w:val="20"/>
          <w:szCs w:val="20"/>
        </w:rPr>
      </w:pPr>
      <w:r>
        <w:rPr>
          <w:rFonts w:ascii="Times New Roman" w:hAnsi="Times New Roman" w:cs="Times New Roman"/>
          <w:color w:val="000000"/>
          <w:sz w:val="20"/>
          <w:szCs w:val="20"/>
        </w:rPr>
        <w:t xml:space="preserve">Transfer Learning is an advanced machine learning technique that allows the knowledge and models acquired from a task that has already been trained (known as the source task) to be used to accelerate and enhance the learning process of another related but different task (called the target task). </w:t>
      </w:r>
      <w:r>
        <w:rPr>
          <w:rFonts w:ascii="Times New Roman" w:hAnsi="Times New Roman" w:cs="Times New Roman"/>
          <w:color w:val="000000"/>
          <w:sz w:val="20"/>
          <w:szCs w:val="20"/>
          <w:highlight w:val="yellow"/>
          <w:shd w:val="clear" w:color="auto" w:fill="FFFFFF"/>
        </w:rPr>
        <w:t>This technique proves particularly effective when there is similarity between the source task and the target task. It significantly enhances both the learning efficiency of the new task and the predictive performance of the model, especially in scenarios where relatively little labeled data is available for the target task.</w:t>
      </w:r>
      <w:r>
        <w:rPr>
          <w:rFonts w:ascii="Times New Roman" w:hAnsi="Times New Roman" w:cs="Times New Roman"/>
          <w:color w:val="000000"/>
          <w:sz w:val="20"/>
          <w:szCs w:val="20"/>
          <w:shd w:val="clear" w:color="auto" w:fill="FFFFFF"/>
        </w:rPr>
        <w:t xml:space="preserve"> </w:t>
      </w:r>
      <w:r>
        <w:rPr>
          <w:rFonts w:ascii="Times New Roman" w:hAnsi="Times New Roman" w:cs="Times New Roman"/>
          <w:color w:val="000000"/>
          <w:sz w:val="20"/>
          <w:szCs w:val="20"/>
          <w:highlight w:val="yellow"/>
          <w:shd w:val="clear" w:color="auto" w:fill="FFFFFF"/>
        </w:rPr>
        <w:t>The primary advantage of transfer learning lies in its ability to drastically reduce the need for large amounts of labeled data. By leveraging existing knowledge, it accelerates the training process and improves model performance on new tasks.</w:t>
      </w:r>
      <w:r>
        <w:rPr>
          <w:rFonts w:ascii="Times New Roman" w:hAnsi="Times New Roman" w:cs="Times New Roman"/>
          <w:color w:val="000000"/>
          <w:sz w:val="20"/>
          <w:szCs w:val="20"/>
        </w:rPr>
        <w:t xml:space="preserve"> This is achieved by transferring "knowledge" between different but related tasks, which may </w:t>
      </w:r>
      <w:r>
        <w:rPr>
          <w:rFonts w:ascii="Times New Roman" w:hAnsi="Times New Roman" w:cs="Times New Roman"/>
          <w:color w:val="000000"/>
          <w:sz w:val="20"/>
          <w:szCs w:val="20"/>
          <w:highlight w:val="yellow"/>
        </w:rPr>
        <w:t>encompass</w:t>
      </w:r>
      <w:r>
        <w:rPr>
          <w:rFonts w:ascii="Times New Roman" w:hAnsi="Times New Roman" w:cs="Times New Roman"/>
          <w:color w:val="000000"/>
          <w:sz w:val="20"/>
          <w:szCs w:val="20"/>
        </w:rPr>
        <w:t xml:space="preserve"> feature representations, data distributions, and even the configuration of internal parameters. Transfer learning typically adopts the following strategies:</w:t>
      </w:r>
    </w:p>
    <w:p w:rsidR="00A36AF5" w:rsidRDefault="00B55DE2">
      <w:pPr>
        <w:spacing w:line="252" w:lineRule="auto"/>
        <w:ind w:firstLine="144"/>
        <w:rPr>
          <w:rFonts w:ascii="Times New Roman" w:hAnsi="Times New Roman" w:cs="Times New Roman"/>
          <w:color w:val="000000"/>
          <w:sz w:val="20"/>
          <w:szCs w:val="20"/>
        </w:rPr>
      </w:pPr>
      <w:r>
        <w:rPr>
          <w:rFonts w:ascii="Times New Roman" w:hAnsi="Times New Roman" w:cs="Times New Roman"/>
          <w:color w:val="000000"/>
          <w:sz w:val="20"/>
          <w:szCs w:val="20"/>
        </w:rPr>
        <w:t>(1) Model Transfer: In the model transfer strategy, the entire model architecture and its learned parameters are transferred from the source task to the target task. This process may require subtle adjustments to the model, such as modifying the output layer to suit the specific needs of the new task.</w:t>
      </w:r>
    </w:p>
    <w:p w:rsidR="00A36AF5" w:rsidRDefault="00B55DE2">
      <w:pPr>
        <w:spacing w:line="252" w:lineRule="auto"/>
        <w:ind w:firstLine="144"/>
        <w:rPr>
          <w:rFonts w:ascii="Times New Roman" w:hAnsi="Times New Roman" w:cs="Times New Roman"/>
          <w:color w:val="000000"/>
          <w:sz w:val="20"/>
          <w:szCs w:val="20"/>
        </w:rPr>
      </w:pPr>
      <w:r>
        <w:rPr>
          <w:rFonts w:ascii="Times New Roman" w:hAnsi="Times New Roman" w:cs="Times New Roman"/>
          <w:color w:val="000000"/>
          <w:sz w:val="20"/>
          <w:szCs w:val="20"/>
        </w:rPr>
        <w:t>(2) Parameter Transfer: This strategy involves directly using the pre-trained model parameters (or a subset thereof) from the source task as the starting point for the target task model. This approach can effectively reduce the number of training iterations required for the target task, as the model has already been pre-tuned to a reasonable state.</w:t>
      </w:r>
    </w:p>
    <w:p w:rsidR="00A36AF5" w:rsidRDefault="00B55DE2">
      <w:pPr>
        <w:spacing w:line="252" w:lineRule="auto"/>
        <w:ind w:firstLine="144"/>
        <w:rPr>
          <w:rFonts w:ascii="Times New Roman" w:hAnsi="Times New Roman" w:cs="Times New Roman"/>
          <w:color w:val="000000"/>
          <w:sz w:val="20"/>
          <w:szCs w:val="20"/>
        </w:rPr>
      </w:pPr>
      <w:r>
        <w:rPr>
          <w:rFonts w:ascii="Times New Roman" w:hAnsi="Times New Roman" w:cs="Times New Roman"/>
          <w:color w:val="000000"/>
          <w:sz w:val="20"/>
          <w:szCs w:val="20"/>
        </w:rPr>
        <w:t>(3) Feature Transfer: The feature transfer technique is an efficient strategy that allows us to directly apply the features extracted from the source task to the target task. The core assumption of this approach is that these features contain information useful for both tasks. In the field of image processing, low-level visual features (such as edges and textures) learned from large-scale image datasets can be transferred to new vision tasks, significantly improving the efficiency and accuracy of the task.</w:t>
      </w:r>
    </w:p>
    <w:p w:rsidR="00A36AF5" w:rsidRDefault="00B55DE2">
      <w:pPr>
        <w:rPr>
          <w:rFonts w:ascii="Times New Roman" w:hAnsi="Times New Roman" w:cs="Times New Roman"/>
          <w:color w:val="000000"/>
          <w:sz w:val="20"/>
          <w:szCs w:val="20"/>
        </w:rPr>
      </w:pPr>
      <w:r>
        <w:rPr>
          <w:rFonts w:ascii="Times New Roman" w:hAnsi="Times New Roman" w:cs="Times New Roman"/>
          <w:color w:val="000000"/>
          <w:sz w:val="20"/>
          <w:szCs w:val="20"/>
        </w:rPr>
        <w:t xml:space="preserve">Transfer learning technology has demonstrated its wide applicability across multiple fields, ranging from natural language processing to computer vision and speech recognition. For example, in natural language processing, pre-trained models such as BERT learn language patterns by analyzing large corpora, which can then be fine-tuned for specific tasks such as sentiment analysis and question answering systems. Similarly, in the field of computer vision, it is common practice to leverage models pre-trained on the ImageNet dataset, such as </w:t>
      </w:r>
      <w:proofErr w:type="spellStart"/>
      <w:r>
        <w:rPr>
          <w:rFonts w:ascii="Times New Roman" w:hAnsi="Times New Roman" w:cs="Times New Roman"/>
          <w:color w:val="000000"/>
          <w:sz w:val="20"/>
          <w:szCs w:val="20"/>
        </w:rPr>
        <w:t>ResNet</w:t>
      </w:r>
      <w:proofErr w:type="spellEnd"/>
      <w:r>
        <w:rPr>
          <w:rFonts w:ascii="Times New Roman" w:hAnsi="Times New Roman" w:cs="Times New Roman"/>
          <w:color w:val="000000"/>
          <w:sz w:val="20"/>
          <w:szCs w:val="20"/>
        </w:rPr>
        <w:t xml:space="preserve"> or VGG networks, as feature extractors for new vision tasks, thereby accelerating the training process and enhancing performance.</w:t>
      </w:r>
    </w:p>
    <w:p w:rsidR="00A36AF5" w:rsidRDefault="00B55DE2">
      <w:pPr>
        <w:pStyle w:val="2"/>
        <w:spacing w:before="0" w:after="0" w:line="240" w:lineRule="auto"/>
        <w:rPr>
          <w:rFonts w:ascii="Arial" w:hAnsi="Arial" w:cs="Arial"/>
          <w:b w:val="0"/>
          <w:i/>
          <w:color w:val="004495"/>
          <w:kern w:val="28"/>
          <w:sz w:val="20"/>
          <w:szCs w:val="20"/>
        </w:rPr>
      </w:pPr>
      <w:r>
        <w:rPr>
          <w:rFonts w:ascii="Arial" w:hAnsi="Arial" w:cs="Arial"/>
          <w:b w:val="0"/>
          <w:i/>
          <w:color w:val="004495"/>
          <w:kern w:val="28"/>
          <w:sz w:val="20"/>
          <w:szCs w:val="20"/>
        </w:rPr>
        <w:t>D. Performance evaluation</w:t>
      </w:r>
    </w:p>
    <w:p w:rsidR="00A36AF5" w:rsidRDefault="00B55DE2">
      <w:pPr>
        <w:pStyle w:val="MTDisplayEquation"/>
      </w:pPr>
      <w:r>
        <w:tab/>
      </w:r>
      <w:r>
        <w:rPr>
          <w:position w:val="-22"/>
        </w:rPr>
        <w:object w:dxaOrig="2223" w:dyaOrig="541">
          <v:shape id="_x0000_i1032" type="#_x0000_t75" style="width:111.25pt;height:27.1pt" o:ole="">
            <v:imagedata r:id="rId22" o:title=""/>
          </v:shape>
          <o:OLEObject Type="Embed" ProgID="Equation.DSMT4" ShapeID="_x0000_i1032" DrawAspect="Content" ObjectID="_1803357891"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5</w:instrText>
        </w:r>
      </w:fldSimple>
      <w:r>
        <w:instrText>)</w:instrText>
      </w:r>
      <w:r>
        <w:fldChar w:fldCharType="end"/>
      </w:r>
    </w:p>
    <w:p w:rsidR="00A36AF5" w:rsidRDefault="00B55DE2">
      <w:pPr>
        <w:pStyle w:val="MTDisplayEquation"/>
      </w:pPr>
      <w:r>
        <w:tab/>
      </w:r>
      <w:r>
        <w:rPr>
          <w:position w:val="-22"/>
        </w:rPr>
        <w:object w:dxaOrig="1210" w:dyaOrig="541">
          <v:shape id="_x0000_i1033" type="#_x0000_t75" style="width:60.3pt;height:27.1pt" o:ole="">
            <v:imagedata r:id="rId24" o:title=""/>
          </v:shape>
          <o:OLEObject Type="Embed" ProgID="Equation.DSMT4" ShapeID="_x0000_i1033" DrawAspect="Content" ObjectID="_1803357892" r:id="rId25"/>
        </w:objec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6</w:instrText>
        </w:r>
      </w:fldSimple>
      <w:r>
        <w:instrText>)</w:instrText>
      </w:r>
      <w:r>
        <w:fldChar w:fldCharType="end"/>
      </w:r>
    </w:p>
    <w:p w:rsidR="00A36AF5" w:rsidRDefault="00B55DE2">
      <w:pPr>
        <w:pStyle w:val="MTDisplayEquation"/>
      </w:pPr>
      <w:r>
        <w:lastRenderedPageBreak/>
        <w:tab/>
      </w:r>
      <w:r>
        <w:rPr>
          <w:position w:val="-22"/>
        </w:rPr>
        <w:object w:dxaOrig="1210" w:dyaOrig="541">
          <v:shape id="_x0000_i1034" type="#_x0000_t75" style="width:60.3pt;height:27.1pt" o:ole="">
            <v:imagedata r:id="rId26" o:title=""/>
          </v:shape>
          <o:OLEObject Type="Embed" ProgID="Equation.DSMT4" ShapeID="_x0000_i1034" DrawAspect="Content" ObjectID="_1803357893"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7</w:instrText>
        </w:r>
      </w:fldSimple>
      <w:r>
        <w:instrText>)</w:instrText>
      </w:r>
      <w:r>
        <w:fldChar w:fldCharType="end"/>
      </w:r>
    </w:p>
    <w:p w:rsidR="00A36AF5" w:rsidRDefault="00B55DE2">
      <w:pPr>
        <w:pStyle w:val="MTDisplayEquation"/>
      </w:pPr>
      <w:r>
        <w:tab/>
      </w:r>
      <w:r>
        <w:rPr>
          <w:position w:val="-30"/>
        </w:rPr>
        <w:object w:dxaOrig="4723" w:dyaOrig="645">
          <v:shape id="_x0000_i1035" type="#_x0000_t75" style="width:236.1pt;height:32.25pt" o:ole="">
            <v:imagedata r:id="rId28" o:title=""/>
          </v:shape>
          <o:OLEObject Type="Embed" ProgID="Equation.DSMT4" ShapeID="_x0000_i1035" DrawAspect="Content" ObjectID="_1803357894" r:id="rId29"/>
        </w:object>
      </w:r>
      <w:r>
        <w:tab/>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8</w:instrText>
        </w:r>
      </w:fldSimple>
      <w:r>
        <w:instrText>)</w:instrText>
      </w:r>
      <w:r>
        <w:fldChar w:fldCharType="end"/>
      </w:r>
    </w:p>
    <w:p w:rsidR="00A36AF5" w:rsidRDefault="00B55DE2">
      <w:pPr>
        <w:pStyle w:val="MTDisplayEquation"/>
      </w:pPr>
      <w:r>
        <w:tab/>
      </w:r>
      <w:r>
        <w:rPr>
          <w:position w:val="-26"/>
        </w:rPr>
        <w:object w:dxaOrig="3732" w:dyaOrig="622">
          <v:shape id="_x0000_i1036" type="#_x0000_t75" style="width:186.55pt;height:31.3pt" o:ole="">
            <v:imagedata r:id="rId30" o:title=""/>
          </v:shape>
          <o:OLEObject Type="Embed" ProgID="Equation.DSMT4" ShapeID="_x0000_i1036" DrawAspect="Content" ObjectID="_1803357895"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9</w:instrText>
        </w:r>
      </w:fldSimple>
      <w:r>
        <w:instrText>)</w:instrText>
      </w:r>
      <w:r>
        <w:fldChar w:fldCharType="end"/>
      </w:r>
    </w:p>
    <w:p w:rsidR="00A36AF5" w:rsidRDefault="00B55DE2">
      <w:pPr>
        <w:spacing w:line="220" w:lineRule="exact"/>
        <w:ind w:firstLineChars="100" w:firstLine="200"/>
        <w:rPr>
          <w:rFonts w:ascii="Times New Roman" w:hAnsi="Times New Roman" w:cs="Times New Roman"/>
          <w:color w:val="000000"/>
          <w:sz w:val="20"/>
          <w:szCs w:val="20"/>
        </w:rPr>
      </w:pPr>
      <w:r>
        <w:rPr>
          <w:rFonts w:ascii="Times New Roman" w:hAnsi="Times New Roman" w:cs="Times New Roman"/>
          <w:color w:val="000000"/>
          <w:sz w:val="20"/>
          <w:szCs w:val="20"/>
        </w:rPr>
        <w:t xml:space="preserve">Here, TP represents the number of correctly predicted SARS-CoV-2 phosphorylation sites, while TN represents the number of correctly identified non-SARS-CoV-2 phosphorylation sites. FP represents the number of misidentified SARS-CoV-2 phosphorylation sites, FN represents the number of misidentified non-SARS-CoV-2, </w:t>
      </w:r>
      <w:proofErr w:type="spellStart"/>
      <w:r>
        <w:rPr>
          <w:rFonts w:ascii="Times New Roman" w:hAnsi="Times New Roman" w:cs="Times New Roman"/>
          <w:color w:val="000000"/>
          <w:sz w:val="20"/>
          <w:szCs w:val="20"/>
        </w:rPr>
        <w:t>TPRi</w:t>
      </w:r>
      <w:proofErr w:type="spellEnd"/>
      <w:r>
        <w:rPr>
          <w:rFonts w:ascii="Times New Roman" w:hAnsi="Times New Roman" w:cs="Times New Roman"/>
          <w:color w:val="000000"/>
          <w:sz w:val="20"/>
          <w:szCs w:val="20"/>
        </w:rPr>
        <w:t xml:space="preserve"> represents the true rate corresponding to the </w:t>
      </w:r>
      <w:proofErr w:type="spellStart"/>
      <w:r>
        <w:rPr>
          <w:rFonts w:ascii="Times New Roman" w:hAnsi="Times New Roman" w:cs="Times New Roman"/>
          <w:color w:val="000000"/>
          <w:sz w:val="20"/>
          <w:szCs w:val="20"/>
        </w:rPr>
        <w:t>ith</w:t>
      </w:r>
      <w:proofErr w:type="spellEnd"/>
      <w:r>
        <w:rPr>
          <w:rFonts w:ascii="Times New Roman" w:hAnsi="Times New Roman" w:cs="Times New Roman"/>
          <w:color w:val="000000"/>
          <w:sz w:val="20"/>
          <w:szCs w:val="20"/>
        </w:rPr>
        <w:t xml:space="preserve"> threshold, </w:t>
      </w:r>
      <w:proofErr w:type="spellStart"/>
      <w:r>
        <w:rPr>
          <w:rFonts w:ascii="Times New Roman" w:hAnsi="Times New Roman" w:cs="Times New Roman"/>
          <w:color w:val="000000"/>
          <w:sz w:val="20"/>
          <w:szCs w:val="20"/>
        </w:rPr>
        <w:t>FPRi</w:t>
      </w:r>
      <w:proofErr w:type="spellEnd"/>
      <w:r>
        <w:rPr>
          <w:rFonts w:ascii="Times New Roman" w:hAnsi="Times New Roman" w:cs="Times New Roman"/>
          <w:color w:val="000000"/>
          <w:sz w:val="20"/>
          <w:szCs w:val="20"/>
        </w:rPr>
        <w:t xml:space="preserve"> represents the false positive rate corresponding to the </w:t>
      </w:r>
      <w:proofErr w:type="spellStart"/>
      <w:r>
        <w:rPr>
          <w:rFonts w:ascii="Times New Roman" w:hAnsi="Times New Roman" w:cs="Times New Roman"/>
          <w:color w:val="000000"/>
          <w:sz w:val="20"/>
          <w:szCs w:val="20"/>
        </w:rPr>
        <w:t>ith</w:t>
      </w:r>
      <w:proofErr w:type="spellEnd"/>
      <w:r>
        <w:rPr>
          <w:rFonts w:ascii="Times New Roman" w:hAnsi="Times New Roman" w:cs="Times New Roman"/>
          <w:color w:val="000000"/>
          <w:sz w:val="20"/>
          <w:szCs w:val="20"/>
        </w:rPr>
        <w:t xml:space="preserve"> threshold, and n represents the total number of thresholds.</w:t>
      </w:r>
    </w:p>
    <w:p w:rsidR="00A36AF5" w:rsidRDefault="00A36AF5">
      <w:pPr>
        <w:rPr>
          <w:rFonts w:ascii="Times New Roman" w:hAnsi="Times New Roman" w:cs="Times New Roman"/>
          <w:color w:val="000000"/>
          <w:sz w:val="20"/>
          <w:szCs w:val="20"/>
        </w:rPr>
      </w:pPr>
    </w:p>
    <w:p w:rsidR="00A36AF5" w:rsidRDefault="00B55DE2">
      <w:pPr>
        <w:pStyle w:val="1"/>
      </w:pPr>
      <w:r>
        <w:t>III. Model construction</w:t>
      </w:r>
    </w:p>
    <w:p w:rsidR="00A36AF5" w:rsidRDefault="00B55DE2">
      <w:pPr>
        <w:pStyle w:val="2"/>
        <w:spacing w:before="0" w:after="0" w:line="240" w:lineRule="auto"/>
        <w:rPr>
          <w:rFonts w:ascii="Arial" w:hAnsi="Arial" w:cs="Arial"/>
          <w:b w:val="0"/>
          <w:i/>
          <w:color w:val="004495"/>
          <w:kern w:val="28"/>
          <w:sz w:val="20"/>
          <w:szCs w:val="20"/>
        </w:rPr>
      </w:pPr>
      <w:r>
        <w:rPr>
          <w:rFonts w:ascii="Arial" w:hAnsi="Arial" w:cs="Arial"/>
          <w:b w:val="0"/>
          <w:i/>
          <w:color w:val="004495"/>
          <w:kern w:val="28"/>
          <w:sz w:val="20"/>
          <w:szCs w:val="20"/>
        </w:rPr>
        <w:t>C. Model fine-tuning training strategy (optimizer, loss function, learning rate scheduling)</w:t>
      </w:r>
    </w:p>
    <w:p w:rsidR="00A36AF5" w:rsidRDefault="00B55DE2">
      <w:pPr>
        <w:spacing w:line="252" w:lineRule="auto"/>
        <w:ind w:firstLine="144"/>
        <w:rPr>
          <w:rFonts w:ascii="Times New Roman" w:hAnsi="Times New Roman" w:cs="Times New Roman"/>
          <w:color w:val="000000"/>
          <w:sz w:val="20"/>
          <w:szCs w:val="20"/>
          <w:highlight w:val="yellow"/>
        </w:rPr>
      </w:pPr>
      <w:r>
        <w:rPr>
          <w:rFonts w:ascii="Times New Roman" w:hAnsi="Times New Roman" w:cs="Times New Roman"/>
          <w:color w:val="000000"/>
          <w:sz w:val="20"/>
          <w:szCs w:val="20"/>
          <w:highlight w:val="yellow"/>
        </w:rPr>
        <w:t xml:space="preserve">Optimizer. During the model fine-tuning training process, we refer to the fine-tuning strategies of large models such as BERT, </w:t>
      </w:r>
      <w:proofErr w:type="spellStart"/>
      <w:r>
        <w:rPr>
          <w:rFonts w:ascii="Times New Roman" w:hAnsi="Times New Roman" w:cs="Times New Roman"/>
          <w:color w:val="000000"/>
          <w:sz w:val="20"/>
          <w:szCs w:val="20"/>
          <w:highlight w:val="yellow"/>
        </w:rPr>
        <w:t>RoBERTa</w:t>
      </w:r>
      <w:proofErr w:type="spellEnd"/>
      <w:r>
        <w:rPr>
          <w:rFonts w:ascii="Times New Roman" w:hAnsi="Times New Roman" w:cs="Times New Roman"/>
          <w:color w:val="000000"/>
          <w:sz w:val="20"/>
          <w:szCs w:val="20"/>
          <w:highlight w:val="yellow"/>
        </w:rPr>
        <w:t xml:space="preserve">, etc., and use the </w:t>
      </w:r>
      <w:proofErr w:type="spellStart"/>
      <w:r>
        <w:rPr>
          <w:rFonts w:ascii="Times New Roman" w:hAnsi="Times New Roman" w:cs="Times New Roman"/>
          <w:color w:val="000000"/>
          <w:sz w:val="20"/>
          <w:szCs w:val="20"/>
          <w:highlight w:val="yellow"/>
        </w:rPr>
        <w:t>AdamW</w:t>
      </w:r>
      <w:proofErr w:type="spellEnd"/>
      <w:r>
        <w:rPr>
          <w:rFonts w:ascii="Times New Roman" w:hAnsi="Times New Roman" w:cs="Times New Roman"/>
          <w:color w:val="000000"/>
          <w:sz w:val="20"/>
          <w:szCs w:val="20"/>
          <w:highlight w:val="yellow"/>
        </w:rPr>
        <w:t xml:space="preserve"> </w:t>
      </w:r>
      <w:proofErr w:type="spellStart"/>
      <w:proofErr w:type="gramStart"/>
      <w:r>
        <w:rPr>
          <w:rFonts w:ascii="Times New Roman" w:hAnsi="Times New Roman" w:cs="Times New Roman"/>
          <w:color w:val="000000"/>
          <w:sz w:val="20"/>
          <w:szCs w:val="20"/>
          <w:highlight w:val="yellow"/>
        </w:rPr>
        <w:t>optimizer.AdamW</w:t>
      </w:r>
      <w:proofErr w:type="spellEnd"/>
      <w:proofErr w:type="gramEnd"/>
      <w:r>
        <w:rPr>
          <w:rFonts w:ascii="Times New Roman" w:hAnsi="Times New Roman" w:cs="Times New Roman"/>
          <w:color w:val="000000"/>
          <w:sz w:val="20"/>
          <w:szCs w:val="20"/>
          <w:highlight w:val="yellow"/>
        </w:rPr>
        <w:t xml:space="preserve"> introduces an independent control mechanism for weight decay on the basis of Adam, and its core idea is to decouple weight decay from the gradient updating process, so as to avoid the problems brought by the scaling of the learning rate in the traditional Adam.</w:t>
      </w:r>
    </w:p>
    <w:p w:rsidR="00A36AF5" w:rsidRDefault="00B55DE2">
      <w:pPr>
        <w:spacing w:line="252" w:lineRule="auto"/>
        <w:ind w:firstLine="144"/>
        <w:rPr>
          <w:rFonts w:ascii="Times New Roman" w:hAnsi="Times New Roman" w:cs="Times New Roman"/>
          <w:color w:val="000000"/>
          <w:sz w:val="20"/>
          <w:szCs w:val="20"/>
          <w:highlight w:val="yellow"/>
        </w:rPr>
      </w:pPr>
      <w:proofErr w:type="spellStart"/>
      <w:r>
        <w:rPr>
          <w:rFonts w:ascii="Times New Roman" w:hAnsi="Times New Roman" w:cs="Times New Roman"/>
          <w:color w:val="000000"/>
          <w:sz w:val="20"/>
          <w:szCs w:val="20"/>
          <w:highlight w:val="yellow"/>
        </w:rPr>
        <w:t>AdamW</w:t>
      </w:r>
      <w:proofErr w:type="spellEnd"/>
      <w:r>
        <w:rPr>
          <w:rFonts w:ascii="Times New Roman" w:hAnsi="Times New Roman" w:cs="Times New Roman"/>
          <w:color w:val="000000"/>
          <w:sz w:val="20"/>
          <w:szCs w:val="20"/>
          <w:highlight w:val="yellow"/>
        </w:rPr>
        <w:t xml:space="preserve"> inherits Adam's momentum estimate:</w:t>
      </w:r>
    </w:p>
    <w:p w:rsidR="00A36AF5" w:rsidRDefault="00B55DE2">
      <w:pPr>
        <w:pStyle w:val="MTDisplayEquation"/>
        <w:rPr>
          <w:highlight w:val="yellow"/>
        </w:rPr>
      </w:pPr>
      <w:r>
        <w:rPr>
          <w:highlight w:val="yellow"/>
        </w:rPr>
        <w:tab/>
      </w:r>
      <w:r>
        <w:rPr>
          <w:position w:val="-10"/>
          <w:highlight w:val="yellow"/>
        </w:rPr>
        <w:object w:dxaOrig="1935" w:dyaOrig="300">
          <v:shape id="_x0000_i1037" type="#_x0000_t75" style="width:96.8pt;height:14.95pt" o:ole="">
            <v:imagedata r:id="rId32" o:title=""/>
          </v:shape>
          <o:OLEObject Type="Embed" ProgID="Equation.DSMT4" ShapeID="_x0000_i1037" DrawAspect="Content" ObjectID="_1803357896" r:id="rId33"/>
        </w:object>
      </w:r>
      <w:r>
        <w:rPr>
          <w:highlight w:val="yellow"/>
        </w:rPr>
        <w:tab/>
      </w:r>
      <w:r>
        <w:rPr>
          <w:highlight w:val="yellow"/>
        </w:rPr>
        <w:fldChar w:fldCharType="begin"/>
      </w:r>
      <w:r>
        <w:rPr>
          <w:highlight w:val="yellow"/>
        </w:rPr>
        <w:instrText xml:space="preserve"> MACROBUTTON MTPlaceRef \* MERGEFORMAT </w:instrText>
      </w:r>
      <w:r>
        <w:rPr>
          <w:highlight w:val="yellow"/>
        </w:rPr>
        <w:fldChar w:fldCharType="begin"/>
      </w:r>
      <w:r>
        <w:rPr>
          <w:highlight w:val="yellow"/>
        </w:rPr>
        <w:instrText xml:space="preserve"> SEQ MTEqn \h \* MERGEFORMAT </w:instrText>
      </w:r>
      <w:r>
        <w:rPr>
          <w:highlight w:val="yellow"/>
        </w:rPr>
        <w:fldChar w:fldCharType="end"/>
      </w:r>
      <w:r>
        <w:rPr>
          <w:highlight w:val="yellow"/>
        </w:rPr>
        <w:instrText>(</w:instrText>
      </w:r>
      <w:r>
        <w:rPr>
          <w:highlight w:val="yellow"/>
        </w:rPr>
        <w:fldChar w:fldCharType="begin"/>
      </w:r>
      <w:r>
        <w:rPr>
          <w:highlight w:val="yellow"/>
        </w:rPr>
        <w:instrText xml:space="preserve"> SEQ MTEqn \c \* Arabic \* MERGEFORMAT </w:instrText>
      </w:r>
      <w:r>
        <w:rPr>
          <w:highlight w:val="yellow"/>
        </w:rPr>
        <w:fldChar w:fldCharType="separate"/>
      </w:r>
      <w:r>
        <w:rPr>
          <w:highlight w:val="yellow"/>
        </w:rPr>
        <w:instrText>10</w:instrText>
      </w:r>
      <w:r>
        <w:rPr>
          <w:highlight w:val="yellow"/>
        </w:rPr>
        <w:fldChar w:fldCharType="end"/>
      </w:r>
      <w:r>
        <w:rPr>
          <w:highlight w:val="yellow"/>
        </w:rPr>
        <w:instrText>)</w:instrText>
      </w:r>
      <w:r>
        <w:rPr>
          <w:highlight w:val="yellow"/>
        </w:rPr>
        <w:fldChar w:fldCharType="end"/>
      </w:r>
    </w:p>
    <w:p w:rsidR="00A36AF5" w:rsidRDefault="00B55DE2">
      <w:pPr>
        <w:spacing w:line="252" w:lineRule="auto"/>
        <w:ind w:firstLine="144"/>
        <w:rPr>
          <w:rFonts w:ascii="Times New Roman" w:hAnsi="Times New Roman" w:cs="Times New Roman"/>
          <w:color w:val="000000"/>
          <w:sz w:val="20"/>
          <w:szCs w:val="20"/>
          <w:highlight w:val="yellow"/>
        </w:rPr>
      </w:pPr>
      <w:r>
        <w:rPr>
          <w:rFonts w:ascii="Times New Roman" w:hAnsi="Times New Roman" w:cs="Times New Roman"/>
          <w:color w:val="000000"/>
          <w:sz w:val="20"/>
          <w:szCs w:val="20"/>
          <w:highlight w:val="yellow"/>
        </w:rPr>
        <w:t xml:space="preserve">where </w:t>
      </w:r>
      <w:r>
        <w:rPr>
          <w:rFonts w:ascii="Times New Roman" w:hAnsi="Times New Roman" w:cs="Times New Roman"/>
          <w:i/>
          <w:color w:val="000000"/>
          <w:sz w:val="20"/>
          <w:szCs w:val="20"/>
          <w:highlight w:val="yellow"/>
        </w:rPr>
        <w:t>m</w:t>
      </w:r>
      <w:r>
        <w:rPr>
          <w:rFonts w:ascii="Times New Roman" w:hAnsi="Times New Roman" w:cs="Times New Roman"/>
          <w:i/>
          <w:color w:val="000000"/>
          <w:sz w:val="20"/>
          <w:szCs w:val="20"/>
          <w:highlight w:val="yellow"/>
          <w:vertAlign w:val="subscript"/>
        </w:rPr>
        <w:t>t</w:t>
      </w:r>
      <w:r>
        <w:rPr>
          <w:rFonts w:ascii="Times New Roman" w:hAnsi="Times New Roman" w:cs="Times New Roman"/>
          <w:color w:val="000000"/>
          <w:sz w:val="20"/>
          <w:szCs w:val="20"/>
          <w:highlight w:val="yellow"/>
        </w:rPr>
        <w:t xml:space="preserve"> is the first-order moment estimate of the gradient, </w:t>
      </w:r>
      <w:r>
        <w:rPr>
          <w:rFonts w:ascii="Times New Roman" w:hAnsi="Times New Roman" w:cs="Times New Roman"/>
          <w:i/>
          <w:color w:val="000000"/>
          <w:sz w:val="20"/>
          <w:szCs w:val="20"/>
          <w:highlight w:val="yellow"/>
        </w:rPr>
        <w:t>β</w:t>
      </w:r>
      <w:r>
        <w:rPr>
          <w:rFonts w:ascii="Times New Roman" w:hAnsi="Times New Roman" w:cs="Times New Roman"/>
          <w:i/>
          <w:color w:val="000000"/>
          <w:sz w:val="20"/>
          <w:szCs w:val="20"/>
          <w:highlight w:val="yellow"/>
          <w:vertAlign w:val="subscript"/>
        </w:rPr>
        <w:t>1</w:t>
      </w:r>
      <w:r>
        <w:rPr>
          <w:rFonts w:ascii="Times New Roman" w:hAnsi="Times New Roman" w:cs="Times New Roman"/>
          <w:i/>
          <w:color w:val="000000"/>
          <w:sz w:val="20"/>
          <w:szCs w:val="20"/>
          <w:highlight w:val="yellow"/>
        </w:rPr>
        <w:t xml:space="preserve"> </w:t>
      </w:r>
      <w:r>
        <w:rPr>
          <w:rFonts w:ascii="Times New Roman" w:hAnsi="Times New Roman" w:cs="Times New Roman"/>
          <w:color w:val="000000"/>
          <w:sz w:val="20"/>
          <w:szCs w:val="20"/>
          <w:highlight w:val="yellow"/>
        </w:rPr>
        <w:t xml:space="preserve">is the attenuation factor (usually set to 0.9), and </w:t>
      </w:r>
      <w:proofErr w:type="spellStart"/>
      <w:r>
        <w:rPr>
          <w:rFonts w:ascii="Times New Roman" w:hAnsi="Times New Roman" w:cs="Times New Roman"/>
          <w:i/>
          <w:color w:val="000000"/>
          <w:sz w:val="20"/>
          <w:szCs w:val="20"/>
          <w:highlight w:val="yellow"/>
        </w:rPr>
        <w:t>g</w:t>
      </w:r>
      <w:r>
        <w:rPr>
          <w:rFonts w:ascii="Times New Roman" w:hAnsi="Times New Roman" w:cs="Times New Roman"/>
          <w:i/>
          <w:color w:val="000000"/>
          <w:sz w:val="20"/>
          <w:szCs w:val="20"/>
          <w:highlight w:val="yellow"/>
          <w:vertAlign w:val="subscript"/>
        </w:rPr>
        <w:t>t</w:t>
      </w:r>
      <w:proofErr w:type="spellEnd"/>
      <w:r>
        <w:rPr>
          <w:rFonts w:ascii="Times New Roman" w:hAnsi="Times New Roman" w:cs="Times New Roman"/>
          <w:color w:val="000000"/>
          <w:sz w:val="20"/>
          <w:szCs w:val="20"/>
          <w:highlight w:val="yellow"/>
        </w:rPr>
        <w:t xml:space="preserve"> is the gradient at the current moment.</w:t>
      </w:r>
    </w:p>
    <w:p w:rsidR="00A36AF5" w:rsidRDefault="00B55DE2">
      <w:pPr>
        <w:spacing w:line="252" w:lineRule="auto"/>
        <w:ind w:firstLine="144"/>
        <w:rPr>
          <w:rFonts w:ascii="Times New Roman" w:hAnsi="Times New Roman" w:cs="Times New Roman"/>
          <w:color w:val="000000"/>
          <w:sz w:val="20"/>
          <w:szCs w:val="20"/>
          <w:highlight w:val="yellow"/>
        </w:rPr>
      </w:pPr>
      <w:proofErr w:type="spellStart"/>
      <w:r>
        <w:rPr>
          <w:rFonts w:ascii="Times New Roman" w:hAnsi="Times New Roman" w:cs="Times New Roman"/>
          <w:color w:val="000000"/>
          <w:sz w:val="20"/>
          <w:szCs w:val="20"/>
          <w:highlight w:val="yellow"/>
        </w:rPr>
        <w:t>AdamW</w:t>
      </w:r>
      <w:proofErr w:type="spellEnd"/>
      <w:r>
        <w:rPr>
          <w:rFonts w:ascii="Times New Roman" w:hAnsi="Times New Roman" w:cs="Times New Roman"/>
          <w:color w:val="000000"/>
          <w:sz w:val="20"/>
          <w:szCs w:val="20"/>
          <w:highlight w:val="yellow"/>
        </w:rPr>
        <w:t xml:space="preserve"> inherits Adam's variance estimates:</w:t>
      </w:r>
    </w:p>
    <w:p w:rsidR="00A36AF5" w:rsidRDefault="00B55DE2">
      <w:pPr>
        <w:pStyle w:val="MTDisplayEquation"/>
        <w:rPr>
          <w:highlight w:val="yellow"/>
        </w:rPr>
      </w:pPr>
      <w:r>
        <w:rPr>
          <w:highlight w:val="yellow"/>
        </w:rPr>
        <w:tab/>
      </w:r>
      <w:r>
        <w:rPr>
          <w:position w:val="-10"/>
          <w:highlight w:val="yellow"/>
        </w:rPr>
        <w:object w:dxaOrig="1935" w:dyaOrig="346">
          <v:shape id="_x0000_i1038" type="#_x0000_t75" style="width:96.8pt;height:17.3pt" o:ole="">
            <v:imagedata r:id="rId34" o:title=""/>
          </v:shape>
          <o:OLEObject Type="Embed" ProgID="Equation.DSMT4" ShapeID="_x0000_i1038" DrawAspect="Content" ObjectID="_1803357897" r:id="rId35"/>
        </w:object>
      </w:r>
      <w:r>
        <w:rPr>
          <w:highlight w:val="yellow"/>
        </w:rPr>
        <w:tab/>
      </w:r>
      <w:r>
        <w:rPr>
          <w:highlight w:val="yellow"/>
        </w:rPr>
        <w:fldChar w:fldCharType="begin"/>
      </w:r>
      <w:r>
        <w:rPr>
          <w:highlight w:val="yellow"/>
        </w:rPr>
        <w:instrText xml:space="preserve"> MACROBUTTON MTPlaceRef \* MERGEFORMAT </w:instrText>
      </w:r>
      <w:r>
        <w:rPr>
          <w:highlight w:val="yellow"/>
        </w:rPr>
        <w:fldChar w:fldCharType="begin"/>
      </w:r>
      <w:r>
        <w:rPr>
          <w:highlight w:val="yellow"/>
        </w:rPr>
        <w:instrText xml:space="preserve"> SEQ MTEqn \h \* MERGEFORMAT </w:instrText>
      </w:r>
      <w:r>
        <w:rPr>
          <w:highlight w:val="yellow"/>
        </w:rPr>
        <w:fldChar w:fldCharType="end"/>
      </w:r>
      <w:r>
        <w:rPr>
          <w:highlight w:val="yellow"/>
        </w:rPr>
        <w:instrText>(</w:instrText>
      </w:r>
      <w:r>
        <w:rPr>
          <w:highlight w:val="yellow"/>
        </w:rPr>
        <w:fldChar w:fldCharType="begin"/>
      </w:r>
      <w:r>
        <w:rPr>
          <w:highlight w:val="yellow"/>
        </w:rPr>
        <w:instrText xml:space="preserve"> SEQ MTEqn \c \* Arabic \* MERGEFORMAT </w:instrText>
      </w:r>
      <w:r>
        <w:rPr>
          <w:highlight w:val="yellow"/>
        </w:rPr>
        <w:fldChar w:fldCharType="separate"/>
      </w:r>
      <w:r>
        <w:rPr>
          <w:highlight w:val="yellow"/>
        </w:rPr>
        <w:instrText>11</w:instrText>
      </w:r>
      <w:r>
        <w:rPr>
          <w:highlight w:val="yellow"/>
        </w:rPr>
        <w:fldChar w:fldCharType="end"/>
      </w:r>
      <w:r>
        <w:rPr>
          <w:highlight w:val="yellow"/>
        </w:rPr>
        <w:instrText>)</w:instrText>
      </w:r>
      <w:r>
        <w:rPr>
          <w:highlight w:val="yellow"/>
        </w:rPr>
        <w:fldChar w:fldCharType="end"/>
      </w:r>
    </w:p>
    <w:p w:rsidR="00A36AF5" w:rsidRDefault="00B55DE2">
      <w:pPr>
        <w:spacing w:line="252" w:lineRule="auto"/>
        <w:ind w:firstLine="144"/>
        <w:rPr>
          <w:rFonts w:ascii="Times New Roman" w:hAnsi="Times New Roman" w:cs="Times New Roman"/>
          <w:color w:val="000000"/>
          <w:sz w:val="20"/>
          <w:szCs w:val="20"/>
          <w:highlight w:val="yellow"/>
        </w:rPr>
      </w:pPr>
      <w:r>
        <w:rPr>
          <w:rFonts w:ascii="Times New Roman" w:hAnsi="Times New Roman" w:cs="Times New Roman"/>
          <w:color w:val="000000"/>
          <w:sz w:val="20"/>
          <w:szCs w:val="20"/>
          <w:highlight w:val="yellow"/>
        </w:rPr>
        <w:t xml:space="preserve">where </w:t>
      </w:r>
      <w:proofErr w:type="spellStart"/>
      <w:r>
        <w:rPr>
          <w:rFonts w:ascii="Times New Roman" w:eastAsia="宋体" w:hAnsi="Times New Roman" w:cs="Times New Roman"/>
          <w:i/>
          <w:color w:val="000000"/>
          <w:szCs w:val="21"/>
          <w:highlight w:val="yellow"/>
          <w:shd w:val="clear" w:color="auto" w:fill="FFFFFF"/>
        </w:rPr>
        <w:t>v</w:t>
      </w:r>
      <w:r>
        <w:rPr>
          <w:rFonts w:ascii="Times New Roman" w:eastAsia="宋体" w:hAnsi="Times New Roman" w:cs="Times New Roman"/>
          <w:i/>
          <w:color w:val="000000"/>
          <w:szCs w:val="21"/>
          <w:highlight w:val="yellow"/>
          <w:shd w:val="clear" w:color="auto" w:fill="FFFFFF"/>
          <w:vertAlign w:val="subscript"/>
        </w:rPr>
        <w:t>t</w:t>
      </w:r>
      <w:proofErr w:type="spellEnd"/>
      <w:r>
        <w:rPr>
          <w:rFonts w:ascii="Times New Roman" w:hAnsi="Times New Roman" w:cs="Times New Roman"/>
          <w:color w:val="000000"/>
          <w:sz w:val="20"/>
          <w:szCs w:val="20"/>
          <w:highlight w:val="yellow"/>
          <w:vertAlign w:val="subscript"/>
        </w:rPr>
        <w:t xml:space="preserve"> </w:t>
      </w:r>
      <w:r>
        <w:rPr>
          <w:rFonts w:ascii="Times New Roman" w:hAnsi="Times New Roman" w:cs="Times New Roman"/>
          <w:color w:val="000000"/>
          <w:sz w:val="20"/>
          <w:szCs w:val="20"/>
          <w:highlight w:val="yellow"/>
        </w:rPr>
        <w:t xml:space="preserve">is the second-order moment estimate of the gradient and </w:t>
      </w:r>
      <w:r>
        <w:rPr>
          <w:rFonts w:ascii="Times New Roman" w:hAnsi="Times New Roman" w:cs="Times New Roman"/>
          <w:i/>
          <w:color w:val="000000"/>
          <w:sz w:val="20"/>
          <w:szCs w:val="20"/>
          <w:highlight w:val="yellow"/>
        </w:rPr>
        <w:t>β</w:t>
      </w:r>
      <w:r>
        <w:rPr>
          <w:rFonts w:ascii="Times New Roman" w:hAnsi="Times New Roman" w:cs="Times New Roman"/>
          <w:i/>
          <w:color w:val="000000"/>
          <w:sz w:val="20"/>
          <w:szCs w:val="20"/>
          <w:highlight w:val="yellow"/>
          <w:vertAlign w:val="subscript"/>
        </w:rPr>
        <w:t>2</w:t>
      </w:r>
      <w:r>
        <w:rPr>
          <w:rFonts w:ascii="Times New Roman" w:hAnsi="Times New Roman" w:cs="Times New Roman"/>
          <w:color w:val="000000"/>
          <w:sz w:val="20"/>
          <w:szCs w:val="20"/>
          <w:highlight w:val="yellow"/>
        </w:rPr>
        <w:t xml:space="preserve"> is the decay factor (usually set to 0.999).</w:t>
      </w:r>
    </w:p>
    <w:p w:rsidR="00A36AF5" w:rsidRDefault="00B55DE2">
      <w:pPr>
        <w:spacing w:line="252" w:lineRule="auto"/>
        <w:ind w:firstLine="144"/>
        <w:rPr>
          <w:rFonts w:ascii="Times New Roman" w:hAnsi="Times New Roman" w:cs="Times New Roman"/>
          <w:color w:val="000000"/>
          <w:sz w:val="20"/>
          <w:szCs w:val="20"/>
          <w:highlight w:val="yellow"/>
        </w:rPr>
      </w:pPr>
      <w:proofErr w:type="spellStart"/>
      <w:r>
        <w:rPr>
          <w:rFonts w:ascii="Times New Roman" w:hAnsi="Times New Roman" w:cs="Times New Roman"/>
          <w:color w:val="000000"/>
          <w:sz w:val="20"/>
          <w:szCs w:val="20"/>
          <w:highlight w:val="yellow"/>
        </w:rPr>
        <w:t>AdamW</w:t>
      </w:r>
      <w:proofErr w:type="spellEnd"/>
      <w:r>
        <w:rPr>
          <w:rFonts w:ascii="Times New Roman" w:hAnsi="Times New Roman" w:cs="Times New Roman"/>
          <w:color w:val="000000"/>
          <w:sz w:val="20"/>
          <w:szCs w:val="20"/>
          <w:highlight w:val="yellow"/>
        </w:rPr>
        <w:t xml:space="preserve"> bias-corrected for momentum and variance:</w:t>
      </w:r>
    </w:p>
    <w:p w:rsidR="00A36AF5" w:rsidRDefault="00B55DE2">
      <w:pPr>
        <w:pStyle w:val="MTDisplayEquation"/>
        <w:rPr>
          <w:highlight w:val="yellow"/>
        </w:rPr>
      </w:pPr>
      <w:r>
        <w:rPr>
          <w:highlight w:val="yellow"/>
        </w:rPr>
        <w:tab/>
      </w:r>
      <w:r>
        <w:rPr>
          <w:position w:val="-28"/>
          <w:highlight w:val="yellow"/>
        </w:rPr>
        <w:object w:dxaOrig="979" w:dyaOrig="622">
          <v:shape id="_x0000_i1039" type="#_x0000_t75" style="width:49.1pt;height:31.3pt" o:ole="">
            <v:imagedata r:id="rId36" o:title=""/>
          </v:shape>
          <o:OLEObject Type="Embed" ProgID="Equation.DSMT4" ShapeID="_x0000_i1039" DrawAspect="Content" ObjectID="_1803357898" r:id="rId37"/>
        </w:object>
      </w:r>
      <w:r>
        <w:rPr>
          <w:highlight w:val="yellow"/>
        </w:rPr>
        <w:tab/>
      </w:r>
      <w:r>
        <w:rPr>
          <w:highlight w:val="yellow"/>
        </w:rPr>
        <w:fldChar w:fldCharType="begin"/>
      </w:r>
      <w:r>
        <w:rPr>
          <w:highlight w:val="yellow"/>
        </w:rPr>
        <w:instrText xml:space="preserve"> MACROBUTTON MTPlaceRef \* MERGEFORMAT </w:instrText>
      </w:r>
      <w:r>
        <w:rPr>
          <w:highlight w:val="yellow"/>
        </w:rPr>
        <w:fldChar w:fldCharType="begin"/>
      </w:r>
      <w:r>
        <w:rPr>
          <w:highlight w:val="yellow"/>
        </w:rPr>
        <w:instrText xml:space="preserve"> SEQ MTEqn \h \* MERGEFORMAT </w:instrText>
      </w:r>
      <w:r>
        <w:rPr>
          <w:highlight w:val="yellow"/>
        </w:rPr>
        <w:fldChar w:fldCharType="end"/>
      </w:r>
      <w:r>
        <w:rPr>
          <w:highlight w:val="yellow"/>
        </w:rPr>
        <w:instrText>(</w:instrText>
      </w:r>
      <w:r>
        <w:rPr>
          <w:highlight w:val="yellow"/>
        </w:rPr>
        <w:fldChar w:fldCharType="begin"/>
      </w:r>
      <w:r>
        <w:rPr>
          <w:highlight w:val="yellow"/>
        </w:rPr>
        <w:instrText xml:space="preserve"> SEQ MTEqn \c \* Arabic \* MERGEFORMAT </w:instrText>
      </w:r>
      <w:r>
        <w:rPr>
          <w:highlight w:val="yellow"/>
        </w:rPr>
        <w:fldChar w:fldCharType="separate"/>
      </w:r>
      <w:r>
        <w:rPr>
          <w:highlight w:val="yellow"/>
        </w:rPr>
        <w:instrText>12</w:instrText>
      </w:r>
      <w:r>
        <w:rPr>
          <w:highlight w:val="yellow"/>
        </w:rPr>
        <w:fldChar w:fldCharType="end"/>
      </w:r>
      <w:r>
        <w:rPr>
          <w:highlight w:val="yellow"/>
        </w:rPr>
        <w:instrText>)</w:instrText>
      </w:r>
      <w:r>
        <w:rPr>
          <w:highlight w:val="yellow"/>
        </w:rPr>
        <w:fldChar w:fldCharType="end"/>
      </w:r>
    </w:p>
    <w:p w:rsidR="00A36AF5" w:rsidRDefault="00B55DE2">
      <w:pPr>
        <w:pStyle w:val="MTDisplayEquation"/>
        <w:rPr>
          <w:highlight w:val="yellow"/>
        </w:rPr>
      </w:pPr>
      <w:r>
        <w:rPr>
          <w:highlight w:val="yellow"/>
        </w:rPr>
        <w:tab/>
      </w:r>
      <w:r>
        <w:rPr>
          <w:position w:val="-28"/>
          <w:highlight w:val="yellow"/>
        </w:rPr>
        <w:object w:dxaOrig="945" w:dyaOrig="622">
          <v:shape id="_x0000_i1040" type="#_x0000_t75" style="width:47.2pt;height:31.3pt" o:ole="">
            <v:imagedata r:id="rId38" o:title=""/>
          </v:shape>
          <o:OLEObject Type="Embed" ProgID="Equation.DSMT4" ShapeID="_x0000_i1040" DrawAspect="Content" ObjectID="_1803357899" r:id="rId39"/>
        </w:object>
      </w:r>
      <w:r>
        <w:rPr>
          <w:highlight w:val="yellow"/>
        </w:rPr>
        <w:tab/>
      </w:r>
      <w:r>
        <w:rPr>
          <w:highlight w:val="yellow"/>
        </w:rPr>
        <w:fldChar w:fldCharType="begin"/>
      </w:r>
      <w:r>
        <w:rPr>
          <w:highlight w:val="yellow"/>
        </w:rPr>
        <w:instrText xml:space="preserve"> MACROBUTTON MTPlaceRef \* MERGEFORMAT </w:instrText>
      </w:r>
      <w:r>
        <w:rPr>
          <w:highlight w:val="yellow"/>
        </w:rPr>
        <w:fldChar w:fldCharType="begin"/>
      </w:r>
      <w:r>
        <w:rPr>
          <w:highlight w:val="yellow"/>
        </w:rPr>
        <w:instrText xml:space="preserve"> SEQ MTEqn \h \* MERGEFORMAT </w:instrText>
      </w:r>
      <w:r>
        <w:rPr>
          <w:highlight w:val="yellow"/>
        </w:rPr>
        <w:fldChar w:fldCharType="end"/>
      </w:r>
      <w:r>
        <w:rPr>
          <w:highlight w:val="yellow"/>
        </w:rPr>
        <w:instrText>(</w:instrText>
      </w:r>
      <w:r>
        <w:rPr>
          <w:highlight w:val="yellow"/>
        </w:rPr>
        <w:fldChar w:fldCharType="begin"/>
      </w:r>
      <w:r>
        <w:rPr>
          <w:highlight w:val="yellow"/>
        </w:rPr>
        <w:instrText xml:space="preserve"> SEQ MTEqn \c \* Arabic \* MERGEFORMAT </w:instrText>
      </w:r>
      <w:r>
        <w:rPr>
          <w:highlight w:val="yellow"/>
        </w:rPr>
        <w:fldChar w:fldCharType="separate"/>
      </w:r>
      <w:r>
        <w:rPr>
          <w:highlight w:val="yellow"/>
        </w:rPr>
        <w:instrText>13</w:instrText>
      </w:r>
      <w:r>
        <w:rPr>
          <w:highlight w:val="yellow"/>
        </w:rPr>
        <w:fldChar w:fldCharType="end"/>
      </w:r>
      <w:r>
        <w:rPr>
          <w:highlight w:val="yellow"/>
        </w:rPr>
        <w:instrText>)</w:instrText>
      </w:r>
      <w:r>
        <w:rPr>
          <w:highlight w:val="yellow"/>
        </w:rPr>
        <w:fldChar w:fldCharType="end"/>
      </w:r>
    </w:p>
    <w:p w:rsidR="00A36AF5" w:rsidRDefault="00B55DE2">
      <w:pPr>
        <w:spacing w:line="252" w:lineRule="auto"/>
        <w:ind w:firstLine="144"/>
        <w:rPr>
          <w:rFonts w:ascii="Times New Roman" w:hAnsi="Times New Roman" w:cs="Times New Roman"/>
          <w:color w:val="000000"/>
          <w:sz w:val="20"/>
          <w:szCs w:val="20"/>
          <w:highlight w:val="yellow"/>
        </w:rPr>
      </w:pPr>
      <w:proofErr w:type="spellStart"/>
      <w:r>
        <w:rPr>
          <w:rFonts w:ascii="Times New Roman" w:hAnsi="Times New Roman" w:cs="Times New Roman"/>
          <w:color w:val="000000"/>
          <w:sz w:val="20"/>
          <w:szCs w:val="20"/>
          <w:highlight w:val="yellow"/>
        </w:rPr>
        <w:t>AdamW</w:t>
      </w:r>
      <w:proofErr w:type="spellEnd"/>
      <w:r>
        <w:rPr>
          <w:rFonts w:ascii="Times New Roman" w:hAnsi="Times New Roman" w:cs="Times New Roman"/>
          <w:color w:val="000000"/>
          <w:sz w:val="20"/>
          <w:szCs w:val="20"/>
          <w:highlight w:val="yellow"/>
        </w:rPr>
        <w:t xml:space="preserve"> decouples the weight decay from the gradient update when updating the parameters:</w:t>
      </w:r>
    </w:p>
    <w:p w:rsidR="00A36AF5" w:rsidRDefault="00B55DE2">
      <w:pPr>
        <w:pStyle w:val="MTDisplayEquation"/>
        <w:rPr>
          <w:highlight w:val="yellow"/>
        </w:rPr>
      </w:pPr>
      <w:r>
        <w:rPr>
          <w:highlight w:val="yellow"/>
        </w:rPr>
        <w:tab/>
      </w:r>
      <w:r>
        <w:rPr>
          <w:position w:val="-10"/>
          <w:highlight w:val="yellow"/>
        </w:rPr>
        <w:object w:dxaOrig="1901" w:dyaOrig="300">
          <v:shape id="_x0000_i1041" type="#_x0000_t75" style="width:94.9pt;height:14.95pt" o:ole="">
            <v:imagedata r:id="rId40" o:title=""/>
          </v:shape>
          <o:OLEObject Type="Embed" ProgID="Equation.DSMT4" ShapeID="_x0000_i1041" DrawAspect="Content" ObjectID="_1803357900" r:id="rId41"/>
        </w:object>
      </w:r>
      <w:r>
        <w:rPr>
          <w:highlight w:val="yellow"/>
        </w:rPr>
        <w:tab/>
      </w:r>
      <w:r>
        <w:rPr>
          <w:highlight w:val="yellow"/>
        </w:rPr>
        <w:fldChar w:fldCharType="begin"/>
      </w:r>
      <w:r>
        <w:rPr>
          <w:highlight w:val="yellow"/>
        </w:rPr>
        <w:instrText xml:space="preserve"> MACROBUTTON MTPlaceRef \* MERGEFORMAT </w:instrText>
      </w:r>
      <w:r>
        <w:rPr>
          <w:highlight w:val="yellow"/>
        </w:rPr>
        <w:fldChar w:fldCharType="begin"/>
      </w:r>
      <w:r>
        <w:rPr>
          <w:highlight w:val="yellow"/>
        </w:rPr>
        <w:instrText xml:space="preserve"> SEQ MTEqn \h \* MERGEFORMAT </w:instrText>
      </w:r>
      <w:r>
        <w:rPr>
          <w:highlight w:val="yellow"/>
        </w:rPr>
        <w:fldChar w:fldCharType="end"/>
      </w:r>
      <w:r>
        <w:rPr>
          <w:highlight w:val="yellow"/>
        </w:rPr>
        <w:instrText>(</w:instrText>
      </w:r>
      <w:r>
        <w:rPr>
          <w:highlight w:val="yellow"/>
        </w:rPr>
        <w:fldChar w:fldCharType="begin"/>
      </w:r>
      <w:r>
        <w:rPr>
          <w:highlight w:val="yellow"/>
        </w:rPr>
        <w:instrText xml:space="preserve"> SEQ MTEqn \c \* Arabic \* MERGEFORMAT </w:instrText>
      </w:r>
      <w:r>
        <w:rPr>
          <w:highlight w:val="yellow"/>
        </w:rPr>
        <w:fldChar w:fldCharType="separate"/>
      </w:r>
      <w:r>
        <w:rPr>
          <w:highlight w:val="yellow"/>
        </w:rPr>
        <w:instrText>14</w:instrText>
      </w:r>
      <w:r>
        <w:rPr>
          <w:highlight w:val="yellow"/>
        </w:rPr>
        <w:fldChar w:fldCharType="end"/>
      </w:r>
      <w:r>
        <w:rPr>
          <w:highlight w:val="yellow"/>
        </w:rPr>
        <w:instrText>)</w:instrText>
      </w:r>
      <w:r>
        <w:rPr>
          <w:highlight w:val="yellow"/>
        </w:rPr>
        <w:fldChar w:fldCharType="end"/>
      </w:r>
    </w:p>
    <w:p w:rsidR="00A36AF5" w:rsidRDefault="00B55DE2">
      <w:pPr>
        <w:spacing w:line="252" w:lineRule="auto"/>
        <w:ind w:firstLine="144"/>
        <w:rPr>
          <w:rFonts w:ascii="Times New Roman" w:hAnsi="Times New Roman" w:cs="Times New Roman"/>
          <w:color w:val="000000"/>
          <w:sz w:val="20"/>
          <w:szCs w:val="20"/>
          <w:highlight w:val="yellow"/>
        </w:rPr>
      </w:pPr>
      <w:r>
        <w:rPr>
          <w:rFonts w:ascii="Times New Roman" w:hAnsi="Times New Roman" w:cs="Times New Roman"/>
          <w:color w:val="000000"/>
          <w:sz w:val="20"/>
          <w:szCs w:val="20"/>
          <w:highlight w:val="yellow"/>
        </w:rPr>
        <w:t xml:space="preserve">where </w:t>
      </w:r>
      <w:r>
        <w:rPr>
          <w:rFonts w:ascii="Times New Roman" w:hAnsi="Times New Roman" w:cs="Times New Roman"/>
          <w:i/>
          <w:color w:val="000000"/>
          <w:sz w:val="20"/>
          <w:szCs w:val="20"/>
          <w:highlight w:val="yellow"/>
        </w:rPr>
        <w:t>η</w:t>
      </w:r>
      <w:r>
        <w:rPr>
          <w:rFonts w:ascii="Times New Roman" w:hAnsi="Times New Roman" w:cs="Times New Roman"/>
          <w:color w:val="000000"/>
          <w:sz w:val="20"/>
          <w:szCs w:val="20"/>
          <w:highlight w:val="yellow"/>
        </w:rPr>
        <w:t xml:space="preserve"> is the learning rate and </w:t>
      </w:r>
      <w:r>
        <w:rPr>
          <w:rFonts w:ascii="Times New Roman" w:hAnsi="Times New Roman" w:cs="Times New Roman"/>
          <w:i/>
          <w:color w:val="000000"/>
          <w:sz w:val="20"/>
          <w:szCs w:val="20"/>
          <w:highlight w:val="yellow"/>
        </w:rPr>
        <w:t>λ</w:t>
      </w:r>
      <w:r>
        <w:rPr>
          <w:rFonts w:ascii="Times New Roman" w:hAnsi="Times New Roman" w:cs="Times New Roman"/>
          <w:color w:val="000000"/>
          <w:sz w:val="20"/>
          <w:szCs w:val="20"/>
          <w:highlight w:val="yellow"/>
        </w:rPr>
        <w:t xml:space="preserve"> is the weight decay factor.</w:t>
      </w:r>
    </w:p>
    <w:p w:rsidR="00A36AF5" w:rsidRDefault="00B55DE2">
      <w:pPr>
        <w:spacing w:line="252" w:lineRule="auto"/>
        <w:ind w:firstLine="144"/>
        <w:rPr>
          <w:rFonts w:ascii="Times New Roman" w:hAnsi="Times New Roman" w:cs="Times New Roman"/>
          <w:color w:val="000000"/>
          <w:sz w:val="20"/>
          <w:szCs w:val="20"/>
          <w:highlight w:val="yellow"/>
        </w:rPr>
      </w:pPr>
      <w:r>
        <w:rPr>
          <w:rFonts w:ascii="Times New Roman" w:hAnsi="Times New Roman" w:cs="Times New Roman"/>
          <w:color w:val="000000"/>
          <w:sz w:val="20"/>
          <w:szCs w:val="20"/>
          <w:highlight w:val="yellow"/>
        </w:rPr>
        <w:t xml:space="preserve">The final update formula for </w:t>
      </w:r>
      <w:proofErr w:type="spellStart"/>
      <w:r>
        <w:rPr>
          <w:rFonts w:ascii="Times New Roman" w:hAnsi="Times New Roman" w:cs="Times New Roman"/>
          <w:color w:val="000000"/>
          <w:sz w:val="20"/>
          <w:szCs w:val="20"/>
          <w:highlight w:val="yellow"/>
        </w:rPr>
        <w:t>AdamW</w:t>
      </w:r>
      <w:proofErr w:type="spellEnd"/>
      <w:r>
        <w:rPr>
          <w:rFonts w:ascii="Times New Roman" w:hAnsi="Times New Roman" w:cs="Times New Roman"/>
          <w:color w:val="000000"/>
          <w:sz w:val="20"/>
          <w:szCs w:val="20"/>
          <w:highlight w:val="yellow"/>
        </w:rPr>
        <w:t xml:space="preserve"> can be expressed as:</w:t>
      </w:r>
    </w:p>
    <w:p w:rsidR="00A36AF5" w:rsidRDefault="00B55DE2">
      <w:pPr>
        <w:pStyle w:val="MTDisplayEquation"/>
        <w:rPr>
          <w:highlight w:val="yellow"/>
        </w:rPr>
      </w:pPr>
      <w:r>
        <w:rPr>
          <w:highlight w:val="yellow"/>
        </w:rPr>
        <w:tab/>
      </w:r>
      <w:r>
        <w:rPr>
          <w:position w:val="-30"/>
          <w:highlight w:val="yellow"/>
        </w:rPr>
        <w:object w:dxaOrig="2442" w:dyaOrig="634">
          <v:shape id="_x0000_i1042" type="#_x0000_t75" style="width:122.05pt;height:31.8pt" o:ole="">
            <v:imagedata r:id="rId42" o:title=""/>
          </v:shape>
          <o:OLEObject Type="Embed" ProgID="Equation.DSMT4" ShapeID="_x0000_i1042" DrawAspect="Content" ObjectID="_1803357901" r:id="rId43"/>
        </w:object>
      </w:r>
      <w:r>
        <w:rPr>
          <w:highlight w:val="yellow"/>
        </w:rPr>
        <w:tab/>
      </w:r>
      <w:r>
        <w:rPr>
          <w:highlight w:val="yellow"/>
        </w:rPr>
        <w:fldChar w:fldCharType="begin"/>
      </w:r>
      <w:r>
        <w:rPr>
          <w:highlight w:val="yellow"/>
        </w:rPr>
        <w:instrText xml:space="preserve"> MACROBUTTON MTPlaceRef \* MERGEFORMAT </w:instrText>
      </w:r>
      <w:r>
        <w:rPr>
          <w:highlight w:val="yellow"/>
        </w:rPr>
        <w:fldChar w:fldCharType="begin"/>
      </w:r>
      <w:r>
        <w:rPr>
          <w:highlight w:val="yellow"/>
        </w:rPr>
        <w:instrText xml:space="preserve"> SEQ MTEqn \h \* MERGEFORMAT </w:instrText>
      </w:r>
      <w:r>
        <w:rPr>
          <w:highlight w:val="yellow"/>
        </w:rPr>
        <w:fldChar w:fldCharType="end"/>
      </w:r>
      <w:r>
        <w:rPr>
          <w:highlight w:val="yellow"/>
        </w:rPr>
        <w:instrText>(</w:instrText>
      </w:r>
      <w:r>
        <w:rPr>
          <w:highlight w:val="yellow"/>
        </w:rPr>
        <w:fldChar w:fldCharType="begin"/>
      </w:r>
      <w:r>
        <w:rPr>
          <w:highlight w:val="yellow"/>
        </w:rPr>
        <w:instrText xml:space="preserve"> SEQ MTEqn \c \* Arabic \* MERGEFORMAT </w:instrText>
      </w:r>
      <w:r>
        <w:rPr>
          <w:highlight w:val="yellow"/>
        </w:rPr>
        <w:fldChar w:fldCharType="separate"/>
      </w:r>
      <w:r>
        <w:rPr>
          <w:highlight w:val="yellow"/>
        </w:rPr>
        <w:instrText>15</w:instrText>
      </w:r>
      <w:r>
        <w:rPr>
          <w:highlight w:val="yellow"/>
        </w:rPr>
        <w:fldChar w:fldCharType="end"/>
      </w:r>
      <w:r>
        <w:rPr>
          <w:highlight w:val="yellow"/>
        </w:rPr>
        <w:instrText>)</w:instrText>
      </w:r>
      <w:r>
        <w:rPr>
          <w:highlight w:val="yellow"/>
        </w:rPr>
        <w:fldChar w:fldCharType="end"/>
      </w:r>
    </w:p>
    <w:p w:rsidR="00A36AF5" w:rsidRDefault="00B55DE2">
      <w:pPr>
        <w:spacing w:line="252" w:lineRule="auto"/>
        <w:ind w:firstLine="144"/>
        <w:rPr>
          <w:rFonts w:ascii="Times New Roman" w:hAnsi="Times New Roman" w:cs="Times New Roman"/>
          <w:color w:val="000000"/>
          <w:sz w:val="20"/>
          <w:szCs w:val="20"/>
          <w:highlight w:val="yellow"/>
        </w:rPr>
      </w:pPr>
      <w:r>
        <w:rPr>
          <w:rFonts w:ascii="Times New Roman" w:hAnsi="Times New Roman" w:cs="Times New Roman"/>
          <w:color w:val="000000"/>
          <w:sz w:val="20"/>
          <w:szCs w:val="20"/>
          <w:highlight w:val="yellow"/>
        </w:rPr>
        <w:t xml:space="preserve">where </w:t>
      </w:r>
      <w:r>
        <w:rPr>
          <w:rFonts w:ascii="Times New Roman" w:hAnsi="Times New Roman" w:cs="Times New Roman"/>
          <w:i/>
          <w:color w:val="000000"/>
          <w:sz w:val="20"/>
          <w:szCs w:val="20"/>
          <w:highlight w:val="yellow"/>
        </w:rPr>
        <w:t>ϵ</w:t>
      </w:r>
      <w:r>
        <w:rPr>
          <w:rFonts w:ascii="Times New Roman" w:hAnsi="Times New Roman" w:cs="Times New Roman"/>
          <w:color w:val="000000"/>
          <w:sz w:val="20"/>
          <w:szCs w:val="20"/>
          <w:highlight w:val="yellow"/>
        </w:rPr>
        <w:t xml:space="preserve"> is a very small constant (e.g., 10-8) used to prevent division by zero errors.</w:t>
      </w:r>
    </w:p>
    <w:p w:rsidR="00A36AF5" w:rsidRDefault="00B55DE2">
      <w:pPr>
        <w:spacing w:line="252" w:lineRule="auto"/>
        <w:ind w:firstLine="144"/>
        <w:rPr>
          <w:rFonts w:ascii="Times New Roman" w:hAnsi="Times New Roman" w:cs="Times New Roman"/>
          <w:color w:val="000000"/>
          <w:sz w:val="20"/>
          <w:szCs w:val="20"/>
          <w:highlight w:val="yellow"/>
        </w:rPr>
      </w:pPr>
      <w:r>
        <w:rPr>
          <w:rFonts w:ascii="Times New Roman" w:hAnsi="Times New Roman" w:cs="Times New Roman"/>
          <w:color w:val="000000"/>
          <w:sz w:val="20"/>
          <w:szCs w:val="20"/>
          <w:highlight w:val="yellow"/>
        </w:rPr>
        <w:lastRenderedPageBreak/>
        <w:t xml:space="preserve">The core improvement of </w:t>
      </w:r>
      <w:proofErr w:type="spellStart"/>
      <w:r>
        <w:rPr>
          <w:rFonts w:ascii="Times New Roman" w:hAnsi="Times New Roman" w:cs="Times New Roman"/>
          <w:color w:val="000000"/>
          <w:sz w:val="20"/>
          <w:szCs w:val="20"/>
          <w:highlight w:val="yellow"/>
        </w:rPr>
        <w:t>AdamW</w:t>
      </w:r>
      <w:proofErr w:type="spellEnd"/>
      <w:r>
        <w:rPr>
          <w:rFonts w:ascii="Times New Roman" w:hAnsi="Times New Roman" w:cs="Times New Roman"/>
          <w:color w:val="000000"/>
          <w:sz w:val="20"/>
          <w:szCs w:val="20"/>
          <w:highlight w:val="yellow"/>
        </w:rPr>
        <w:t xml:space="preserve"> is to decouple the weight decay from the gradient update and achieve better regularization by independently controlling the weight decay coefficient λ. This design allows </w:t>
      </w:r>
      <w:proofErr w:type="spellStart"/>
      <w:r>
        <w:rPr>
          <w:rFonts w:ascii="Times New Roman" w:hAnsi="Times New Roman" w:cs="Times New Roman"/>
          <w:color w:val="000000"/>
          <w:sz w:val="20"/>
          <w:szCs w:val="20"/>
          <w:highlight w:val="yellow"/>
        </w:rPr>
        <w:t>AdamW</w:t>
      </w:r>
      <w:proofErr w:type="spellEnd"/>
      <w:r>
        <w:rPr>
          <w:rFonts w:ascii="Times New Roman" w:hAnsi="Times New Roman" w:cs="Times New Roman"/>
          <w:color w:val="000000"/>
          <w:sz w:val="20"/>
          <w:szCs w:val="20"/>
          <w:highlight w:val="yellow"/>
        </w:rPr>
        <w:t xml:space="preserve"> to better balance the generalization ability and convergence speed of the model in practical applications.</w:t>
      </w:r>
    </w:p>
    <w:p w:rsidR="00A36AF5" w:rsidRDefault="00B55DE2">
      <w:pPr>
        <w:spacing w:line="252" w:lineRule="auto"/>
        <w:ind w:firstLine="144"/>
        <w:rPr>
          <w:rFonts w:ascii="Times New Roman" w:hAnsi="Times New Roman" w:cs="Times New Roman"/>
          <w:color w:val="000000"/>
          <w:sz w:val="20"/>
          <w:szCs w:val="20"/>
          <w:highlight w:val="yellow"/>
        </w:rPr>
      </w:pPr>
      <w:r>
        <w:rPr>
          <w:rFonts w:ascii="Times New Roman" w:hAnsi="Times New Roman" w:cs="Times New Roman"/>
          <w:color w:val="000000"/>
          <w:sz w:val="20"/>
          <w:szCs w:val="20"/>
          <w:highlight w:val="yellow"/>
        </w:rPr>
        <w:t>Loss function. The loss function used by the ESM-2Forsequenceclassification is the cross-entropy loss function, and since here we are studying a binary classification problem, the loss function used is the binary cross-entropy loss function. The mathematical expression for this loss function is:</w:t>
      </w:r>
    </w:p>
    <w:p w:rsidR="00A36AF5" w:rsidRDefault="00B55DE2">
      <w:pPr>
        <w:pStyle w:val="MTDisplayEquation"/>
        <w:rPr>
          <w:highlight w:val="yellow"/>
        </w:rPr>
      </w:pPr>
      <w:r>
        <w:rPr>
          <w:highlight w:val="yellow"/>
        </w:rPr>
        <w:tab/>
      </w:r>
      <w:r>
        <w:rPr>
          <w:position w:val="-10"/>
          <w:highlight w:val="yellow"/>
        </w:rPr>
        <w:object w:dxaOrig="2915" w:dyaOrig="300">
          <v:shape id="_x0000_i1043" type="#_x0000_t75" style="width:145.4pt;height:14.95pt" o:ole="">
            <v:imagedata r:id="rId44" o:title=""/>
          </v:shape>
          <o:OLEObject Type="Embed" ProgID="Equation.DSMT4" ShapeID="_x0000_i1043" DrawAspect="Content" ObjectID="_1803357902" r:id="rId45"/>
        </w:object>
      </w:r>
      <w:r>
        <w:rPr>
          <w:highlight w:val="yellow"/>
        </w:rPr>
        <w:tab/>
      </w:r>
      <w:r>
        <w:rPr>
          <w:highlight w:val="yellow"/>
        </w:rPr>
        <w:fldChar w:fldCharType="begin"/>
      </w:r>
      <w:r>
        <w:rPr>
          <w:highlight w:val="yellow"/>
        </w:rPr>
        <w:instrText xml:space="preserve"> MACROBUTTON MTPlaceRef \* MERGEFORMAT </w:instrText>
      </w:r>
      <w:r>
        <w:rPr>
          <w:highlight w:val="yellow"/>
        </w:rPr>
        <w:fldChar w:fldCharType="begin"/>
      </w:r>
      <w:r>
        <w:rPr>
          <w:highlight w:val="yellow"/>
        </w:rPr>
        <w:instrText xml:space="preserve"> SEQ MTEqn \h \* MERGEFORMAT </w:instrText>
      </w:r>
      <w:r>
        <w:rPr>
          <w:highlight w:val="yellow"/>
        </w:rPr>
        <w:fldChar w:fldCharType="end"/>
      </w:r>
      <w:r>
        <w:rPr>
          <w:highlight w:val="yellow"/>
        </w:rPr>
        <w:instrText>(</w:instrText>
      </w:r>
      <w:r>
        <w:rPr>
          <w:highlight w:val="yellow"/>
        </w:rPr>
        <w:fldChar w:fldCharType="begin"/>
      </w:r>
      <w:r>
        <w:rPr>
          <w:highlight w:val="yellow"/>
        </w:rPr>
        <w:instrText xml:space="preserve"> SEQ MTEqn \c \* Arabic \* MERGEFORMAT </w:instrText>
      </w:r>
      <w:r>
        <w:rPr>
          <w:highlight w:val="yellow"/>
        </w:rPr>
        <w:fldChar w:fldCharType="separate"/>
      </w:r>
      <w:r>
        <w:rPr>
          <w:highlight w:val="yellow"/>
        </w:rPr>
        <w:instrText>16</w:instrText>
      </w:r>
      <w:r>
        <w:rPr>
          <w:highlight w:val="yellow"/>
        </w:rPr>
        <w:fldChar w:fldCharType="end"/>
      </w:r>
      <w:r>
        <w:rPr>
          <w:highlight w:val="yellow"/>
        </w:rPr>
        <w:instrText>)</w:instrText>
      </w:r>
      <w:r>
        <w:rPr>
          <w:highlight w:val="yellow"/>
        </w:rPr>
        <w:fldChar w:fldCharType="end"/>
      </w:r>
    </w:p>
    <w:p w:rsidR="00A36AF5" w:rsidRDefault="00B55DE2">
      <w:pPr>
        <w:spacing w:line="252" w:lineRule="auto"/>
        <w:ind w:firstLine="144"/>
        <w:rPr>
          <w:rFonts w:ascii="Times New Roman" w:hAnsi="Times New Roman" w:cs="Times New Roman"/>
          <w:color w:val="000000"/>
          <w:sz w:val="20"/>
          <w:szCs w:val="20"/>
          <w:highlight w:val="yellow"/>
        </w:rPr>
      </w:pPr>
      <w:r>
        <w:rPr>
          <w:rFonts w:ascii="Times New Roman" w:hAnsi="Times New Roman" w:cs="Times New Roman"/>
          <w:color w:val="000000"/>
          <w:sz w:val="20"/>
          <w:szCs w:val="20"/>
          <w:highlight w:val="yellow"/>
        </w:rPr>
        <w:t xml:space="preserve">where </w:t>
      </w:r>
      <w:r>
        <w:rPr>
          <w:rFonts w:ascii="Times New Roman" w:hAnsi="Times New Roman" w:cs="Times New Roman"/>
          <w:i/>
          <w:color w:val="000000"/>
          <w:sz w:val="20"/>
          <w:szCs w:val="20"/>
          <w:highlight w:val="yellow"/>
        </w:rPr>
        <w:t>y</w:t>
      </w:r>
      <w:r>
        <w:rPr>
          <w:rFonts w:ascii="Times New Roman" w:hAnsi="Times New Roman" w:cs="Times New Roman"/>
          <w:color w:val="000000"/>
          <w:sz w:val="20"/>
          <w:szCs w:val="20"/>
          <w:highlight w:val="yellow"/>
        </w:rPr>
        <w:t xml:space="preserve"> denotes the true label (0 or 1) and </w:t>
      </w:r>
      <w:r>
        <w:rPr>
          <w:rFonts w:ascii="Times New Roman" w:hAnsi="Times New Roman" w:cs="Times New Roman"/>
          <w:i/>
          <w:color w:val="000000"/>
          <w:sz w:val="20"/>
          <w:szCs w:val="20"/>
          <w:highlight w:val="yellow"/>
        </w:rPr>
        <w:t>p</w:t>
      </w:r>
      <w:r>
        <w:rPr>
          <w:rFonts w:ascii="Times New Roman" w:hAnsi="Times New Roman" w:cs="Times New Roman"/>
          <w:color w:val="000000"/>
          <w:sz w:val="20"/>
          <w:szCs w:val="20"/>
          <w:highlight w:val="yellow"/>
        </w:rPr>
        <w:t xml:space="preserve"> is the probability value predicted by the model, which lies in the interval (0, 1). When the true label is 1, the loss is mainly determined by log(</w:t>
      </w:r>
      <w:r>
        <w:rPr>
          <w:rFonts w:ascii="Times New Roman" w:hAnsi="Times New Roman" w:cs="Times New Roman"/>
          <w:i/>
          <w:color w:val="000000"/>
          <w:sz w:val="20"/>
          <w:szCs w:val="20"/>
          <w:highlight w:val="yellow"/>
        </w:rPr>
        <w:t>p</w:t>
      </w:r>
      <w:r>
        <w:rPr>
          <w:rFonts w:ascii="Times New Roman" w:hAnsi="Times New Roman" w:cs="Times New Roman"/>
          <w:color w:val="000000"/>
          <w:sz w:val="20"/>
          <w:szCs w:val="20"/>
          <w:highlight w:val="yellow"/>
        </w:rPr>
        <w:t xml:space="preserve">), when the closer </w:t>
      </w:r>
      <w:r>
        <w:rPr>
          <w:rFonts w:ascii="Times New Roman" w:hAnsi="Times New Roman" w:cs="Times New Roman"/>
          <w:i/>
          <w:color w:val="000000"/>
          <w:sz w:val="20"/>
          <w:szCs w:val="20"/>
          <w:highlight w:val="yellow"/>
        </w:rPr>
        <w:t>p</w:t>
      </w:r>
      <w:r>
        <w:rPr>
          <w:rFonts w:ascii="Times New Roman" w:hAnsi="Times New Roman" w:cs="Times New Roman"/>
          <w:color w:val="000000"/>
          <w:sz w:val="20"/>
          <w:szCs w:val="20"/>
          <w:highlight w:val="yellow"/>
        </w:rPr>
        <w:t xml:space="preserve"> is to 1, the smaller the loss is; conversely, the loss is larger. Similarly, when the true label is 0, the loss depends mainly on log(</w:t>
      </w:r>
      <w:r>
        <w:rPr>
          <w:rFonts w:ascii="Times New Roman" w:hAnsi="Times New Roman" w:cs="Times New Roman"/>
          <w:i/>
          <w:color w:val="000000"/>
          <w:sz w:val="20"/>
          <w:szCs w:val="20"/>
          <w:highlight w:val="yellow"/>
        </w:rPr>
        <w:t>1-p</w:t>
      </w:r>
      <w:r>
        <w:rPr>
          <w:rFonts w:ascii="Times New Roman" w:hAnsi="Times New Roman" w:cs="Times New Roman"/>
          <w:color w:val="000000"/>
          <w:sz w:val="20"/>
          <w:szCs w:val="20"/>
          <w:highlight w:val="yellow"/>
        </w:rPr>
        <w:t xml:space="preserve">), and the closer </w:t>
      </w:r>
      <w:r>
        <w:rPr>
          <w:rFonts w:ascii="Times New Roman" w:hAnsi="Times New Roman" w:cs="Times New Roman"/>
          <w:i/>
          <w:color w:val="000000"/>
          <w:sz w:val="20"/>
          <w:szCs w:val="20"/>
          <w:highlight w:val="yellow"/>
        </w:rPr>
        <w:t>p</w:t>
      </w:r>
      <w:r>
        <w:rPr>
          <w:rFonts w:ascii="Times New Roman" w:hAnsi="Times New Roman" w:cs="Times New Roman"/>
          <w:color w:val="000000"/>
          <w:sz w:val="20"/>
          <w:szCs w:val="20"/>
          <w:highlight w:val="yellow"/>
        </w:rPr>
        <w:t xml:space="preserve"> is to 0, the smaller the loss is.</w:t>
      </w:r>
    </w:p>
    <w:p w:rsidR="00A36AF5" w:rsidRDefault="00B55DE2">
      <w:pPr>
        <w:spacing w:line="252" w:lineRule="auto"/>
        <w:ind w:firstLine="144"/>
        <w:rPr>
          <w:rFonts w:ascii="Times New Roman" w:hAnsi="Times New Roman" w:cs="Times New Roman"/>
          <w:color w:val="000000"/>
          <w:sz w:val="20"/>
          <w:szCs w:val="20"/>
          <w:highlight w:val="yellow"/>
        </w:rPr>
      </w:pPr>
      <w:r>
        <w:rPr>
          <w:rFonts w:ascii="Times New Roman" w:hAnsi="Times New Roman" w:cs="Times New Roman"/>
          <w:color w:val="000000"/>
          <w:sz w:val="20"/>
          <w:szCs w:val="20"/>
          <w:highlight w:val="yellow"/>
        </w:rPr>
        <w:t xml:space="preserve">In practice, in order to prevent infinity or numerical instability when calculating logarithms, very small positive numbers (e.g., </w:t>
      </w:r>
      <w:r>
        <w:rPr>
          <w:rFonts w:ascii="Times New Roman" w:hAnsi="Times New Roman" w:cs="Times New Roman"/>
          <w:i/>
          <w:color w:val="000000"/>
          <w:sz w:val="20"/>
          <w:szCs w:val="20"/>
          <w:highlight w:val="yellow"/>
        </w:rPr>
        <w:t>ε</w:t>
      </w:r>
      <w:r>
        <w:rPr>
          <w:rFonts w:ascii="Times New Roman" w:hAnsi="Times New Roman" w:cs="Times New Roman"/>
          <w:color w:val="000000"/>
          <w:sz w:val="20"/>
          <w:szCs w:val="20"/>
          <w:highlight w:val="yellow"/>
        </w:rPr>
        <w:t xml:space="preserve">) are often included as adjustments in the calculation process. In addition, when optimizing the model parameters, the average loss of all samples is often used to assess the overall performance and ensure the stability of the training process. Compared to other loss functions such as mean square error (MSE), binary cross-entropy is more suitable for dealing with classification problems because it not only </w:t>
      </w:r>
      <w:proofErr w:type="gramStart"/>
      <w:r>
        <w:rPr>
          <w:rFonts w:ascii="Times New Roman" w:hAnsi="Times New Roman" w:cs="Times New Roman"/>
          <w:color w:val="000000"/>
          <w:sz w:val="20"/>
          <w:szCs w:val="20"/>
          <w:highlight w:val="yellow"/>
        </w:rPr>
        <w:t>takes into account</w:t>
      </w:r>
      <w:proofErr w:type="gramEnd"/>
      <w:r>
        <w:rPr>
          <w:rFonts w:ascii="Times New Roman" w:hAnsi="Times New Roman" w:cs="Times New Roman"/>
          <w:color w:val="000000"/>
          <w:sz w:val="20"/>
          <w:szCs w:val="20"/>
          <w:highlight w:val="yellow"/>
        </w:rPr>
        <w:t xml:space="preserve"> the differences between probability distributions, but also provides a more informative gradient in the optimization process. This property makes it ideal for dealing with binary classification tasks and can effectively improve the prediction accuracy of the model and accelerate the convergence speed.</w:t>
      </w:r>
    </w:p>
    <w:p w:rsidR="00A36AF5" w:rsidRDefault="00B55DE2">
      <w:pPr>
        <w:spacing w:line="252" w:lineRule="auto"/>
        <w:ind w:firstLine="144"/>
        <w:rPr>
          <w:rFonts w:ascii="Times New Roman" w:hAnsi="Times New Roman" w:cs="Times New Roman"/>
          <w:color w:val="000000"/>
          <w:sz w:val="20"/>
          <w:szCs w:val="20"/>
        </w:rPr>
      </w:pPr>
      <w:r>
        <w:rPr>
          <w:rFonts w:ascii="Times New Roman" w:hAnsi="Times New Roman" w:cs="Times New Roman"/>
          <w:color w:val="000000"/>
          <w:sz w:val="20"/>
          <w:szCs w:val="20"/>
          <w:highlight w:val="yellow"/>
        </w:rPr>
        <w:t>Learning rate scheduling.</w:t>
      </w:r>
      <w:r>
        <w:rPr>
          <w:rFonts w:ascii="Times New Roman" w:hAnsi="Times New Roman" w:cs="Times New Roman"/>
          <w:color w:val="000000"/>
          <w:sz w:val="20"/>
          <w:szCs w:val="20"/>
        </w:rPr>
        <w:t xml:space="preserve"> In this study, to optimize the fine-tuning training process of the ESM-2 model, we adopted a linear learning rate scheduler. This method helps stabilize the model at different stages of training by gradually adjusting the learning rate, avoiding instability caused by an excessively high initial learning rate, and preventing overfitting by reducing the learning rate in the later stages of training. The learning rate is one of the key hyperparameters in deep learning training, determining the pace of model parameter updates. If the learning rate is set too high during training, the model may oscillate or fail to converge. However, if the learning rate is too low, the model may converge too slowly or even fall into a local optimal solution. To balance these factors, we adopted a linear decay strategy, which means that the learning rate linearly decreases from the initial value to near zero throughout the whole process of training. The formula for the linear learning rate scheduler is as follows:</w:t>
      </w:r>
    </w:p>
    <w:p w:rsidR="00A36AF5" w:rsidRDefault="00B55DE2">
      <w:pPr>
        <w:pStyle w:val="MTDisplayEquation"/>
      </w:pPr>
      <w:r>
        <w:tab/>
      </w:r>
      <w:r>
        <w:rPr>
          <w:position w:val="-26"/>
        </w:rPr>
        <w:object w:dxaOrig="1336" w:dyaOrig="622">
          <v:shape id="_x0000_i1044" type="#_x0000_t75" style="width:66.85pt;height:31.3pt" o:ole="">
            <v:imagedata r:id="rId46" o:title=""/>
          </v:shape>
          <o:OLEObject Type="Embed" ProgID="Equation.DSMT4" ShapeID="_x0000_i1044" DrawAspect="Content" ObjectID="_1803357903"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17</w:instrText>
        </w:r>
      </w:fldSimple>
      <w:r>
        <w:instrText>)</w:instrText>
      </w:r>
      <w:r>
        <w:fldChar w:fldCharType="end"/>
      </w:r>
    </w:p>
    <w:p w:rsidR="00A36AF5" w:rsidRDefault="00B55DE2">
      <w:pPr>
        <w:spacing w:line="252" w:lineRule="auto"/>
        <w:ind w:firstLine="144"/>
        <w:rPr>
          <w:rFonts w:ascii="Times New Roman" w:hAnsi="Times New Roman" w:cs="Times New Roman"/>
          <w:color w:val="000000"/>
          <w:sz w:val="20"/>
          <w:szCs w:val="20"/>
        </w:rPr>
      </w:pPr>
      <w:r>
        <w:rPr>
          <w:rFonts w:ascii="Times New Roman" w:hAnsi="Times New Roman" w:cs="Times New Roman"/>
          <w:color w:val="000000"/>
          <w:sz w:val="20"/>
          <w:szCs w:val="20"/>
        </w:rPr>
        <w:t xml:space="preserve">Where </w:t>
      </w:r>
      <w:proofErr w:type="spellStart"/>
      <w:r>
        <w:rPr>
          <w:rFonts w:ascii="Times New Roman" w:hAnsi="Times New Roman" w:cs="Times New Roman"/>
          <w:i/>
          <w:color w:val="000000"/>
          <w:sz w:val="20"/>
          <w:szCs w:val="20"/>
        </w:rPr>
        <w:t>η</w:t>
      </w:r>
      <w:r>
        <w:rPr>
          <w:rFonts w:ascii="Times New Roman" w:hAnsi="Times New Roman" w:cs="Times New Roman"/>
          <w:i/>
          <w:color w:val="000000"/>
          <w:sz w:val="20"/>
          <w:szCs w:val="20"/>
          <w:vertAlign w:val="subscript"/>
        </w:rPr>
        <w:t>t</w:t>
      </w:r>
      <w:proofErr w:type="spellEnd"/>
      <w:r>
        <w:rPr>
          <w:rFonts w:ascii="Times New Roman" w:hAnsi="Times New Roman" w:cs="Times New Roman" w:hint="eastAsia"/>
          <w:color w:val="000000"/>
          <w:sz w:val="20"/>
          <w:szCs w:val="20"/>
        </w:rPr>
        <w:t xml:space="preserve"> </w:t>
      </w:r>
      <w:r>
        <w:rPr>
          <w:rFonts w:ascii="Times New Roman" w:hAnsi="Times New Roman" w:cs="Times New Roman"/>
          <w:color w:val="000000"/>
          <w:sz w:val="20"/>
          <w:szCs w:val="20"/>
        </w:rPr>
        <w:t xml:space="preserve">represents the learning rate at step </w:t>
      </w:r>
      <w:r>
        <w:rPr>
          <w:rFonts w:ascii="Times New Roman" w:hAnsi="Times New Roman" w:cs="Times New Roman"/>
          <w:i/>
          <w:color w:val="000000"/>
          <w:sz w:val="20"/>
          <w:szCs w:val="20"/>
        </w:rPr>
        <w:t>t</w:t>
      </w:r>
      <w:r>
        <w:rPr>
          <w:rFonts w:ascii="Times New Roman" w:hAnsi="Times New Roman" w:cs="Times New Roman"/>
          <w:color w:val="000000"/>
          <w:sz w:val="20"/>
          <w:szCs w:val="20"/>
        </w:rPr>
        <w:t xml:space="preserve">, </w:t>
      </w:r>
      <w:r>
        <w:rPr>
          <w:rFonts w:ascii="Times New Roman" w:hAnsi="Times New Roman" w:cs="Times New Roman"/>
          <w:i/>
          <w:color w:val="000000"/>
          <w:sz w:val="20"/>
          <w:szCs w:val="20"/>
        </w:rPr>
        <w:t>η</w:t>
      </w:r>
      <w:r>
        <w:rPr>
          <w:rFonts w:ascii="Times New Roman" w:hAnsi="Times New Roman" w:cs="Times New Roman"/>
          <w:i/>
          <w:color w:val="000000"/>
          <w:sz w:val="20"/>
          <w:szCs w:val="20"/>
          <w:vertAlign w:val="subscript"/>
        </w:rPr>
        <w:t>0</w:t>
      </w:r>
      <w:r>
        <w:rPr>
          <w:rFonts w:ascii="Times New Roman" w:hAnsi="Times New Roman" w:cs="Times New Roman"/>
          <w:color w:val="000000"/>
          <w:sz w:val="20"/>
          <w:szCs w:val="20"/>
        </w:rPr>
        <w:t xml:space="preserve"> is the initial learning rate, </w:t>
      </w:r>
      <w:r>
        <w:rPr>
          <w:rFonts w:ascii="Times New Roman" w:hAnsi="Times New Roman" w:cs="Times New Roman"/>
          <w:i/>
          <w:color w:val="000000"/>
          <w:sz w:val="20"/>
          <w:szCs w:val="20"/>
        </w:rPr>
        <w:t>T</w:t>
      </w:r>
      <w:r>
        <w:rPr>
          <w:rFonts w:ascii="Times New Roman" w:hAnsi="Times New Roman" w:cs="Times New Roman"/>
          <w:color w:val="000000"/>
          <w:sz w:val="20"/>
          <w:szCs w:val="20"/>
        </w:rPr>
        <w:t xml:space="preserve"> is the total number of steps in the whole training process, and t is the number of training steps currently in progress. Specifically, we set the warmup steps to 0, meaning there is no linear increase phase for the learning rate; instead, it starts directly from the initial learning rate</w:t>
      </w:r>
      <w:r>
        <w:rPr>
          <w:rFonts w:ascii="Times New Roman" w:hAnsi="Times New Roman" w:cs="Times New Roman" w:hint="eastAsia"/>
          <w:color w:val="000000"/>
          <w:sz w:val="20"/>
          <w:szCs w:val="20"/>
        </w:rPr>
        <w:t xml:space="preserve"> </w:t>
      </w:r>
      <w:r>
        <w:rPr>
          <w:rFonts w:ascii="Times New Roman" w:hAnsi="Times New Roman" w:cs="Times New Roman"/>
          <w:color w:val="000000"/>
          <w:sz w:val="20"/>
          <w:szCs w:val="20"/>
        </w:rPr>
        <w:t>with a linear decay. The choice of this strategy is based on the ESM-2 model we adopted, whose built-in optimizer and training workflow are already designed to ensure model stability, thus eliminating the need for an additional warmup step.</w:t>
      </w:r>
    </w:p>
    <w:p w:rsidR="00A36AF5" w:rsidRDefault="00B55DE2">
      <w:pPr>
        <w:widowControl/>
        <w:jc w:val="left"/>
        <w:rPr>
          <w:rFonts w:ascii="Arial" w:hAnsi="Arial" w:cs="Arial"/>
          <w:color w:val="004495"/>
          <w:kern w:val="28"/>
          <w:sz w:val="16"/>
          <w:szCs w:val="16"/>
        </w:rPr>
      </w:pPr>
      <w:r>
        <w:rPr>
          <w:rFonts w:ascii="Arial" w:hAnsi="Arial" w:cs="Arial"/>
          <w:color w:val="004495"/>
          <w:kern w:val="28"/>
          <w:sz w:val="16"/>
          <w:szCs w:val="16"/>
        </w:rPr>
        <w:br w:type="page"/>
      </w:r>
    </w:p>
    <w:p w:rsidR="00A36AF5" w:rsidRDefault="00B55DE2">
      <w:pPr>
        <w:spacing w:line="252" w:lineRule="auto"/>
        <w:ind w:firstLine="202"/>
        <w:jc w:val="center"/>
        <w:rPr>
          <w:rFonts w:ascii="Arial" w:hAnsi="Arial" w:cs="Arial"/>
          <w:color w:val="004495"/>
          <w:kern w:val="28"/>
          <w:sz w:val="16"/>
          <w:szCs w:val="16"/>
        </w:rPr>
      </w:pPr>
      <w:bookmarkStart w:id="0" w:name="_Hlk192509276"/>
      <w:r>
        <w:rPr>
          <w:rFonts w:ascii="Arial" w:hAnsi="Arial" w:cs="Arial" w:hint="eastAsia"/>
          <w:color w:val="004495"/>
          <w:kern w:val="28"/>
          <w:sz w:val="16"/>
          <w:szCs w:val="16"/>
        </w:rPr>
        <w:lastRenderedPageBreak/>
        <w:t>A</w:t>
      </w:r>
      <w:r>
        <w:rPr>
          <w:rFonts w:ascii="Arial" w:hAnsi="Arial" w:cs="Arial"/>
          <w:color w:val="004495"/>
          <w:kern w:val="28"/>
          <w:sz w:val="16"/>
          <w:szCs w:val="16"/>
        </w:rPr>
        <w:t>PPENDIX TABLE</w:t>
      </w:r>
      <w:r>
        <w:rPr>
          <w:rFonts w:ascii="宋体" w:eastAsia="宋体" w:hAnsi="宋体" w:cs="宋体" w:hint="eastAsia"/>
          <w:color w:val="004495"/>
          <w:kern w:val="28"/>
          <w:sz w:val="16"/>
          <w:szCs w:val="16"/>
        </w:rPr>
        <w:t xml:space="preserve"> </w:t>
      </w:r>
      <w:r>
        <w:rPr>
          <w:rFonts w:ascii="微软雅黑" w:eastAsia="微软雅黑" w:hAnsi="微软雅黑" w:cs="微软雅黑" w:hint="eastAsia"/>
          <w:color w:val="004495"/>
          <w:kern w:val="28"/>
          <w:sz w:val="16"/>
          <w:szCs w:val="16"/>
        </w:rPr>
        <w:t>Ⅰ</w:t>
      </w:r>
      <w:bookmarkEnd w:id="0"/>
    </w:p>
    <w:p w:rsidR="00A36AF5" w:rsidRDefault="00B55DE2">
      <w:pPr>
        <w:spacing w:line="252" w:lineRule="auto"/>
        <w:jc w:val="center"/>
        <w:rPr>
          <w:rFonts w:ascii="Arial" w:hAnsi="Arial" w:cs="Arial"/>
          <w:smallCaps/>
          <w:kern w:val="0"/>
          <w:sz w:val="16"/>
          <w:szCs w:val="16"/>
          <w:lang w:eastAsia="en-US"/>
        </w:rPr>
      </w:pPr>
      <w:r>
        <w:rPr>
          <w:rFonts w:ascii="Arial" w:hAnsi="Arial" w:cs="Arial"/>
          <w:smallCaps/>
          <w:sz w:val="16"/>
          <w:szCs w:val="16"/>
        </w:rPr>
        <w:t>Pseudo-code for ESM-2 Model Fine-tuning and Feature extraction</w:t>
      </w:r>
    </w:p>
    <w:tbl>
      <w:tblPr>
        <w:tblW w:w="0" w:type="auto"/>
        <w:jc w:val="center"/>
        <w:tblLook w:val="04A0" w:firstRow="1" w:lastRow="0" w:firstColumn="1" w:lastColumn="0" w:noHBand="0" w:noVBand="1"/>
      </w:tblPr>
      <w:tblGrid>
        <w:gridCol w:w="8306"/>
      </w:tblGrid>
      <w:tr w:rsidR="00A36AF5">
        <w:trPr>
          <w:jc w:val="center"/>
        </w:trPr>
        <w:tc>
          <w:tcPr>
            <w:tcW w:w="0" w:type="auto"/>
            <w:tcBorders>
              <w:top w:val="single" w:sz="12" w:space="0" w:color="auto"/>
              <w:left w:val="nil"/>
              <w:bottom w:val="single" w:sz="8" w:space="0" w:color="auto"/>
              <w:right w:val="nil"/>
            </w:tcBorders>
          </w:tcPr>
          <w:p w:rsidR="00A36AF5" w:rsidRDefault="00B55DE2">
            <w:pPr>
              <w:spacing w:line="240" w:lineRule="exact"/>
              <w:rPr>
                <w:rFonts w:ascii="Times New Roman" w:eastAsia="Times New Roman" w:hAnsi="Times New Roman" w:cs="Times New Roman"/>
                <w:sz w:val="16"/>
                <w:szCs w:val="16"/>
              </w:rPr>
            </w:pPr>
            <w:bookmarkStart w:id="1" w:name="_Hlk181189078"/>
            <w:proofErr w:type="gramStart"/>
            <w:r>
              <w:rPr>
                <w:rFonts w:ascii="Times New Roman" w:eastAsia="Times New Roman" w:hAnsi="Times New Roman" w:cs="Times New Roman"/>
                <w:b/>
                <w:bCs/>
                <w:i/>
                <w:sz w:val="16"/>
                <w:szCs w:val="16"/>
                <w:lang w:val="en-GB"/>
              </w:rPr>
              <w:t>Algorithm :</w:t>
            </w:r>
            <w:proofErr w:type="gramEnd"/>
            <w:r>
              <w:rPr>
                <w:rFonts w:ascii="Times New Roman" w:eastAsia="Times New Roman" w:hAnsi="Times New Roman" w:cs="Times New Roman"/>
                <w:sz w:val="16"/>
                <w:lang w:val="en-GB"/>
              </w:rPr>
              <w:t xml:space="preserve"> </w:t>
            </w:r>
            <w:r>
              <w:rPr>
                <w:rFonts w:ascii="Times New Roman" w:eastAsia="Times New Roman" w:hAnsi="Times New Roman" w:cs="Times New Roman"/>
                <w:b/>
                <w:bCs/>
                <w:i/>
                <w:sz w:val="16"/>
                <w:szCs w:val="16"/>
              </w:rPr>
              <w:t>ESM-2 Fine-tuning and Feature Extraction</w:t>
            </w:r>
          </w:p>
        </w:tc>
        <w:bookmarkEnd w:id="1"/>
      </w:tr>
      <w:tr w:rsidR="00A36AF5">
        <w:trPr>
          <w:jc w:val="center"/>
        </w:trPr>
        <w:tc>
          <w:tcPr>
            <w:tcW w:w="0" w:type="auto"/>
            <w:tcBorders>
              <w:top w:val="single" w:sz="8" w:space="0" w:color="auto"/>
              <w:left w:val="nil"/>
              <w:bottom w:val="nil"/>
              <w:right w:val="nil"/>
            </w:tcBorders>
          </w:tcPr>
          <w:p w:rsidR="00A36AF5" w:rsidRDefault="00B55DE2">
            <w:pPr>
              <w:spacing w:line="240" w:lineRule="exact"/>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Input</w:t>
            </w:r>
            <w:r>
              <w:rPr>
                <w:rFonts w:ascii="Times New Roman" w:eastAsia="Times New Roman" w:hAnsi="Times New Roman" w:cs="Times New Roman"/>
                <w:bCs/>
                <w:sz w:val="16"/>
                <w:szCs w:val="16"/>
                <w:lang w:val="en-GB"/>
              </w:rPr>
              <w:t xml:space="preserve">: Dataset </w:t>
            </w:r>
            <w:r>
              <w:rPr>
                <w:rFonts w:ascii="Times New Roman" w:eastAsia="Times New Roman" w:hAnsi="Times New Roman" w:cs="Times New Roman"/>
                <w:b/>
                <w:i/>
                <w:iCs/>
                <w:sz w:val="16"/>
                <w:szCs w:val="16"/>
                <w:lang w:val="en-GB"/>
              </w:rPr>
              <w:t>D</w:t>
            </w:r>
            <w:r>
              <w:rPr>
                <w:rFonts w:ascii="Times New Roman" w:eastAsia="Times New Roman" w:hAnsi="Times New Roman" w:cs="Times New Roman"/>
                <w:bCs/>
                <w:sz w:val="16"/>
                <w:szCs w:val="16"/>
                <w:lang w:val="en-GB"/>
              </w:rPr>
              <w:t xml:space="preserve">, ESM-2 pre-trained model </w:t>
            </w:r>
            <w:r>
              <w:rPr>
                <w:rFonts w:ascii="Times New Roman" w:eastAsia="Times New Roman" w:hAnsi="Times New Roman" w:cs="Times New Roman"/>
                <w:b/>
                <w:i/>
                <w:iCs/>
                <w:sz w:val="16"/>
                <w:szCs w:val="16"/>
                <w:lang w:val="en-GB"/>
              </w:rPr>
              <w:t>M</w:t>
            </w:r>
            <w:r>
              <w:rPr>
                <w:rFonts w:ascii="Times New Roman" w:eastAsia="Times New Roman" w:hAnsi="Times New Roman" w:cs="Times New Roman"/>
                <w:bCs/>
                <w:sz w:val="16"/>
                <w:szCs w:val="16"/>
                <w:lang w:val="en-GB"/>
              </w:rPr>
              <w:t xml:space="preserve">, Learning rate </w:t>
            </w:r>
            <w:proofErr w:type="spellStart"/>
            <w:r>
              <w:rPr>
                <w:rFonts w:ascii="Times New Roman" w:eastAsia="Times New Roman" w:hAnsi="Times New Roman" w:cs="Times New Roman"/>
                <w:b/>
                <w:i/>
                <w:iCs/>
                <w:sz w:val="16"/>
                <w:szCs w:val="16"/>
                <w:lang w:val="en-GB"/>
              </w:rPr>
              <w:t>lr</w:t>
            </w:r>
            <w:proofErr w:type="spellEnd"/>
            <w:r>
              <w:rPr>
                <w:rFonts w:ascii="Times New Roman" w:eastAsia="Times New Roman" w:hAnsi="Times New Roman" w:cs="Times New Roman"/>
                <w:b/>
                <w:i/>
                <w:iCs/>
                <w:sz w:val="16"/>
                <w:szCs w:val="16"/>
                <w:lang w:val="en-GB"/>
              </w:rPr>
              <w:t xml:space="preserve"> </w:t>
            </w:r>
            <w:r>
              <w:rPr>
                <w:rFonts w:ascii="Times New Roman" w:eastAsia="Times New Roman" w:hAnsi="Times New Roman" w:cs="Times New Roman"/>
                <w:bCs/>
                <w:sz w:val="16"/>
                <w:szCs w:val="16"/>
                <w:lang w:val="en-GB"/>
              </w:rPr>
              <w:t xml:space="preserve">= 1e-5, Epoch </w:t>
            </w:r>
            <w:r>
              <w:rPr>
                <w:rFonts w:ascii="Times New Roman" w:eastAsia="Times New Roman" w:hAnsi="Times New Roman" w:cs="Times New Roman"/>
                <w:b/>
                <w:i/>
                <w:iCs/>
                <w:sz w:val="16"/>
                <w:szCs w:val="16"/>
                <w:lang w:val="en-GB"/>
              </w:rPr>
              <w:t xml:space="preserve">E </w:t>
            </w:r>
            <w:r>
              <w:rPr>
                <w:rFonts w:ascii="Times New Roman" w:eastAsia="Times New Roman" w:hAnsi="Times New Roman" w:cs="Times New Roman"/>
                <w:bCs/>
                <w:sz w:val="16"/>
                <w:szCs w:val="16"/>
                <w:lang w:val="en-GB"/>
              </w:rPr>
              <w:t xml:space="preserve">= 4, </w:t>
            </w:r>
            <w:proofErr w:type="spellStart"/>
            <w:r>
              <w:rPr>
                <w:rFonts w:ascii="Times New Roman" w:eastAsia="Times New Roman" w:hAnsi="Times New Roman" w:cs="Times New Roman"/>
                <w:bCs/>
                <w:sz w:val="16"/>
                <w:szCs w:val="16"/>
                <w:lang w:val="en-GB"/>
              </w:rPr>
              <w:t>Batcg</w:t>
            </w:r>
            <w:proofErr w:type="spellEnd"/>
            <w:r>
              <w:rPr>
                <w:rFonts w:ascii="Times New Roman" w:eastAsia="Times New Roman" w:hAnsi="Times New Roman" w:cs="Times New Roman"/>
                <w:bCs/>
                <w:sz w:val="16"/>
                <w:szCs w:val="16"/>
                <w:lang w:val="en-GB"/>
              </w:rPr>
              <w:t xml:space="preserve"> size </w:t>
            </w:r>
            <w:r>
              <w:rPr>
                <w:rFonts w:ascii="Times New Roman" w:eastAsia="Times New Roman" w:hAnsi="Times New Roman" w:cs="Times New Roman"/>
                <w:b/>
                <w:i/>
                <w:iCs/>
                <w:sz w:val="16"/>
                <w:szCs w:val="16"/>
                <w:lang w:val="en-GB"/>
              </w:rPr>
              <w:t xml:space="preserve">bs </w:t>
            </w:r>
            <w:r>
              <w:rPr>
                <w:rFonts w:ascii="Times New Roman" w:eastAsia="Times New Roman" w:hAnsi="Times New Roman" w:cs="Times New Roman"/>
                <w:bCs/>
                <w:sz w:val="16"/>
                <w:szCs w:val="16"/>
                <w:lang w:val="en-GB"/>
              </w:rPr>
              <w:t xml:space="preserve">= 16, Number of layers </w:t>
            </w:r>
            <w:r>
              <w:rPr>
                <w:rFonts w:ascii="Times New Roman" w:eastAsia="Times New Roman" w:hAnsi="Times New Roman" w:cs="Times New Roman"/>
                <w:b/>
                <w:i/>
                <w:iCs/>
                <w:sz w:val="16"/>
                <w:szCs w:val="16"/>
                <w:lang w:val="en-GB"/>
              </w:rPr>
              <w:t xml:space="preserve">L </w:t>
            </w:r>
            <w:r>
              <w:rPr>
                <w:rFonts w:ascii="Times New Roman" w:eastAsia="Times New Roman" w:hAnsi="Times New Roman" w:cs="Times New Roman"/>
                <w:bCs/>
                <w:sz w:val="16"/>
                <w:szCs w:val="16"/>
                <w:lang w:val="en-GB"/>
              </w:rPr>
              <w:t>= 33</w:t>
            </w:r>
            <w:r>
              <w:rPr>
                <w:rFonts w:ascii="Times New Roman" w:eastAsia="Times New Roman" w:hAnsi="Times New Roman" w:cs="Times New Roman"/>
                <w:sz w:val="16"/>
                <w:szCs w:val="16"/>
                <w:lang w:val="en-GB"/>
              </w:rPr>
              <w:t xml:space="preserve"> </w:t>
            </w:r>
          </w:p>
        </w:tc>
      </w:tr>
      <w:tr w:rsidR="00A36AF5">
        <w:trPr>
          <w:jc w:val="center"/>
        </w:trPr>
        <w:tc>
          <w:tcPr>
            <w:tcW w:w="0" w:type="auto"/>
          </w:tcPr>
          <w:p w:rsidR="00A36AF5" w:rsidRDefault="00B55DE2">
            <w:pPr>
              <w:spacing w:line="240" w:lineRule="exact"/>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Output</w:t>
            </w:r>
            <w:r>
              <w:rPr>
                <w:rFonts w:ascii="Times New Roman" w:eastAsia="Times New Roman" w:hAnsi="Times New Roman" w:cs="Times New Roman"/>
                <w:bCs/>
                <w:sz w:val="16"/>
                <w:szCs w:val="16"/>
                <w:lang w:val="en-GB"/>
              </w:rPr>
              <w:t xml:space="preserve">: </w:t>
            </w:r>
            <w:r>
              <w:rPr>
                <w:rFonts w:ascii="Times New Roman" w:eastAsia="Times New Roman" w:hAnsi="Times New Roman" w:cs="Times New Roman"/>
                <w:bCs/>
                <w:sz w:val="16"/>
                <w:szCs w:val="16"/>
              </w:rPr>
              <w:t xml:space="preserve">Extracted features from layer </w:t>
            </w:r>
            <w:r>
              <w:rPr>
                <w:rFonts w:ascii="Times New Roman" w:eastAsia="Times New Roman" w:hAnsi="Times New Roman" w:cs="Times New Roman"/>
                <w:b/>
                <w:i/>
                <w:iCs/>
                <w:sz w:val="16"/>
                <w:szCs w:val="16"/>
              </w:rPr>
              <w:t xml:space="preserve">L </w:t>
            </w:r>
            <w:r>
              <w:rPr>
                <w:rFonts w:ascii="Times New Roman" w:eastAsia="Times New Roman" w:hAnsi="Times New Roman" w:cs="Times New Roman"/>
                <w:bCs/>
                <w:sz w:val="16"/>
                <w:szCs w:val="16"/>
              </w:rPr>
              <w:t>= 33, Model fine-tuned for classification task</w:t>
            </w:r>
          </w:p>
        </w:tc>
      </w:tr>
      <w:tr w:rsidR="00A36AF5">
        <w:trPr>
          <w:jc w:val="center"/>
        </w:trPr>
        <w:tc>
          <w:tcPr>
            <w:tcW w:w="0" w:type="auto"/>
          </w:tcPr>
          <w:p w:rsidR="00A36AF5" w:rsidRDefault="00B55DE2">
            <w:pPr>
              <w:spacing w:line="240" w:lineRule="exact"/>
              <w:ind w:firstLineChars="200" w:firstLine="321"/>
              <w:rPr>
                <w:rFonts w:ascii="Times New Roman" w:eastAsia="宋体" w:hAnsi="Times New Roman" w:cs="Times New Roman"/>
                <w:bCs/>
                <w:kern w:val="0"/>
                <w:sz w:val="16"/>
                <w:szCs w:val="16"/>
                <w:lang w:eastAsia="en-US"/>
              </w:rPr>
            </w:pPr>
            <w:r>
              <w:rPr>
                <w:rFonts w:ascii="Times New Roman" w:eastAsia="宋体" w:hAnsi="Times New Roman" w:cs="Times New Roman"/>
                <w:b/>
                <w:bCs/>
                <w:i/>
                <w:sz w:val="16"/>
                <w:szCs w:val="16"/>
                <w:lang w:val="en-GB"/>
              </w:rPr>
              <w:t>1.</w:t>
            </w:r>
            <w:r>
              <w:rPr>
                <w:rFonts w:ascii="Times New Roman" w:eastAsia="宋体" w:hAnsi="Times New Roman" w:cs="Times New Roman"/>
                <w:bCs/>
                <w:sz w:val="16"/>
                <w:szCs w:val="16"/>
                <w:lang w:val="en-GB"/>
              </w:rPr>
              <w:t xml:space="preserve"> </w:t>
            </w:r>
            <w:r>
              <w:rPr>
                <w:rFonts w:ascii="Times New Roman" w:eastAsia="宋体" w:hAnsi="Times New Roman" w:cs="Times New Roman"/>
                <w:bCs/>
                <w:sz w:val="16"/>
                <w:szCs w:val="16"/>
              </w:rPr>
              <w:t xml:space="preserve">Load the pre-trained ESM-2 model </w:t>
            </w:r>
            <w:r>
              <w:rPr>
                <w:rFonts w:ascii="Times New Roman" w:eastAsia="宋体" w:hAnsi="Times New Roman" w:cs="Times New Roman"/>
                <w:b/>
                <w:i/>
                <w:iCs/>
                <w:sz w:val="16"/>
                <w:szCs w:val="16"/>
              </w:rPr>
              <w:t>M</w:t>
            </w:r>
            <w:r>
              <w:rPr>
                <w:rFonts w:ascii="Times New Roman" w:eastAsia="宋体" w:hAnsi="Times New Roman" w:cs="Times New Roman"/>
                <w:bCs/>
                <w:sz w:val="16"/>
                <w:szCs w:val="16"/>
              </w:rPr>
              <w:t>, setting it to the mode for fine-tuning /*Initialize the ESM-2 Model*/</w:t>
            </w:r>
          </w:p>
          <w:p w:rsidR="00A36AF5" w:rsidRDefault="00B55DE2">
            <w:pPr>
              <w:spacing w:line="240" w:lineRule="exact"/>
              <w:ind w:firstLineChars="200" w:firstLine="321"/>
              <w:rPr>
                <w:rFonts w:ascii="Times New Roman" w:eastAsia="宋体" w:hAnsi="Times New Roman" w:cs="Times New Roman"/>
                <w:bCs/>
                <w:sz w:val="16"/>
                <w:szCs w:val="16"/>
              </w:rPr>
            </w:pPr>
            <w:r>
              <w:rPr>
                <w:rFonts w:ascii="Times New Roman" w:eastAsia="宋体" w:hAnsi="Times New Roman" w:cs="Times New Roman"/>
                <w:b/>
                <w:i/>
                <w:iCs/>
                <w:sz w:val="16"/>
                <w:szCs w:val="16"/>
              </w:rPr>
              <w:t>2.</w:t>
            </w:r>
            <w:r>
              <w:rPr>
                <w:rFonts w:ascii="Times New Roman" w:eastAsia="宋体" w:hAnsi="Times New Roman" w:cs="Times New Roman"/>
                <w:bCs/>
                <w:sz w:val="16"/>
                <w:szCs w:val="16"/>
              </w:rPr>
              <w:t xml:space="preserve"> /* Hyperparameter Setup */</w:t>
            </w:r>
          </w:p>
        </w:tc>
      </w:tr>
      <w:tr w:rsidR="00A36AF5">
        <w:trPr>
          <w:jc w:val="center"/>
        </w:trPr>
        <w:tc>
          <w:tcPr>
            <w:tcW w:w="0" w:type="auto"/>
          </w:tcPr>
          <w:p w:rsidR="00A36AF5" w:rsidRDefault="00B55DE2">
            <w:pPr>
              <w:spacing w:line="240" w:lineRule="exact"/>
              <w:ind w:firstLineChars="200" w:firstLine="321"/>
              <w:rPr>
                <w:rFonts w:ascii="Times New Roman" w:eastAsia="宋体" w:hAnsi="Times New Roman" w:cs="Times New Roman"/>
                <w:bCs/>
                <w:sz w:val="16"/>
                <w:szCs w:val="16"/>
                <w:lang w:val="en-GB"/>
              </w:rPr>
            </w:pPr>
            <w:r>
              <w:rPr>
                <w:rFonts w:ascii="Times New Roman" w:eastAsia="宋体" w:hAnsi="Times New Roman" w:cs="Times New Roman"/>
                <w:b/>
                <w:bCs/>
                <w:i/>
                <w:sz w:val="16"/>
                <w:szCs w:val="16"/>
                <w:lang w:val="en-GB"/>
              </w:rPr>
              <w:t>3.</w:t>
            </w:r>
            <w:r>
              <w:rPr>
                <w:rFonts w:ascii="Times New Roman" w:eastAsia="宋体" w:hAnsi="Times New Roman" w:cs="Times New Roman"/>
                <w:bCs/>
                <w:sz w:val="16"/>
                <w:szCs w:val="16"/>
                <w:lang w:val="en-GB"/>
              </w:rPr>
              <w:t xml:space="preserve"> </w:t>
            </w:r>
            <w:r>
              <w:rPr>
                <w:rFonts w:ascii="Times New Roman" w:eastAsia="宋体" w:hAnsi="Times New Roman" w:cs="Times New Roman"/>
                <w:bCs/>
                <w:sz w:val="16"/>
                <w:szCs w:val="16"/>
              </w:rPr>
              <w:t xml:space="preserve">Set the learning rate </w:t>
            </w:r>
            <w:proofErr w:type="spellStart"/>
            <w:r>
              <w:rPr>
                <w:rFonts w:ascii="Times New Roman" w:eastAsia="宋体" w:hAnsi="Times New Roman" w:cs="Times New Roman"/>
                <w:b/>
                <w:i/>
                <w:iCs/>
                <w:sz w:val="16"/>
                <w:szCs w:val="16"/>
              </w:rPr>
              <w:t>lr</w:t>
            </w:r>
            <w:proofErr w:type="spellEnd"/>
            <w:r>
              <w:rPr>
                <w:rFonts w:ascii="Times New Roman" w:eastAsia="宋体" w:hAnsi="Times New Roman" w:cs="Times New Roman"/>
                <w:b/>
                <w:i/>
                <w:iCs/>
                <w:sz w:val="16"/>
                <w:szCs w:val="16"/>
              </w:rPr>
              <w:t xml:space="preserve"> </w:t>
            </w:r>
            <w:r>
              <w:rPr>
                <w:rFonts w:ascii="Times New Roman" w:eastAsia="宋体" w:hAnsi="Times New Roman" w:cs="Times New Roman"/>
                <w:bCs/>
                <w:sz w:val="16"/>
                <w:szCs w:val="16"/>
              </w:rPr>
              <w:t>= 1e</w:t>
            </w:r>
            <w:r>
              <w:rPr>
                <w:rFonts w:ascii="Times New Roman" w:eastAsia="微软雅黑" w:hAnsi="Times New Roman" w:cs="Times New Roman"/>
                <w:bCs/>
                <w:sz w:val="16"/>
                <w:szCs w:val="16"/>
              </w:rPr>
              <w:t>−</w:t>
            </w:r>
            <w:r>
              <w:rPr>
                <w:rFonts w:ascii="Times New Roman" w:eastAsia="宋体" w:hAnsi="Times New Roman" w:cs="Times New Roman"/>
                <w:bCs/>
                <w:sz w:val="16"/>
                <w:szCs w:val="16"/>
              </w:rPr>
              <w:t>5, which is chosen based on empirical fine-tuning results on similar datasets</w:t>
            </w:r>
          </w:p>
        </w:tc>
      </w:tr>
      <w:tr w:rsidR="00A36AF5">
        <w:trPr>
          <w:jc w:val="center"/>
        </w:trPr>
        <w:tc>
          <w:tcPr>
            <w:tcW w:w="0" w:type="auto"/>
          </w:tcPr>
          <w:p w:rsidR="00A36AF5" w:rsidRDefault="00B55DE2">
            <w:pPr>
              <w:spacing w:line="240" w:lineRule="exact"/>
              <w:ind w:firstLineChars="200" w:firstLine="321"/>
              <w:rPr>
                <w:rFonts w:ascii="Times New Roman" w:eastAsia="宋体" w:hAnsi="Times New Roman" w:cs="Times New Roman"/>
                <w:iCs/>
                <w:sz w:val="16"/>
                <w:szCs w:val="16"/>
              </w:rPr>
            </w:pPr>
            <w:r>
              <w:rPr>
                <w:rFonts w:ascii="Times New Roman" w:eastAsia="宋体" w:hAnsi="Times New Roman" w:cs="Times New Roman"/>
                <w:b/>
                <w:bCs/>
                <w:i/>
                <w:sz w:val="16"/>
                <w:szCs w:val="16"/>
                <w:lang w:val="en-GB"/>
              </w:rPr>
              <w:t xml:space="preserve">4. </w:t>
            </w:r>
            <w:r>
              <w:rPr>
                <w:rFonts w:ascii="Times New Roman" w:eastAsia="宋体" w:hAnsi="Times New Roman" w:cs="Times New Roman"/>
                <w:iCs/>
                <w:sz w:val="16"/>
                <w:szCs w:val="16"/>
              </w:rPr>
              <w:t xml:space="preserve">Set batch size </w:t>
            </w:r>
            <w:r>
              <w:rPr>
                <w:rFonts w:ascii="Times New Roman" w:eastAsia="宋体" w:hAnsi="Times New Roman" w:cs="Times New Roman"/>
                <w:b/>
                <w:bCs/>
                <w:i/>
                <w:sz w:val="16"/>
                <w:szCs w:val="16"/>
              </w:rPr>
              <w:t xml:space="preserve">bs </w:t>
            </w:r>
            <w:r>
              <w:rPr>
                <w:rFonts w:ascii="Times New Roman" w:eastAsia="宋体" w:hAnsi="Times New Roman" w:cs="Times New Roman"/>
                <w:iCs/>
                <w:sz w:val="16"/>
                <w:szCs w:val="16"/>
              </w:rPr>
              <w:t>= 16, balancing between memory usage and convergence speed</w:t>
            </w:r>
          </w:p>
        </w:tc>
      </w:tr>
      <w:tr w:rsidR="00A36AF5">
        <w:trPr>
          <w:jc w:val="center"/>
        </w:trPr>
        <w:tc>
          <w:tcPr>
            <w:tcW w:w="0" w:type="auto"/>
          </w:tcPr>
          <w:p w:rsidR="00A36AF5" w:rsidRDefault="00B55DE2">
            <w:pPr>
              <w:spacing w:line="240" w:lineRule="exact"/>
              <w:ind w:firstLineChars="200" w:firstLine="321"/>
              <w:rPr>
                <w:rFonts w:ascii="Times New Roman" w:eastAsia="Times New Roman" w:hAnsi="Times New Roman" w:cs="Times New Roman"/>
                <w:iCs/>
                <w:kern w:val="0"/>
                <w:sz w:val="16"/>
                <w:szCs w:val="16"/>
                <w:lang w:eastAsia="en-US"/>
              </w:rPr>
            </w:pPr>
            <w:r>
              <w:rPr>
                <w:rFonts w:ascii="Times New Roman" w:eastAsia="Times New Roman" w:hAnsi="Times New Roman" w:cs="Times New Roman"/>
                <w:b/>
                <w:bCs/>
                <w:i/>
                <w:sz w:val="16"/>
                <w:szCs w:val="16"/>
                <w:lang w:val="en-GB"/>
              </w:rPr>
              <w:t>5.</w:t>
            </w:r>
            <w:r>
              <w:rPr>
                <w:rFonts w:ascii="Times New Roman" w:eastAsia="Times New Roman" w:hAnsi="Times New Roman" w:cs="Times New Roman"/>
                <w:sz w:val="16"/>
                <w:szCs w:val="16"/>
                <w:lang w:val="en-GB"/>
              </w:rPr>
              <w:t xml:space="preserve"> </w:t>
            </w:r>
            <w:r>
              <w:rPr>
                <w:rFonts w:ascii="Times New Roman" w:eastAsia="Times New Roman" w:hAnsi="Times New Roman" w:cs="Times New Roman"/>
                <w:iCs/>
                <w:sz w:val="16"/>
                <w:szCs w:val="16"/>
              </w:rPr>
              <w:t xml:space="preserve">Epochs </w:t>
            </w:r>
            <w:r>
              <w:rPr>
                <w:rFonts w:ascii="Times New Roman" w:eastAsia="Times New Roman" w:hAnsi="Times New Roman" w:cs="Times New Roman"/>
                <w:b/>
                <w:bCs/>
                <w:i/>
                <w:sz w:val="16"/>
                <w:szCs w:val="16"/>
              </w:rPr>
              <w:t xml:space="preserve">E </w:t>
            </w:r>
            <w:r>
              <w:rPr>
                <w:rFonts w:ascii="Times New Roman" w:eastAsia="Times New Roman" w:hAnsi="Times New Roman" w:cs="Times New Roman"/>
                <w:iCs/>
                <w:sz w:val="16"/>
                <w:szCs w:val="16"/>
              </w:rPr>
              <w:t xml:space="preserve">= 4 based on the size of dataset </w:t>
            </w:r>
            <w:r>
              <w:rPr>
                <w:rFonts w:ascii="Times New Roman" w:eastAsia="Times New Roman" w:hAnsi="Times New Roman" w:cs="Times New Roman"/>
                <w:b/>
                <w:bCs/>
                <w:i/>
                <w:sz w:val="16"/>
                <w:szCs w:val="16"/>
              </w:rPr>
              <w:t>D</w:t>
            </w:r>
            <w:r>
              <w:rPr>
                <w:rFonts w:ascii="Times New Roman" w:eastAsia="Times New Roman" w:hAnsi="Times New Roman" w:cs="Times New Roman"/>
                <w:iCs/>
                <w:sz w:val="16"/>
                <w:szCs w:val="16"/>
              </w:rPr>
              <w:t xml:space="preserve"> and convergence observed during previous experiments</w:t>
            </w:r>
          </w:p>
          <w:p w:rsidR="00A36AF5" w:rsidRDefault="00B55DE2">
            <w:pPr>
              <w:spacing w:line="240" w:lineRule="exact"/>
              <w:ind w:firstLineChars="200" w:firstLine="321"/>
              <w:rPr>
                <w:rFonts w:ascii="Times New Roman" w:eastAsia="Times New Roman" w:hAnsi="Times New Roman" w:cs="Times New Roman"/>
                <w:iCs/>
                <w:sz w:val="16"/>
                <w:szCs w:val="16"/>
              </w:rPr>
            </w:pPr>
            <w:r>
              <w:rPr>
                <w:rFonts w:ascii="Times New Roman" w:eastAsia="Times New Roman" w:hAnsi="Times New Roman" w:cs="Times New Roman"/>
                <w:b/>
                <w:bCs/>
                <w:i/>
                <w:sz w:val="16"/>
                <w:szCs w:val="16"/>
                <w:lang w:val="en-GB"/>
              </w:rPr>
              <w:t>6.</w:t>
            </w:r>
            <w:r>
              <w:rPr>
                <w:rFonts w:ascii="Times New Roman" w:eastAsia="Times New Roman" w:hAnsi="Times New Roman" w:cs="Times New Roman"/>
                <w:iCs/>
                <w:sz w:val="16"/>
                <w:szCs w:val="16"/>
              </w:rPr>
              <w:t xml:space="preserve"> /* Feature Layer Selection Reasoning */</w:t>
            </w:r>
          </w:p>
          <w:p w:rsidR="00A36AF5" w:rsidRDefault="00B55DE2">
            <w:pPr>
              <w:spacing w:line="240" w:lineRule="exact"/>
              <w:ind w:firstLineChars="200" w:firstLine="321"/>
              <w:rPr>
                <w:rFonts w:ascii="Times New Roman" w:eastAsia="Times New Roman" w:hAnsi="Times New Roman" w:cs="Times New Roman"/>
                <w:iCs/>
                <w:sz w:val="16"/>
                <w:szCs w:val="16"/>
              </w:rPr>
            </w:pPr>
            <w:r>
              <w:rPr>
                <w:rFonts w:ascii="Times New Roman" w:eastAsia="Times New Roman" w:hAnsi="Times New Roman" w:cs="Times New Roman"/>
                <w:b/>
                <w:bCs/>
                <w:i/>
                <w:sz w:val="16"/>
                <w:szCs w:val="16"/>
                <w:lang w:val="en-GB"/>
              </w:rPr>
              <w:t>7.</w:t>
            </w:r>
            <w:r>
              <w:rPr>
                <w:rFonts w:ascii="Times New Roman" w:eastAsia="Times New Roman" w:hAnsi="Times New Roman" w:cs="Times New Roman"/>
                <w:sz w:val="16"/>
                <w:szCs w:val="16"/>
                <w:lang w:val="en-GB"/>
              </w:rPr>
              <w:t xml:space="preserve"> </w:t>
            </w:r>
            <w:r>
              <w:rPr>
                <w:rFonts w:ascii="Times New Roman" w:eastAsia="Times New Roman" w:hAnsi="Times New Roman" w:cs="Times New Roman"/>
                <w:iCs/>
                <w:sz w:val="16"/>
                <w:szCs w:val="16"/>
              </w:rPr>
              <w:t>ESM-2 consists of multiple layers, each capturing hierarchical information about protein sequences</w:t>
            </w:r>
          </w:p>
          <w:p w:rsidR="00A36AF5" w:rsidRDefault="00B55DE2">
            <w:pPr>
              <w:spacing w:line="240" w:lineRule="exact"/>
              <w:ind w:firstLineChars="200" w:firstLine="321"/>
              <w:rPr>
                <w:rFonts w:ascii="Times New Roman" w:eastAsia="Times New Roman" w:hAnsi="Times New Roman" w:cs="Times New Roman"/>
                <w:iCs/>
                <w:sz w:val="16"/>
                <w:szCs w:val="16"/>
              </w:rPr>
            </w:pPr>
            <w:r>
              <w:rPr>
                <w:rFonts w:ascii="Times New Roman" w:eastAsia="Times New Roman" w:hAnsi="Times New Roman" w:cs="Times New Roman"/>
                <w:b/>
                <w:bCs/>
                <w:i/>
                <w:sz w:val="16"/>
                <w:szCs w:val="16"/>
                <w:lang w:val="en-GB"/>
              </w:rPr>
              <w:t>8.</w:t>
            </w:r>
            <w:r>
              <w:rPr>
                <w:rFonts w:ascii="Times New Roman" w:eastAsia="Times New Roman" w:hAnsi="Times New Roman" w:cs="Times New Roman"/>
                <w:iCs/>
                <w:sz w:val="16"/>
                <w:szCs w:val="16"/>
                <w:lang w:val="en-GB"/>
              </w:rPr>
              <w:t xml:space="preserve"> </w:t>
            </w:r>
            <w:r>
              <w:rPr>
                <w:rFonts w:ascii="Times New Roman" w:eastAsia="Times New Roman" w:hAnsi="Times New Roman" w:cs="Times New Roman"/>
                <w:iCs/>
                <w:sz w:val="16"/>
                <w:szCs w:val="16"/>
              </w:rPr>
              <w:t xml:space="preserve">Based on exploratory experiments, higher layers (such as </w:t>
            </w:r>
            <w:r>
              <w:rPr>
                <w:rFonts w:ascii="Times New Roman" w:eastAsia="Times New Roman" w:hAnsi="Times New Roman" w:cs="Times New Roman"/>
                <w:b/>
                <w:bCs/>
                <w:i/>
                <w:sz w:val="16"/>
                <w:szCs w:val="16"/>
                <w:lang w:val="en-GB"/>
              </w:rPr>
              <w:t xml:space="preserve">L </w:t>
            </w:r>
            <w:r>
              <w:rPr>
                <w:rFonts w:ascii="Times New Roman" w:eastAsia="Times New Roman" w:hAnsi="Times New Roman" w:cs="Times New Roman"/>
                <w:iCs/>
                <w:sz w:val="16"/>
                <w:szCs w:val="16"/>
              </w:rPr>
              <w:t>= 33) are found to capture more abstract, biologically relevant features such as phosphorylation sites</w:t>
            </w:r>
          </w:p>
          <w:p w:rsidR="00A36AF5" w:rsidRDefault="00B55DE2">
            <w:pPr>
              <w:spacing w:line="240" w:lineRule="exact"/>
              <w:ind w:firstLineChars="200" w:firstLine="321"/>
              <w:rPr>
                <w:rFonts w:ascii="Times New Roman" w:eastAsia="Times New Roman" w:hAnsi="Times New Roman" w:cs="Times New Roman"/>
                <w:iCs/>
                <w:sz w:val="16"/>
                <w:szCs w:val="16"/>
              </w:rPr>
            </w:pPr>
            <w:r>
              <w:rPr>
                <w:rFonts w:ascii="Times New Roman" w:eastAsia="Times New Roman" w:hAnsi="Times New Roman" w:cs="Times New Roman"/>
                <w:b/>
                <w:bCs/>
                <w:i/>
                <w:sz w:val="16"/>
                <w:szCs w:val="16"/>
                <w:lang w:val="en-GB"/>
              </w:rPr>
              <w:t>9.</w:t>
            </w:r>
            <w:r>
              <w:rPr>
                <w:rFonts w:ascii="Times New Roman" w:eastAsia="Times New Roman" w:hAnsi="Times New Roman" w:cs="Times New Roman"/>
                <w:sz w:val="16"/>
                <w:szCs w:val="16"/>
                <w:lang w:val="en-GB"/>
              </w:rPr>
              <w:t xml:space="preserve"> </w:t>
            </w:r>
            <w:r>
              <w:rPr>
                <w:rFonts w:ascii="Times New Roman" w:eastAsia="Times New Roman" w:hAnsi="Times New Roman" w:cs="Times New Roman"/>
                <w:iCs/>
                <w:sz w:val="16"/>
                <w:szCs w:val="16"/>
              </w:rPr>
              <w:t xml:space="preserve">Therefore, we extract features from layer </w:t>
            </w:r>
            <w:r>
              <w:rPr>
                <w:rFonts w:ascii="Times New Roman" w:eastAsia="Times New Roman" w:hAnsi="Times New Roman" w:cs="Times New Roman"/>
                <w:b/>
                <w:bCs/>
                <w:i/>
                <w:sz w:val="16"/>
                <w:szCs w:val="16"/>
                <w:lang w:val="en-GB"/>
              </w:rPr>
              <w:t xml:space="preserve">L </w:t>
            </w:r>
            <w:r>
              <w:rPr>
                <w:rFonts w:ascii="Times New Roman" w:eastAsia="Times New Roman" w:hAnsi="Times New Roman" w:cs="Times New Roman"/>
                <w:iCs/>
                <w:sz w:val="16"/>
                <w:szCs w:val="16"/>
              </w:rPr>
              <w:t>= 33 to leverage these high-level representations</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10.</w:t>
            </w:r>
            <w:r>
              <w:rPr>
                <w:rFonts w:ascii="Times New Roman" w:eastAsia="Times New Roman" w:hAnsi="Times New Roman" w:cs="Times New Roman"/>
                <w:sz w:val="16"/>
                <w:szCs w:val="16"/>
              </w:rPr>
              <w:t xml:space="preserve"> /* Data Preparation */</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11.</w:t>
            </w:r>
            <w:r>
              <w:rPr>
                <w:rFonts w:ascii="Times New Roman" w:eastAsia="Times New Roman" w:hAnsi="Times New Roman" w:cs="Times New Roman"/>
                <w:sz w:val="16"/>
                <w:szCs w:val="16"/>
                <w:lang w:val="en-GB"/>
              </w:rPr>
              <w:t xml:space="preserve"> </w:t>
            </w:r>
            <w:r>
              <w:rPr>
                <w:rFonts w:ascii="Times New Roman" w:eastAsia="Times New Roman" w:hAnsi="Times New Roman" w:cs="Times New Roman"/>
                <w:b/>
                <w:bCs/>
                <w:sz w:val="16"/>
                <w:szCs w:val="16"/>
              </w:rPr>
              <w:t>For</w:t>
            </w:r>
            <w:r>
              <w:rPr>
                <w:rFonts w:ascii="Times New Roman" w:eastAsia="Times New Roman" w:hAnsi="Times New Roman" w:cs="Times New Roman"/>
                <w:sz w:val="16"/>
                <w:szCs w:val="16"/>
              </w:rPr>
              <w:t xml:space="preserve"> each protein sequence </w:t>
            </w:r>
            <w:proofErr w:type="spellStart"/>
            <w:r>
              <w:rPr>
                <w:rFonts w:ascii="Times New Roman" w:eastAsia="Times New Roman" w:hAnsi="Times New Roman" w:cs="Times New Roman"/>
                <w:b/>
                <w:bCs/>
                <w:i/>
                <w:iCs/>
                <w:sz w:val="16"/>
                <w:szCs w:val="16"/>
              </w:rPr>
              <w:t>s</w:t>
            </w:r>
            <w:r>
              <w:rPr>
                <w:rFonts w:ascii="Times New Roman" w:eastAsia="Times New Roman" w:hAnsi="Times New Roman" w:cs="Times New Roman"/>
                <w:b/>
                <w:bCs/>
                <w:i/>
                <w:iCs/>
                <w:sz w:val="16"/>
                <w:szCs w:val="16"/>
                <w:vertAlign w:val="subscript"/>
              </w:rPr>
              <w:t>i</w:t>
            </w:r>
            <w:proofErr w:type="spellEnd"/>
            <w:r>
              <w:rPr>
                <w:rFonts w:ascii="宋体" w:eastAsia="宋体" w:hAnsi="宋体" w:cs="宋体" w:hint="eastAsia"/>
                <w:sz w:val="16"/>
                <w:szCs w:val="16"/>
              </w:rPr>
              <w:t>∈</w:t>
            </w:r>
            <w:r>
              <w:rPr>
                <w:rFonts w:ascii="Times New Roman" w:eastAsia="Times New Roman" w:hAnsi="Times New Roman" w:cs="Times New Roman"/>
                <w:b/>
                <w:bCs/>
                <w:i/>
                <w:iCs/>
                <w:sz w:val="16"/>
                <w:szCs w:val="16"/>
              </w:rPr>
              <w:t>D</w:t>
            </w:r>
            <w:r>
              <w:rPr>
                <w:rFonts w:ascii="Times New Roman" w:eastAsia="Times New Roman" w:hAnsi="Times New Roman" w:cs="Times New Roman"/>
                <w:sz w:val="16"/>
                <w:szCs w:val="16"/>
              </w:rPr>
              <w:t>, tokenize using ESM-2 tokenizer</w:t>
            </w:r>
          </w:p>
          <w:p w:rsidR="00A36AF5" w:rsidRDefault="00B55DE2">
            <w:pPr>
              <w:spacing w:line="240" w:lineRule="exact"/>
              <w:ind w:firstLineChars="200" w:firstLine="320"/>
              <w:rPr>
                <w:rFonts w:ascii="Times New Roman" w:hAnsi="Times New Roman" w:cs="Times New Roman"/>
                <w:i/>
                <w:sz w:val="16"/>
                <w:szCs w:val="16"/>
              </w:rPr>
            </w:pPr>
            <w:r>
              <w:rPr>
                <w:rFonts w:ascii="Times New Roman" w:hAnsi="Times New Roman" w:cs="Times New Roman"/>
                <w:b/>
                <w:i/>
                <w:sz w:val="16"/>
                <w:szCs w:val="16"/>
                <w:highlight w:val="yellow"/>
              </w:rPr>
              <w:t xml:space="preserve">12. </w:t>
            </w:r>
            <w:r>
              <w:rPr>
                <w:rFonts w:ascii="Times New Roman" w:hAnsi="Times New Roman" w:cs="Times New Roman"/>
                <w:b/>
                <w:sz w:val="16"/>
                <w:szCs w:val="16"/>
                <w:highlight w:val="yellow"/>
              </w:rPr>
              <w:t xml:space="preserve">Create </w:t>
            </w:r>
            <w:r>
              <w:rPr>
                <w:rFonts w:ascii="Times New Roman" w:hAnsi="Times New Roman" w:cs="Times New Roman"/>
                <w:sz w:val="16"/>
                <w:szCs w:val="16"/>
                <w:highlight w:val="yellow"/>
              </w:rPr>
              <w:t xml:space="preserve">the optimizer </w:t>
            </w:r>
            <w:proofErr w:type="spellStart"/>
            <w:r>
              <w:rPr>
                <w:rFonts w:ascii="Times New Roman" w:hAnsi="Times New Roman" w:cs="Times New Roman"/>
                <w:sz w:val="16"/>
                <w:szCs w:val="16"/>
                <w:highlight w:val="yellow"/>
              </w:rPr>
              <w:t>AdamW</w:t>
            </w:r>
            <w:proofErr w:type="spellEnd"/>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13.</w:t>
            </w:r>
            <w:r>
              <w:rPr>
                <w:rFonts w:ascii="Times New Roman" w:eastAsia="Times New Roman" w:hAnsi="Times New Roman" w:cs="Times New Roman"/>
                <w:b/>
                <w:bCs/>
                <w:sz w:val="16"/>
                <w:szCs w:val="16"/>
                <w:lang w:val="en-GB"/>
              </w:rPr>
              <w:t xml:space="preserve"> </w:t>
            </w:r>
            <w:r>
              <w:rPr>
                <w:rFonts w:ascii="Times New Roman" w:eastAsia="Times New Roman" w:hAnsi="Times New Roman" w:cs="Times New Roman"/>
                <w:b/>
                <w:bCs/>
                <w:sz w:val="16"/>
                <w:szCs w:val="16"/>
              </w:rPr>
              <w:t>Create</w:t>
            </w:r>
            <w:r>
              <w:rPr>
                <w:rFonts w:ascii="Times New Roman" w:eastAsia="Times New Roman" w:hAnsi="Times New Roman" w:cs="Times New Roman"/>
                <w:sz w:val="16"/>
                <w:szCs w:val="16"/>
              </w:rPr>
              <w:t xml:space="preserve"> batches of size </w:t>
            </w:r>
            <w:r>
              <w:rPr>
                <w:rFonts w:ascii="Times New Roman" w:eastAsia="Times New Roman" w:hAnsi="Times New Roman" w:cs="Times New Roman"/>
                <w:b/>
                <w:bCs/>
                <w:i/>
                <w:iCs/>
                <w:sz w:val="16"/>
                <w:szCs w:val="16"/>
              </w:rPr>
              <w:t xml:space="preserve">bs </w:t>
            </w:r>
            <w:r>
              <w:rPr>
                <w:rFonts w:ascii="Times New Roman" w:eastAsia="Times New Roman" w:hAnsi="Times New Roman" w:cs="Times New Roman"/>
                <w:sz w:val="16"/>
                <w:szCs w:val="16"/>
              </w:rPr>
              <w:t>= 16 from the tokenized dataset</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14.</w:t>
            </w:r>
            <w:r>
              <w:rPr>
                <w:rFonts w:ascii="Times New Roman" w:eastAsia="Times New Roman" w:hAnsi="Times New Roman" w:cs="Times New Roman"/>
                <w:sz w:val="16"/>
                <w:szCs w:val="16"/>
              </w:rPr>
              <w:t xml:space="preserve"> /* Training Loop (Fine-tuning the model) */</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15.</w:t>
            </w:r>
            <w:r>
              <w:rPr>
                <w:rFonts w:ascii="Times New Roman" w:eastAsia="Times New Roman" w:hAnsi="Times New Roman" w:cs="Times New Roman"/>
                <w:sz w:val="16"/>
                <w:szCs w:val="16"/>
                <w:lang w:val="en-GB"/>
              </w:rPr>
              <w:t xml:space="preserve"> </w:t>
            </w:r>
            <w:r>
              <w:rPr>
                <w:rFonts w:ascii="Times New Roman" w:eastAsia="Times New Roman" w:hAnsi="Times New Roman" w:cs="Times New Roman"/>
                <w:b/>
                <w:bCs/>
                <w:sz w:val="16"/>
                <w:szCs w:val="16"/>
              </w:rPr>
              <w:t>For</w:t>
            </w:r>
            <w:r>
              <w:rPr>
                <w:rFonts w:ascii="Times New Roman" w:eastAsia="Times New Roman" w:hAnsi="Times New Roman" w:cs="Times New Roman"/>
                <w:sz w:val="16"/>
                <w:szCs w:val="16"/>
              </w:rPr>
              <w:t xml:space="preserve"> epoch </w:t>
            </w:r>
            <w:r>
              <w:rPr>
                <w:rFonts w:ascii="Times New Roman" w:eastAsia="Times New Roman" w:hAnsi="Times New Roman" w:cs="Times New Roman"/>
                <w:b/>
                <w:bCs/>
                <w:i/>
                <w:iCs/>
                <w:sz w:val="16"/>
                <w:szCs w:val="16"/>
              </w:rPr>
              <w:t>e</w:t>
            </w:r>
            <w:r>
              <w:rPr>
                <w:rFonts w:ascii="Times New Roman" w:eastAsia="Times New Roman" w:hAnsi="Times New Roman" w:cs="Times New Roman"/>
                <w:sz w:val="16"/>
                <w:szCs w:val="16"/>
              </w:rPr>
              <w:t xml:space="preserve"> = 1 to </w:t>
            </w:r>
            <w:r>
              <w:rPr>
                <w:rFonts w:ascii="Times New Roman" w:eastAsia="Times New Roman" w:hAnsi="Times New Roman" w:cs="Times New Roman"/>
                <w:b/>
                <w:bCs/>
                <w:i/>
                <w:iCs/>
                <w:sz w:val="16"/>
                <w:szCs w:val="16"/>
              </w:rPr>
              <w:t>E</w:t>
            </w:r>
            <w:r>
              <w:rPr>
                <w:rFonts w:ascii="Times New Roman" w:eastAsia="Times New Roman" w:hAnsi="Times New Roman" w:cs="Times New Roman"/>
                <w:sz w:val="16"/>
                <w:szCs w:val="16"/>
              </w:rPr>
              <w:t>:</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16.</w:t>
            </w:r>
            <w:r>
              <w:rPr>
                <w:rFonts w:ascii="Times New Roman" w:eastAsia="Times New Roman" w:hAnsi="Times New Roman" w:cs="Times New Roman"/>
                <w:sz w:val="16"/>
                <w:szCs w:val="16"/>
              </w:rPr>
              <w:t xml:space="preserve">    shuffle the training dataset</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17.</w:t>
            </w:r>
            <w:r>
              <w:rPr>
                <w:rFonts w:ascii="Times New Roman" w:eastAsia="Times New Roman" w:hAnsi="Times New Roman" w:cs="Times New Roman"/>
                <w:sz w:val="16"/>
                <w:szCs w:val="16"/>
              </w:rPr>
              <w:t xml:space="preserve">    </w:t>
            </w:r>
            <w:r>
              <w:rPr>
                <w:rFonts w:ascii="Times New Roman" w:eastAsia="Times New Roman" w:hAnsi="Times New Roman" w:cs="Times New Roman"/>
                <w:b/>
                <w:bCs/>
                <w:sz w:val="16"/>
                <w:szCs w:val="16"/>
              </w:rPr>
              <w:t>For</w:t>
            </w:r>
            <w:r>
              <w:rPr>
                <w:rFonts w:ascii="Times New Roman" w:eastAsia="Times New Roman" w:hAnsi="Times New Roman" w:cs="Times New Roman"/>
                <w:sz w:val="16"/>
                <w:szCs w:val="16"/>
              </w:rPr>
              <w:t xml:space="preserve"> </w:t>
            </w:r>
            <w:r>
              <w:rPr>
                <w:rFonts w:ascii="Times New Roman" w:eastAsia="Times New Roman" w:hAnsi="Times New Roman" w:cs="Times New Roman"/>
                <w:b/>
                <w:bCs/>
                <w:sz w:val="16"/>
                <w:szCs w:val="16"/>
              </w:rPr>
              <w:t>Each</w:t>
            </w:r>
            <w:r>
              <w:rPr>
                <w:rFonts w:ascii="Times New Roman" w:eastAsia="Times New Roman" w:hAnsi="Times New Roman" w:cs="Times New Roman"/>
                <w:sz w:val="16"/>
                <w:szCs w:val="16"/>
              </w:rPr>
              <w:t xml:space="preserve"> batch </w:t>
            </w:r>
            <w:proofErr w:type="spellStart"/>
            <w:r>
              <w:rPr>
                <w:rFonts w:ascii="Times New Roman" w:eastAsia="Times New Roman" w:hAnsi="Times New Roman" w:cs="Times New Roman"/>
                <w:b/>
                <w:bCs/>
                <w:i/>
                <w:iCs/>
                <w:sz w:val="16"/>
                <w:szCs w:val="16"/>
              </w:rPr>
              <w:t>b</w:t>
            </w:r>
            <w:r>
              <w:rPr>
                <w:rFonts w:ascii="Times New Roman" w:eastAsia="Times New Roman" w:hAnsi="Times New Roman" w:cs="Times New Roman"/>
                <w:b/>
                <w:bCs/>
                <w:i/>
                <w:iCs/>
                <w:sz w:val="16"/>
                <w:szCs w:val="16"/>
                <w:vertAlign w:val="subscript"/>
              </w:rPr>
              <w:t>j</w:t>
            </w:r>
            <w:proofErr w:type="spellEnd"/>
            <w:r>
              <w:rPr>
                <w:rFonts w:ascii="Times New Roman" w:eastAsia="Times New Roman" w:hAnsi="Times New Roman" w:cs="Times New Roman"/>
                <w:sz w:val="16"/>
                <w:szCs w:val="16"/>
              </w:rPr>
              <w:t xml:space="preserve"> </w:t>
            </w:r>
            <w:r>
              <w:rPr>
                <w:rFonts w:ascii="宋体" w:eastAsia="宋体" w:hAnsi="宋体" w:cs="宋体" w:hint="eastAsia"/>
                <w:sz w:val="16"/>
                <w:szCs w:val="16"/>
              </w:rPr>
              <w:t>∈</w:t>
            </w:r>
            <w:r>
              <w:rPr>
                <w:rFonts w:ascii="Times New Roman" w:eastAsia="Times New Roman" w:hAnsi="Times New Roman" w:cs="Times New Roman"/>
                <w:sz w:val="16"/>
                <w:szCs w:val="16"/>
              </w:rPr>
              <w:t xml:space="preserve"> </w:t>
            </w:r>
            <w:r>
              <w:rPr>
                <w:rFonts w:ascii="Times New Roman" w:eastAsia="Times New Roman" w:hAnsi="Times New Roman" w:cs="Times New Roman"/>
                <w:b/>
                <w:bCs/>
                <w:i/>
                <w:iCs/>
                <w:sz w:val="16"/>
                <w:szCs w:val="16"/>
              </w:rPr>
              <w:t xml:space="preserve">D </w:t>
            </w:r>
            <w:r>
              <w:rPr>
                <w:rFonts w:ascii="Times New Roman" w:eastAsia="Times New Roman" w:hAnsi="Times New Roman" w:cs="Times New Roman"/>
                <w:sz w:val="16"/>
                <w:szCs w:val="16"/>
              </w:rPr>
              <w:t>(size = 16)</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18.</w:t>
            </w:r>
            <w:r>
              <w:rPr>
                <w:rFonts w:ascii="Times New Roman" w:eastAsia="Times New Roman" w:hAnsi="Times New Roman" w:cs="Times New Roman"/>
                <w:sz w:val="16"/>
                <w:szCs w:val="16"/>
              </w:rPr>
              <w:t xml:space="preserve">        Pass the batch through the model </w:t>
            </w:r>
            <w:r>
              <w:rPr>
                <w:rFonts w:ascii="Times New Roman" w:eastAsia="Times New Roman" w:hAnsi="Times New Roman" w:cs="Times New Roman"/>
                <w:b/>
                <w:bCs/>
                <w:i/>
                <w:iCs/>
                <w:sz w:val="16"/>
                <w:szCs w:val="16"/>
              </w:rPr>
              <w:t xml:space="preserve">M </w:t>
            </w:r>
          </w:p>
          <w:p w:rsidR="00A36AF5" w:rsidRDefault="00B55DE2">
            <w:pPr>
              <w:spacing w:line="240" w:lineRule="exact"/>
              <w:ind w:firstLineChars="200" w:firstLine="321"/>
              <w:rPr>
                <w:rFonts w:ascii="Times New Roman" w:eastAsia="Times New Roman" w:hAnsi="Times New Roman" w:cs="Times New Roman"/>
                <w:sz w:val="16"/>
                <w:szCs w:val="16"/>
                <w:vertAlign w:val="subscript"/>
              </w:rPr>
            </w:pPr>
            <w:r>
              <w:rPr>
                <w:rFonts w:ascii="Times New Roman" w:eastAsia="Times New Roman" w:hAnsi="Times New Roman" w:cs="Times New Roman"/>
                <w:b/>
                <w:bCs/>
                <w:i/>
                <w:sz w:val="16"/>
                <w:szCs w:val="16"/>
                <w:lang w:val="en-GB"/>
              </w:rPr>
              <w:t>19.</w:t>
            </w:r>
            <w:r>
              <w:rPr>
                <w:rFonts w:ascii="Times New Roman" w:eastAsia="Times New Roman" w:hAnsi="Times New Roman" w:cs="Times New Roman"/>
                <w:sz w:val="16"/>
                <w:szCs w:val="16"/>
              </w:rPr>
              <w:t xml:space="preserve">        </w:t>
            </w:r>
            <w:r>
              <w:rPr>
                <w:rFonts w:ascii="Times New Roman" w:eastAsia="Times New Roman" w:hAnsi="Times New Roman" w:cs="Times New Roman"/>
                <w:b/>
                <w:bCs/>
                <w:sz w:val="16"/>
                <w:szCs w:val="16"/>
              </w:rPr>
              <w:t>Extract</w:t>
            </w:r>
            <w:r>
              <w:rPr>
                <w:rFonts w:ascii="Times New Roman" w:eastAsia="Times New Roman" w:hAnsi="Times New Roman" w:cs="Times New Roman"/>
                <w:sz w:val="16"/>
                <w:szCs w:val="16"/>
              </w:rPr>
              <w:t xml:space="preserve"> intermediate activations from layer </w:t>
            </w:r>
            <w:r>
              <w:rPr>
                <w:rFonts w:ascii="Times New Roman" w:eastAsia="Times New Roman" w:hAnsi="Times New Roman" w:cs="Times New Roman"/>
                <w:b/>
                <w:bCs/>
                <w:i/>
                <w:iCs/>
                <w:sz w:val="16"/>
                <w:szCs w:val="16"/>
              </w:rPr>
              <w:t>L</w:t>
            </w:r>
            <w:r>
              <w:rPr>
                <w:rFonts w:ascii="Times New Roman" w:eastAsia="Times New Roman" w:hAnsi="Times New Roman" w:cs="Times New Roman"/>
                <w:sz w:val="16"/>
                <w:szCs w:val="16"/>
              </w:rPr>
              <w:t xml:space="preserve"> = 33 as features </w:t>
            </w:r>
            <w:r>
              <w:rPr>
                <w:rFonts w:ascii="Times New Roman" w:eastAsia="Times New Roman" w:hAnsi="Times New Roman" w:cs="Times New Roman"/>
                <w:b/>
                <w:bCs/>
                <w:i/>
                <w:iCs/>
                <w:sz w:val="16"/>
                <w:szCs w:val="16"/>
              </w:rPr>
              <w:t>f</w:t>
            </w:r>
            <w:r>
              <w:rPr>
                <w:rFonts w:ascii="Times New Roman" w:eastAsia="Times New Roman" w:hAnsi="Times New Roman" w:cs="Times New Roman"/>
                <w:b/>
                <w:bCs/>
                <w:i/>
                <w:iCs/>
                <w:sz w:val="16"/>
                <w:szCs w:val="16"/>
                <w:vertAlign w:val="subscript"/>
              </w:rPr>
              <w:t>j</w:t>
            </w:r>
          </w:p>
          <w:p w:rsidR="00A36AF5" w:rsidRDefault="00B55DE2">
            <w:pPr>
              <w:spacing w:line="240" w:lineRule="exact"/>
              <w:ind w:firstLineChars="200" w:firstLine="321"/>
              <w:rPr>
                <w:rFonts w:ascii="Times New Roman" w:eastAsia="Times New Roman" w:hAnsi="Times New Roman" w:cs="Times New Roman"/>
                <w:sz w:val="16"/>
                <w:szCs w:val="16"/>
                <w:vertAlign w:val="subscript"/>
              </w:rPr>
            </w:pPr>
            <w:r>
              <w:rPr>
                <w:rFonts w:ascii="Times New Roman" w:eastAsia="Times New Roman" w:hAnsi="Times New Roman" w:cs="Times New Roman"/>
                <w:b/>
                <w:bCs/>
                <w:i/>
                <w:sz w:val="16"/>
                <w:szCs w:val="16"/>
              </w:rPr>
              <w:t>20</w:t>
            </w:r>
            <w:r>
              <w:rPr>
                <w:rFonts w:ascii="Times New Roman" w:eastAsia="Times New Roman" w:hAnsi="Times New Roman" w:cs="Times New Roman"/>
                <w:b/>
                <w:bCs/>
                <w:i/>
                <w:sz w:val="16"/>
                <w:szCs w:val="16"/>
                <w:lang w:val="en-GB"/>
              </w:rPr>
              <w:t>.</w:t>
            </w:r>
            <w:r>
              <w:rPr>
                <w:rFonts w:ascii="Times New Roman" w:eastAsia="Times New Roman" w:hAnsi="Times New Roman" w:cs="Times New Roman"/>
                <w:sz w:val="16"/>
                <w:szCs w:val="16"/>
              </w:rPr>
              <w:t xml:space="preserve">        Use the classification head to calculate the output </w:t>
            </w:r>
            <w:r>
              <w:rPr>
                <w:rFonts w:ascii="Times New Roman" w:eastAsia="Times New Roman" w:hAnsi="Times New Roman" w:cs="Times New Roman"/>
                <w:b/>
                <w:bCs/>
                <w:i/>
                <w:iCs/>
                <w:sz w:val="16"/>
                <w:szCs w:val="16"/>
              </w:rPr>
              <w:t>y</w:t>
            </w:r>
            <w:r>
              <w:rPr>
                <w:rFonts w:ascii="Times New Roman" w:eastAsia="Times New Roman" w:hAnsi="Times New Roman" w:cs="Times New Roman"/>
                <w:b/>
                <w:bCs/>
                <w:i/>
                <w:iCs/>
                <w:sz w:val="16"/>
                <w:szCs w:val="16"/>
                <w:vertAlign w:val="subscript"/>
              </w:rPr>
              <w:t xml:space="preserve"> j</w:t>
            </w:r>
            <w:proofErr w:type="gramStart"/>
            <w:r>
              <w:rPr>
                <w:rFonts w:ascii="Times New Roman" w:eastAsia="Times New Roman" w:hAnsi="Times New Roman" w:cs="Times New Roman"/>
                <w:b/>
                <w:bCs/>
                <w:i/>
                <w:iCs/>
                <w:sz w:val="16"/>
                <w:szCs w:val="16"/>
              </w:rPr>
              <w:t xml:space="preserve">’ </w:t>
            </w:r>
            <w:r>
              <w:rPr>
                <w:rFonts w:ascii="Times New Roman" w:eastAsia="Times New Roman" w:hAnsi="Times New Roman" w:cs="Times New Roman"/>
                <w:b/>
                <w:bCs/>
                <w:iCs/>
                <w:sz w:val="16"/>
                <w:szCs w:val="16"/>
              </w:rPr>
              <w:t xml:space="preserve"> </w:t>
            </w:r>
            <w:r>
              <w:rPr>
                <w:rFonts w:ascii="Times New Roman" w:eastAsia="Times New Roman" w:hAnsi="Times New Roman" w:cs="Times New Roman"/>
                <w:b/>
                <w:bCs/>
                <w:iCs/>
                <w:sz w:val="16"/>
                <w:szCs w:val="16"/>
                <w:highlight w:val="yellow"/>
              </w:rPr>
              <w:t>/</w:t>
            </w:r>
            <w:proofErr w:type="gramEnd"/>
            <w:r>
              <w:rPr>
                <w:rFonts w:ascii="Times New Roman" w:eastAsia="Times New Roman" w:hAnsi="Times New Roman" w:cs="Times New Roman"/>
                <w:bCs/>
                <w:iCs/>
                <w:sz w:val="16"/>
                <w:szCs w:val="16"/>
                <w:highlight w:val="yellow"/>
              </w:rPr>
              <w:t xml:space="preserve">*Dropout </w:t>
            </w:r>
            <w:r>
              <w:rPr>
                <w:rFonts w:ascii="Times New Roman" w:hAnsi="Times New Roman" w:cs="Times New Roman"/>
                <w:sz w:val="16"/>
                <w:szCs w:val="16"/>
                <w:highlight w:val="yellow"/>
              </w:rPr>
              <w:t>regularization</w:t>
            </w:r>
            <w:r>
              <w:rPr>
                <w:rFonts w:ascii="Times New Roman" w:eastAsia="Times New Roman" w:hAnsi="Times New Roman" w:cs="Times New Roman"/>
                <w:bCs/>
                <w:iCs/>
                <w:sz w:val="16"/>
                <w:szCs w:val="16"/>
                <w:highlight w:val="yellow"/>
              </w:rPr>
              <w:t xml:space="preserve"> */</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highlight w:val="yellow"/>
                <w:lang w:val="en-GB"/>
              </w:rPr>
              <w:t>21.</w:t>
            </w:r>
            <w:r>
              <w:rPr>
                <w:rFonts w:ascii="Times New Roman" w:eastAsia="Times New Roman" w:hAnsi="Times New Roman" w:cs="Times New Roman"/>
                <w:sz w:val="16"/>
                <w:szCs w:val="16"/>
                <w:highlight w:val="yellow"/>
              </w:rPr>
              <w:t xml:space="preserve">        Compute loss </w:t>
            </w:r>
            <w:proofErr w:type="gramStart"/>
            <w:r>
              <w:rPr>
                <w:rFonts w:ascii="Times New Roman" w:eastAsia="Times New Roman" w:hAnsi="Times New Roman" w:cs="Times New Roman"/>
                <w:b/>
                <w:bCs/>
                <w:i/>
                <w:iCs/>
                <w:sz w:val="16"/>
                <w:szCs w:val="16"/>
                <w:highlight w:val="yellow"/>
              </w:rPr>
              <w:t>L</w:t>
            </w:r>
            <w:r>
              <w:rPr>
                <w:rFonts w:ascii="Times New Roman" w:eastAsia="Times New Roman" w:hAnsi="Times New Roman" w:cs="Times New Roman"/>
                <w:sz w:val="16"/>
                <w:szCs w:val="16"/>
                <w:highlight w:val="yellow"/>
              </w:rPr>
              <w:t>(</w:t>
            </w:r>
            <w:proofErr w:type="gramEnd"/>
            <w:r>
              <w:rPr>
                <w:rFonts w:ascii="Times New Roman" w:eastAsia="Times New Roman" w:hAnsi="Times New Roman" w:cs="Times New Roman"/>
                <w:b/>
                <w:bCs/>
                <w:i/>
                <w:iCs/>
                <w:sz w:val="16"/>
                <w:szCs w:val="16"/>
                <w:highlight w:val="yellow"/>
              </w:rPr>
              <w:t>y</w:t>
            </w:r>
            <w:r>
              <w:rPr>
                <w:rFonts w:ascii="Times New Roman" w:eastAsia="Times New Roman" w:hAnsi="Times New Roman" w:cs="Times New Roman"/>
                <w:b/>
                <w:bCs/>
                <w:i/>
                <w:iCs/>
                <w:sz w:val="16"/>
                <w:szCs w:val="16"/>
                <w:highlight w:val="yellow"/>
                <w:vertAlign w:val="subscript"/>
              </w:rPr>
              <w:t xml:space="preserve"> j</w:t>
            </w:r>
            <w:r>
              <w:rPr>
                <w:rFonts w:ascii="Times New Roman" w:eastAsia="Times New Roman" w:hAnsi="Times New Roman" w:cs="Times New Roman"/>
                <w:sz w:val="16"/>
                <w:szCs w:val="16"/>
                <w:highlight w:val="yellow"/>
              </w:rPr>
              <w:t>,</w:t>
            </w:r>
            <w:r>
              <w:rPr>
                <w:rFonts w:ascii="Times New Roman" w:eastAsia="Times New Roman" w:hAnsi="Times New Roman" w:cs="Times New Roman"/>
                <w:b/>
                <w:bCs/>
                <w:i/>
                <w:iCs/>
                <w:sz w:val="16"/>
                <w:szCs w:val="16"/>
                <w:highlight w:val="yellow"/>
              </w:rPr>
              <w:t xml:space="preserve"> y</w:t>
            </w:r>
            <w:r>
              <w:rPr>
                <w:rFonts w:ascii="Times New Roman" w:eastAsia="Times New Roman" w:hAnsi="Times New Roman" w:cs="Times New Roman"/>
                <w:b/>
                <w:bCs/>
                <w:i/>
                <w:iCs/>
                <w:sz w:val="16"/>
                <w:szCs w:val="16"/>
                <w:highlight w:val="yellow"/>
                <w:vertAlign w:val="subscript"/>
              </w:rPr>
              <w:t xml:space="preserve"> j</w:t>
            </w:r>
            <w:r>
              <w:rPr>
                <w:rFonts w:ascii="Times New Roman" w:eastAsia="Times New Roman" w:hAnsi="Times New Roman" w:cs="Times New Roman"/>
                <w:b/>
                <w:bCs/>
                <w:i/>
                <w:iCs/>
                <w:sz w:val="16"/>
                <w:szCs w:val="16"/>
                <w:highlight w:val="yellow"/>
              </w:rPr>
              <w:t>’</w:t>
            </w:r>
            <w:r>
              <w:rPr>
                <w:rFonts w:ascii="Times New Roman" w:eastAsia="Times New Roman" w:hAnsi="Times New Roman" w:cs="Times New Roman"/>
                <w:sz w:val="16"/>
                <w:szCs w:val="16"/>
                <w:highlight w:val="yellow"/>
              </w:rPr>
              <w:t xml:space="preserve">) using the true labels </w:t>
            </w:r>
            <w:r>
              <w:rPr>
                <w:rFonts w:ascii="Times New Roman" w:eastAsia="Times New Roman" w:hAnsi="Times New Roman" w:cs="Times New Roman"/>
                <w:b/>
                <w:bCs/>
                <w:i/>
                <w:iCs/>
                <w:sz w:val="16"/>
                <w:szCs w:val="16"/>
                <w:highlight w:val="yellow"/>
              </w:rPr>
              <w:t>y</w:t>
            </w:r>
            <w:r>
              <w:rPr>
                <w:rFonts w:ascii="Times New Roman" w:eastAsia="Times New Roman" w:hAnsi="Times New Roman" w:cs="Times New Roman"/>
                <w:b/>
                <w:bCs/>
                <w:i/>
                <w:iCs/>
                <w:sz w:val="16"/>
                <w:szCs w:val="16"/>
                <w:highlight w:val="yellow"/>
                <w:vertAlign w:val="subscript"/>
              </w:rPr>
              <w:t xml:space="preserve"> j  </w:t>
            </w:r>
            <w:r>
              <w:rPr>
                <w:rFonts w:ascii="Times New Roman" w:eastAsia="Times New Roman" w:hAnsi="Times New Roman" w:cs="Times New Roman"/>
                <w:bCs/>
                <w:iCs/>
                <w:sz w:val="16"/>
                <w:szCs w:val="16"/>
                <w:highlight w:val="yellow"/>
              </w:rPr>
              <w:t>/*Loss Function: BCE*/</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highlight w:val="yellow"/>
                <w:lang w:val="en-GB"/>
              </w:rPr>
              <w:t>22.</w:t>
            </w:r>
            <w:r>
              <w:rPr>
                <w:rFonts w:ascii="Times New Roman" w:eastAsia="Times New Roman" w:hAnsi="Times New Roman" w:cs="Times New Roman"/>
                <w:sz w:val="16"/>
                <w:szCs w:val="16"/>
                <w:highlight w:val="yellow"/>
              </w:rPr>
              <w:t xml:space="preserve">        </w:t>
            </w:r>
            <w:r>
              <w:rPr>
                <w:rFonts w:ascii="Times New Roman" w:hAnsi="Times New Roman" w:cs="Times New Roman"/>
                <w:sz w:val="16"/>
                <w:szCs w:val="16"/>
                <w:highlight w:val="yellow"/>
              </w:rPr>
              <w:t>/* Weight Decay regularization*/</w:t>
            </w:r>
          </w:p>
          <w:p w:rsidR="00A36AF5" w:rsidRDefault="00B55DE2">
            <w:pPr>
              <w:spacing w:line="240" w:lineRule="exact"/>
              <w:ind w:firstLineChars="200" w:firstLine="320"/>
              <w:rPr>
                <w:rFonts w:ascii="Times New Roman" w:hAnsi="Times New Roman" w:cs="Times New Roman"/>
                <w:sz w:val="16"/>
                <w:szCs w:val="16"/>
              </w:rPr>
            </w:pPr>
            <w:r>
              <w:rPr>
                <w:rFonts w:ascii="Times New Roman" w:hAnsi="Times New Roman" w:cs="Times New Roman"/>
                <w:b/>
                <w:i/>
                <w:sz w:val="16"/>
                <w:szCs w:val="16"/>
              </w:rPr>
              <w:t>23.</w:t>
            </w:r>
            <w:r>
              <w:rPr>
                <w:rFonts w:ascii="Times New Roman" w:hAnsi="Times New Roman" w:cs="Times New Roman"/>
                <w:sz w:val="16"/>
                <w:szCs w:val="16"/>
              </w:rPr>
              <w:t xml:space="preserve">        </w:t>
            </w:r>
            <w:r>
              <w:rPr>
                <w:rFonts w:ascii="Times New Roman" w:eastAsia="Times New Roman" w:hAnsi="Times New Roman" w:cs="Times New Roman"/>
                <w:sz w:val="16"/>
                <w:szCs w:val="16"/>
              </w:rPr>
              <w:t xml:space="preserve">Backpropagate the loss and update model parameters with </w:t>
            </w:r>
            <w:proofErr w:type="spellStart"/>
            <w:r>
              <w:rPr>
                <w:rFonts w:ascii="Times New Roman" w:eastAsia="Times New Roman" w:hAnsi="Times New Roman" w:cs="Times New Roman"/>
                <w:b/>
                <w:bCs/>
                <w:i/>
                <w:iCs/>
                <w:sz w:val="16"/>
                <w:szCs w:val="16"/>
              </w:rPr>
              <w:t>lr</w:t>
            </w:r>
            <w:proofErr w:type="spellEnd"/>
            <w:r>
              <w:rPr>
                <w:rFonts w:ascii="Times New Roman" w:eastAsia="Times New Roman" w:hAnsi="Times New Roman" w:cs="Times New Roman"/>
                <w:b/>
                <w:bCs/>
                <w:i/>
                <w:iCs/>
                <w:sz w:val="16"/>
                <w:szCs w:val="16"/>
              </w:rPr>
              <w:t xml:space="preserve"> </w:t>
            </w:r>
            <w:r>
              <w:rPr>
                <w:rFonts w:ascii="Times New Roman" w:eastAsia="Times New Roman" w:hAnsi="Times New Roman" w:cs="Times New Roman"/>
                <w:sz w:val="16"/>
                <w:szCs w:val="16"/>
              </w:rPr>
              <w:t>= 1e</w:t>
            </w:r>
            <w:r>
              <w:rPr>
                <w:rFonts w:ascii="Times New Roman" w:eastAsia="微软雅黑" w:hAnsi="Times New Roman" w:cs="Times New Roman"/>
                <w:sz w:val="16"/>
                <w:szCs w:val="16"/>
              </w:rPr>
              <w:t>−</w:t>
            </w:r>
            <w:r>
              <w:rPr>
                <w:rFonts w:ascii="Times New Roman" w:eastAsia="Times New Roman" w:hAnsi="Times New Roman" w:cs="Times New Roman"/>
                <w:sz w:val="16"/>
                <w:szCs w:val="16"/>
              </w:rPr>
              <w:t>5</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24.</w:t>
            </w:r>
            <w:r>
              <w:rPr>
                <w:rFonts w:ascii="Times New Roman" w:eastAsia="Times New Roman" w:hAnsi="Times New Roman" w:cs="Times New Roman"/>
                <w:sz w:val="16"/>
                <w:szCs w:val="16"/>
              </w:rPr>
              <w:t xml:space="preserve"> /* Feature Extraction */</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25.</w:t>
            </w:r>
            <w:r>
              <w:rPr>
                <w:rFonts w:ascii="Times New Roman" w:eastAsia="Times New Roman" w:hAnsi="Times New Roman" w:cs="Times New Roman"/>
                <w:sz w:val="16"/>
                <w:szCs w:val="16"/>
                <w:lang w:val="en-GB"/>
              </w:rPr>
              <w:t xml:space="preserve"> </w:t>
            </w:r>
            <w:r>
              <w:rPr>
                <w:rFonts w:ascii="Times New Roman" w:eastAsia="Times New Roman" w:hAnsi="Times New Roman" w:cs="Times New Roman"/>
                <w:sz w:val="16"/>
                <w:szCs w:val="16"/>
              </w:rPr>
              <w:t>After fine-tuning is complete, freeze the model parameters</w:t>
            </w:r>
          </w:p>
          <w:p w:rsidR="00A36AF5" w:rsidRDefault="00B55DE2">
            <w:pPr>
              <w:spacing w:line="240" w:lineRule="exact"/>
              <w:ind w:firstLineChars="200" w:firstLine="321"/>
              <w:rPr>
                <w:rFonts w:ascii="Times New Roman" w:eastAsia="Times New Roman" w:hAnsi="Times New Roman" w:cs="Times New Roman"/>
                <w:sz w:val="16"/>
                <w:szCs w:val="16"/>
              </w:rPr>
            </w:pPr>
            <w:r>
              <w:rPr>
                <w:rFonts w:ascii="Times New Roman" w:eastAsia="Times New Roman" w:hAnsi="Times New Roman" w:cs="Times New Roman"/>
                <w:b/>
                <w:bCs/>
                <w:i/>
                <w:sz w:val="16"/>
                <w:szCs w:val="16"/>
                <w:lang w:val="en-GB"/>
              </w:rPr>
              <w:t>26.</w:t>
            </w:r>
            <w:r>
              <w:rPr>
                <w:rFonts w:ascii="Times New Roman" w:eastAsia="Times New Roman" w:hAnsi="Times New Roman" w:cs="Times New Roman"/>
                <w:b/>
                <w:bCs/>
                <w:sz w:val="16"/>
                <w:szCs w:val="16"/>
                <w:lang w:val="en-GB"/>
              </w:rPr>
              <w:t xml:space="preserve"> </w:t>
            </w:r>
            <w:r>
              <w:rPr>
                <w:rFonts w:ascii="Times New Roman" w:eastAsia="Times New Roman" w:hAnsi="Times New Roman" w:cs="Times New Roman"/>
                <w:b/>
                <w:bCs/>
                <w:sz w:val="16"/>
                <w:szCs w:val="16"/>
              </w:rPr>
              <w:t>For</w:t>
            </w:r>
            <w:r>
              <w:rPr>
                <w:rFonts w:ascii="Times New Roman" w:eastAsia="Times New Roman" w:hAnsi="Times New Roman" w:cs="Times New Roman"/>
                <w:sz w:val="16"/>
                <w:szCs w:val="16"/>
              </w:rPr>
              <w:t xml:space="preserve"> each protein sequence </w:t>
            </w:r>
            <w:proofErr w:type="spellStart"/>
            <w:r>
              <w:rPr>
                <w:rFonts w:ascii="Times New Roman" w:eastAsia="Times New Roman" w:hAnsi="Times New Roman" w:cs="Times New Roman"/>
                <w:b/>
                <w:bCs/>
                <w:i/>
                <w:iCs/>
                <w:sz w:val="16"/>
                <w:szCs w:val="16"/>
              </w:rPr>
              <w:t>s</w:t>
            </w:r>
            <w:r>
              <w:rPr>
                <w:rFonts w:ascii="Times New Roman" w:eastAsia="Times New Roman" w:hAnsi="Times New Roman" w:cs="Times New Roman"/>
                <w:b/>
                <w:bCs/>
                <w:i/>
                <w:iCs/>
                <w:sz w:val="16"/>
                <w:szCs w:val="16"/>
                <w:vertAlign w:val="subscript"/>
              </w:rPr>
              <w:t>i</w:t>
            </w:r>
            <w:proofErr w:type="spellEnd"/>
            <w:r>
              <w:rPr>
                <w:rFonts w:ascii="Times New Roman" w:eastAsia="Times New Roman" w:hAnsi="Times New Roman" w:cs="Times New Roman"/>
                <w:b/>
                <w:bCs/>
                <w:i/>
                <w:iCs/>
                <w:sz w:val="16"/>
                <w:szCs w:val="16"/>
                <w:vertAlign w:val="subscript"/>
              </w:rPr>
              <w:t xml:space="preserve"> </w:t>
            </w:r>
            <w:r>
              <w:rPr>
                <w:rFonts w:ascii="宋体" w:eastAsia="宋体" w:hAnsi="宋体" w:cs="宋体" w:hint="eastAsia"/>
                <w:sz w:val="16"/>
                <w:szCs w:val="16"/>
              </w:rPr>
              <w:t>∈</w:t>
            </w:r>
            <w:r>
              <w:rPr>
                <w:rFonts w:ascii="Times New Roman" w:eastAsia="Times New Roman" w:hAnsi="Times New Roman" w:cs="Times New Roman"/>
                <w:sz w:val="16"/>
                <w:szCs w:val="16"/>
              </w:rPr>
              <w:t xml:space="preserve"> </w:t>
            </w:r>
            <w:r>
              <w:rPr>
                <w:rFonts w:ascii="Times New Roman" w:eastAsia="Times New Roman" w:hAnsi="Times New Roman" w:cs="Times New Roman"/>
                <w:b/>
                <w:bCs/>
                <w:i/>
                <w:iCs/>
                <w:sz w:val="16"/>
                <w:szCs w:val="16"/>
              </w:rPr>
              <w:t>D</w:t>
            </w:r>
            <w:r>
              <w:rPr>
                <w:rFonts w:ascii="Times New Roman" w:eastAsia="Times New Roman" w:hAnsi="Times New Roman" w:cs="Times New Roman"/>
                <w:sz w:val="16"/>
                <w:szCs w:val="16"/>
              </w:rPr>
              <w:t xml:space="preserve"> : </w:t>
            </w:r>
          </w:p>
        </w:tc>
      </w:tr>
      <w:tr w:rsidR="00A36AF5">
        <w:trPr>
          <w:jc w:val="center"/>
        </w:trPr>
        <w:tc>
          <w:tcPr>
            <w:tcW w:w="0" w:type="auto"/>
            <w:tcBorders>
              <w:top w:val="nil"/>
              <w:left w:val="nil"/>
              <w:bottom w:val="single" w:sz="12" w:space="0" w:color="auto"/>
              <w:right w:val="nil"/>
            </w:tcBorders>
          </w:tcPr>
          <w:p w:rsidR="00A36AF5" w:rsidRDefault="00B55DE2">
            <w:pPr>
              <w:spacing w:line="240" w:lineRule="exact"/>
              <w:ind w:firstLineChars="200" w:firstLine="321"/>
              <w:rPr>
                <w:rFonts w:ascii="Times New Roman" w:eastAsia="宋体" w:hAnsi="Times New Roman" w:cs="Times New Roman"/>
                <w:iCs/>
                <w:sz w:val="16"/>
                <w:szCs w:val="16"/>
                <w:lang w:val="en-GB" w:eastAsia="en-US"/>
              </w:rPr>
            </w:pPr>
            <w:r>
              <w:rPr>
                <w:rFonts w:ascii="Times New Roman" w:eastAsia="宋体" w:hAnsi="Times New Roman" w:cs="Times New Roman"/>
                <w:b/>
                <w:bCs/>
                <w:i/>
                <w:sz w:val="16"/>
                <w:szCs w:val="16"/>
              </w:rPr>
              <w:t>27</w:t>
            </w:r>
            <w:r>
              <w:rPr>
                <w:rFonts w:ascii="Times New Roman" w:eastAsia="宋体" w:hAnsi="Times New Roman" w:cs="Times New Roman"/>
                <w:b/>
                <w:bCs/>
                <w:i/>
                <w:sz w:val="16"/>
                <w:szCs w:val="16"/>
                <w:lang w:val="en-GB"/>
              </w:rPr>
              <w:t xml:space="preserve">.    </w:t>
            </w:r>
            <w:r>
              <w:rPr>
                <w:rFonts w:ascii="Times New Roman" w:eastAsia="宋体" w:hAnsi="Times New Roman" w:cs="Times New Roman"/>
                <w:b/>
                <w:bCs/>
                <w:iCs/>
                <w:sz w:val="16"/>
                <w:szCs w:val="16"/>
              </w:rPr>
              <w:t>Pass</w:t>
            </w:r>
            <w:r>
              <w:rPr>
                <w:rFonts w:ascii="Times New Roman" w:eastAsia="宋体" w:hAnsi="Times New Roman" w:cs="Times New Roman"/>
                <w:iCs/>
                <w:sz w:val="16"/>
                <w:szCs w:val="16"/>
              </w:rPr>
              <w:t xml:space="preserve"> </w:t>
            </w:r>
            <w:proofErr w:type="spellStart"/>
            <w:r>
              <w:rPr>
                <w:rFonts w:ascii="Times New Roman" w:eastAsia="宋体" w:hAnsi="Times New Roman" w:cs="Times New Roman"/>
                <w:b/>
                <w:bCs/>
                <w:i/>
                <w:sz w:val="16"/>
                <w:szCs w:val="16"/>
              </w:rPr>
              <w:t>s</w:t>
            </w:r>
            <w:r>
              <w:rPr>
                <w:rFonts w:ascii="Times New Roman" w:eastAsia="宋体" w:hAnsi="Times New Roman" w:cs="Times New Roman"/>
                <w:b/>
                <w:bCs/>
                <w:i/>
                <w:sz w:val="16"/>
                <w:szCs w:val="16"/>
                <w:vertAlign w:val="subscript"/>
              </w:rPr>
              <w:t>i</w:t>
            </w:r>
            <w:proofErr w:type="spellEnd"/>
            <w:r>
              <w:rPr>
                <w:rFonts w:ascii="Times New Roman" w:eastAsia="宋体" w:hAnsi="Times New Roman" w:cs="Times New Roman"/>
                <w:iCs/>
                <w:sz w:val="16"/>
                <w:szCs w:val="16"/>
              </w:rPr>
              <w:t xml:space="preserve"> through the model to obtain the activation from layer </w:t>
            </w:r>
            <w:r>
              <w:rPr>
                <w:rFonts w:ascii="Times New Roman" w:eastAsia="宋体" w:hAnsi="Times New Roman" w:cs="Times New Roman"/>
                <w:b/>
                <w:bCs/>
                <w:i/>
                <w:sz w:val="16"/>
                <w:szCs w:val="16"/>
              </w:rPr>
              <w:t xml:space="preserve">L </w:t>
            </w:r>
            <w:r>
              <w:rPr>
                <w:rFonts w:ascii="Times New Roman" w:eastAsia="宋体" w:hAnsi="Times New Roman" w:cs="Times New Roman"/>
                <w:iCs/>
                <w:sz w:val="16"/>
                <w:szCs w:val="16"/>
              </w:rPr>
              <w:t>= 33</w:t>
            </w:r>
          </w:p>
          <w:p w:rsidR="00A36AF5" w:rsidRDefault="00B55DE2">
            <w:pPr>
              <w:spacing w:line="240" w:lineRule="exact"/>
              <w:ind w:firstLineChars="200" w:firstLine="321"/>
              <w:rPr>
                <w:rFonts w:ascii="Times New Roman" w:eastAsia="宋体" w:hAnsi="Times New Roman" w:cs="Times New Roman"/>
                <w:sz w:val="16"/>
                <w:szCs w:val="16"/>
              </w:rPr>
            </w:pPr>
            <w:r>
              <w:rPr>
                <w:rFonts w:ascii="Times New Roman" w:eastAsia="宋体" w:hAnsi="Times New Roman" w:cs="Times New Roman"/>
                <w:b/>
                <w:bCs/>
                <w:i/>
                <w:sz w:val="16"/>
                <w:szCs w:val="16"/>
                <w:lang w:val="en-GB"/>
              </w:rPr>
              <w:t>28.</w:t>
            </w:r>
            <w:r>
              <w:rPr>
                <w:rFonts w:ascii="Times New Roman" w:eastAsia="宋体" w:hAnsi="Times New Roman" w:cs="Times New Roman"/>
                <w:sz w:val="16"/>
                <w:szCs w:val="16"/>
              </w:rPr>
              <w:t xml:space="preserve">    </w:t>
            </w:r>
            <w:r>
              <w:rPr>
                <w:rFonts w:ascii="Times New Roman" w:eastAsia="宋体" w:hAnsi="Times New Roman" w:cs="Times New Roman"/>
                <w:b/>
                <w:bCs/>
                <w:sz w:val="16"/>
                <w:szCs w:val="16"/>
              </w:rPr>
              <w:t>Store</w:t>
            </w:r>
            <w:r>
              <w:rPr>
                <w:rFonts w:ascii="Times New Roman" w:eastAsia="宋体" w:hAnsi="Times New Roman" w:cs="Times New Roman"/>
                <w:sz w:val="16"/>
                <w:szCs w:val="16"/>
              </w:rPr>
              <w:t xml:space="preserve"> extracted features </w:t>
            </w:r>
            <w:r>
              <w:rPr>
                <w:rFonts w:ascii="Times New Roman" w:eastAsia="宋体" w:hAnsi="Times New Roman" w:cs="Times New Roman"/>
                <w:b/>
                <w:bCs/>
                <w:i/>
                <w:iCs/>
                <w:sz w:val="16"/>
                <w:szCs w:val="16"/>
              </w:rPr>
              <w:t>f</w:t>
            </w:r>
            <w:r>
              <w:rPr>
                <w:rFonts w:ascii="Times New Roman" w:eastAsia="宋体" w:hAnsi="Times New Roman" w:cs="Times New Roman"/>
                <w:b/>
                <w:bCs/>
                <w:i/>
                <w:iCs/>
                <w:sz w:val="16"/>
                <w:szCs w:val="16"/>
                <w:vertAlign w:val="subscript"/>
              </w:rPr>
              <w:t>i</w:t>
            </w:r>
          </w:p>
          <w:p w:rsidR="00A36AF5" w:rsidRDefault="00B55DE2">
            <w:pPr>
              <w:spacing w:line="240" w:lineRule="exact"/>
              <w:ind w:firstLineChars="200" w:firstLine="321"/>
              <w:rPr>
                <w:rFonts w:ascii="Times New Roman" w:eastAsia="宋体" w:hAnsi="Times New Roman" w:cs="Times New Roman"/>
                <w:sz w:val="16"/>
                <w:szCs w:val="16"/>
              </w:rPr>
            </w:pPr>
            <w:r>
              <w:rPr>
                <w:rFonts w:ascii="Times New Roman" w:eastAsia="宋体" w:hAnsi="Times New Roman" w:cs="Times New Roman"/>
                <w:b/>
                <w:i/>
                <w:iCs/>
                <w:sz w:val="16"/>
                <w:szCs w:val="16"/>
                <w:lang w:val="en-GB"/>
              </w:rPr>
              <w:t>29.</w:t>
            </w:r>
            <w:r>
              <w:rPr>
                <w:rFonts w:ascii="Times New Roman" w:eastAsia="宋体" w:hAnsi="Times New Roman" w:cs="Times New Roman"/>
                <w:b/>
                <w:bCs/>
                <w:sz w:val="16"/>
                <w:szCs w:val="16"/>
                <w:lang w:val="en-GB"/>
              </w:rPr>
              <w:t xml:space="preserve"> </w:t>
            </w:r>
            <w:r>
              <w:rPr>
                <w:rFonts w:ascii="Times New Roman" w:eastAsia="宋体" w:hAnsi="Times New Roman" w:cs="Times New Roman"/>
                <w:b/>
                <w:bCs/>
                <w:sz w:val="16"/>
                <w:szCs w:val="16"/>
              </w:rPr>
              <w:t>Return</w:t>
            </w:r>
            <w:r>
              <w:rPr>
                <w:rFonts w:ascii="Times New Roman" w:eastAsia="宋体" w:hAnsi="Times New Roman" w:cs="Times New Roman"/>
                <w:sz w:val="16"/>
                <w:szCs w:val="16"/>
              </w:rPr>
              <w:t xml:space="preserve"> the fine-tuned model and the extracted features from layer </w:t>
            </w:r>
            <w:r>
              <w:rPr>
                <w:rFonts w:ascii="Times New Roman" w:eastAsia="宋体" w:hAnsi="Times New Roman" w:cs="Times New Roman"/>
                <w:b/>
                <w:bCs/>
                <w:i/>
                <w:iCs/>
                <w:sz w:val="16"/>
                <w:szCs w:val="16"/>
              </w:rPr>
              <w:t>L</w:t>
            </w:r>
            <w:r>
              <w:rPr>
                <w:rFonts w:ascii="Times New Roman" w:eastAsia="宋体" w:hAnsi="Times New Roman" w:cs="Times New Roman"/>
                <w:sz w:val="16"/>
                <w:szCs w:val="16"/>
              </w:rPr>
              <w:t xml:space="preserve"> = 33</w:t>
            </w:r>
          </w:p>
        </w:tc>
      </w:tr>
    </w:tbl>
    <w:p w:rsidR="00A36AF5" w:rsidRDefault="00A36AF5">
      <w:pPr>
        <w:spacing w:line="252" w:lineRule="auto"/>
        <w:rPr>
          <w:rFonts w:ascii="Times New Roman" w:hAnsi="Times New Roman" w:cs="Times New Roman"/>
          <w:color w:val="000000"/>
          <w:sz w:val="20"/>
          <w:szCs w:val="20"/>
        </w:rPr>
      </w:pPr>
    </w:p>
    <w:p w:rsidR="00A36AF5" w:rsidRDefault="00B55DE2">
      <w:pPr>
        <w:pStyle w:val="2"/>
        <w:spacing w:before="0" w:after="0" w:line="240" w:lineRule="auto"/>
        <w:rPr>
          <w:rFonts w:ascii="Arial" w:hAnsi="Arial" w:cs="Arial"/>
          <w:b w:val="0"/>
          <w:i/>
          <w:color w:val="004495"/>
          <w:kern w:val="28"/>
          <w:sz w:val="20"/>
          <w:szCs w:val="20"/>
        </w:rPr>
      </w:pPr>
      <w:r>
        <w:rPr>
          <w:rFonts w:ascii="Arial" w:hAnsi="Arial" w:cs="Arial"/>
          <w:b w:val="0"/>
          <w:i/>
          <w:color w:val="004495"/>
          <w:kern w:val="28"/>
          <w:sz w:val="20"/>
          <w:szCs w:val="20"/>
        </w:rPr>
        <w:t>D. Machine learning model building</w:t>
      </w:r>
    </w:p>
    <w:p w:rsidR="00A36AF5" w:rsidRDefault="00B55DE2">
      <w:pPr>
        <w:spacing w:line="252" w:lineRule="auto"/>
        <w:ind w:firstLine="142"/>
        <w:rPr>
          <w:rFonts w:ascii="Times New Roman" w:hAnsi="Times New Roman" w:cs="Times New Roman"/>
          <w:color w:val="000000"/>
          <w:sz w:val="20"/>
          <w:szCs w:val="20"/>
        </w:rPr>
      </w:pPr>
      <w:r>
        <w:rPr>
          <w:rFonts w:ascii="Times New Roman" w:hAnsi="Times New Roman" w:cs="Times New Roman"/>
          <w:color w:val="000000"/>
          <w:sz w:val="20"/>
          <w:szCs w:val="20"/>
        </w:rPr>
        <w:t>SVM (Support Vector Machine) is a widely used and efficient machine learning algorithm for classification and regression tasks, particularly adept at dealing with complex classification problems. SVM performs exceptionally well with high-dimensional datasets and classification tasks involving complex boundaries, making them especially suitable for small-scale datasets. However, it is computationally expensive on large-scale datasets. For linear data processing, given a dataset D, the corresponding equation of the optimal hyperplane in n-dimensional space is as follows:</w:t>
      </w:r>
    </w:p>
    <w:p w:rsidR="00A36AF5" w:rsidRDefault="00B55DE2">
      <w:pPr>
        <w:pStyle w:val="MTDisplayEquation"/>
        <w:rPr>
          <w:rFonts w:eastAsiaTheme="minorEastAsia"/>
          <w:color w:val="000000"/>
        </w:rPr>
      </w:pPr>
      <w:r>
        <w:rPr>
          <w:rFonts w:eastAsiaTheme="minorEastAsia"/>
          <w:color w:val="000000"/>
        </w:rPr>
        <w:tab/>
      </w:r>
      <w:r>
        <w:rPr>
          <w:rFonts w:eastAsiaTheme="minorEastAsia"/>
          <w:color w:val="000000"/>
        </w:rPr>
        <w:object w:dxaOrig="1544" w:dyaOrig="300">
          <v:shape id="_x0000_i1045" type="#_x0000_t75" style="width:77.15pt;height:14.95pt" o:ole="">
            <v:imagedata r:id="rId48" o:title=""/>
          </v:shape>
          <o:OLEObject Type="Embed" ProgID="Equation.DSMT4" ShapeID="_x0000_i1045" DrawAspect="Content" ObjectID="_1803357904" r:id="rId49"/>
        </w:object>
      </w:r>
      <w:r>
        <w:rPr>
          <w:rFonts w:eastAsiaTheme="minorEastAsia"/>
          <w:color w:val="000000"/>
        </w:rPr>
        <w:tab/>
      </w:r>
      <w:r>
        <w:rPr>
          <w:rFonts w:eastAsiaTheme="minorEastAsia"/>
          <w:color w:val="000000"/>
        </w:rPr>
        <w:fldChar w:fldCharType="begin"/>
      </w:r>
      <w:r>
        <w:rPr>
          <w:rFonts w:eastAsiaTheme="minorEastAsia"/>
          <w:color w:val="000000"/>
        </w:rPr>
        <w:instrText xml:space="preserve"> MACROBUTTON MTPlaceRef \* MERGEFORMAT </w:instrText>
      </w:r>
      <w:r>
        <w:rPr>
          <w:rFonts w:eastAsiaTheme="minorEastAsia"/>
          <w:color w:val="000000"/>
        </w:rPr>
        <w:fldChar w:fldCharType="begin"/>
      </w:r>
      <w:r>
        <w:rPr>
          <w:rFonts w:eastAsiaTheme="minorEastAsia"/>
          <w:color w:val="000000"/>
        </w:rPr>
        <w:instrText xml:space="preserve"> SEQ MTEqn \h \* MERGEFORMAT </w:instrText>
      </w:r>
      <w:r>
        <w:rPr>
          <w:rFonts w:eastAsiaTheme="minorEastAsia"/>
          <w:color w:val="000000"/>
        </w:rPr>
        <w:fldChar w:fldCharType="end"/>
      </w:r>
      <w:r>
        <w:rPr>
          <w:rFonts w:eastAsiaTheme="minorEastAsia"/>
          <w:color w:val="000000"/>
        </w:rPr>
        <w:instrText>(</w:instrText>
      </w:r>
      <w:r>
        <w:rPr>
          <w:rFonts w:eastAsiaTheme="minorEastAsia"/>
          <w:color w:val="000000"/>
        </w:rPr>
        <w:fldChar w:fldCharType="begin"/>
      </w:r>
      <w:r>
        <w:rPr>
          <w:rFonts w:eastAsiaTheme="minorEastAsia"/>
          <w:color w:val="000000"/>
        </w:rPr>
        <w:instrText xml:space="preserve"> SEQ MTEqn \c \* Arabic \* MERGEFORMAT </w:instrText>
      </w:r>
      <w:r>
        <w:rPr>
          <w:rFonts w:eastAsiaTheme="minorEastAsia"/>
          <w:color w:val="000000"/>
        </w:rPr>
        <w:fldChar w:fldCharType="separate"/>
      </w:r>
      <w:r>
        <w:rPr>
          <w:rFonts w:eastAsiaTheme="minorEastAsia"/>
          <w:color w:val="000000"/>
        </w:rPr>
        <w:instrText>18</w:instrText>
      </w:r>
      <w:r>
        <w:rPr>
          <w:rFonts w:eastAsiaTheme="minorEastAsia"/>
          <w:color w:val="000000"/>
        </w:rPr>
        <w:fldChar w:fldCharType="end"/>
      </w:r>
      <w:r>
        <w:rPr>
          <w:rFonts w:eastAsiaTheme="minorEastAsia"/>
          <w:color w:val="000000"/>
        </w:rPr>
        <w:instrText>)</w:instrText>
      </w:r>
      <w:r>
        <w:rPr>
          <w:rFonts w:eastAsiaTheme="minorEastAsia"/>
          <w:color w:val="000000"/>
        </w:rPr>
        <w:fldChar w:fldCharType="end"/>
      </w:r>
    </w:p>
    <w:p w:rsidR="00A36AF5" w:rsidRDefault="00B55DE2">
      <w:pPr>
        <w:spacing w:line="252" w:lineRule="auto"/>
        <w:ind w:firstLine="142"/>
        <w:rPr>
          <w:rFonts w:ascii="Times New Roman" w:hAnsi="Times New Roman" w:cs="Times New Roman"/>
          <w:color w:val="000000"/>
          <w:sz w:val="20"/>
          <w:szCs w:val="20"/>
        </w:rPr>
      </w:pPr>
      <w:r>
        <w:rPr>
          <w:rFonts w:ascii="Times New Roman" w:hAnsi="Times New Roman" w:cs="Times New Roman"/>
          <w:color w:val="000000"/>
          <w:sz w:val="20"/>
          <w:szCs w:val="20"/>
        </w:rPr>
        <w:t xml:space="preserve">Here, the real vector of the sample in the space is denoted as </w:t>
      </w:r>
      <w:r>
        <w:rPr>
          <w:rFonts w:ascii="Times New Roman" w:hAnsi="Times New Roman" w:cs="Times New Roman"/>
          <w:i/>
          <w:color w:val="000000"/>
          <w:sz w:val="20"/>
          <w:szCs w:val="20"/>
        </w:rPr>
        <w:t>x</w:t>
      </w:r>
      <w:r>
        <w:rPr>
          <w:rFonts w:ascii="Times New Roman" w:hAnsi="Times New Roman" w:cs="Times New Roman"/>
          <w:color w:val="000000"/>
          <w:sz w:val="20"/>
          <w:szCs w:val="20"/>
        </w:rPr>
        <w:t>, its category is denoted as</w:t>
      </w:r>
      <w:r>
        <w:rPr>
          <w:rFonts w:ascii="Times New Roman" w:hAnsi="Times New Roman" w:cs="Times New Roman"/>
          <w:i/>
          <w:color w:val="000000"/>
          <w:sz w:val="20"/>
          <w:szCs w:val="20"/>
        </w:rPr>
        <w:t xml:space="preserve"> y</w:t>
      </w:r>
      <w:r>
        <w:rPr>
          <w:rFonts w:ascii="Times New Roman" w:hAnsi="Times New Roman" w:cs="Times New Roman"/>
          <w:color w:val="000000"/>
          <w:sz w:val="20"/>
          <w:szCs w:val="20"/>
        </w:rPr>
        <w:t xml:space="preserve">, </w:t>
      </w:r>
      <w:r>
        <w:rPr>
          <w:rFonts w:ascii="Times New Roman" w:hAnsi="Times New Roman" w:cs="Times New Roman"/>
          <w:i/>
          <w:color w:val="000000"/>
          <w:sz w:val="20"/>
          <w:szCs w:val="20"/>
        </w:rPr>
        <w:t>w</w:t>
      </w:r>
      <w:r>
        <w:rPr>
          <w:rFonts w:ascii="Times New Roman" w:hAnsi="Times New Roman" w:cs="Times New Roman"/>
          <w:color w:val="000000"/>
          <w:sz w:val="20"/>
          <w:szCs w:val="20"/>
        </w:rPr>
        <w:t xml:space="preserve">, and </w:t>
      </w:r>
      <w:r>
        <w:rPr>
          <w:rFonts w:ascii="Times New Roman" w:hAnsi="Times New Roman" w:cs="Times New Roman"/>
          <w:i/>
          <w:color w:val="000000"/>
          <w:sz w:val="20"/>
          <w:szCs w:val="20"/>
        </w:rPr>
        <w:t>b</w:t>
      </w:r>
      <w:r>
        <w:rPr>
          <w:rFonts w:ascii="Times New Roman" w:hAnsi="Times New Roman" w:cs="Times New Roman"/>
          <w:color w:val="000000"/>
          <w:sz w:val="20"/>
          <w:szCs w:val="20"/>
        </w:rPr>
        <w:t xml:space="preserve"> is the minimum value of the objective function </w:t>
      </w:r>
      <w:r>
        <w:rPr>
          <w:rFonts w:ascii="Times New Roman" w:hAnsi="Times New Roman" w:cs="Times New Roman"/>
          <w:color w:val="000000"/>
          <w:sz w:val="20"/>
          <w:szCs w:val="20"/>
        </w:rPr>
        <w:object w:dxaOrig="2039" w:dyaOrig="541">
          <v:shape id="_x0000_i1046" type="#_x0000_t75" style="width:101.9pt;height:27.1pt" o:ole="">
            <v:imagedata r:id="rId50" o:title=""/>
          </v:shape>
          <o:OLEObject Type="Embed" ProgID="Equation.DSMT4" ShapeID="_x0000_i1046" DrawAspect="Content" ObjectID="_1803357905" r:id="rId51"/>
        </w:object>
      </w:r>
      <w:r>
        <w:rPr>
          <w:rFonts w:ascii="Times New Roman" w:hAnsi="Times New Roman" w:cs="Times New Roman"/>
          <w:color w:val="000000"/>
          <w:sz w:val="20"/>
          <w:szCs w:val="20"/>
        </w:rPr>
        <w:t xml:space="preserve"> under the constraints</w:t>
      </w:r>
      <w:r>
        <w:rPr>
          <w:rFonts w:ascii="Times New Roman" w:hAnsi="Times New Roman" w:cs="Times New Roman"/>
          <w:color w:val="000000"/>
          <w:sz w:val="20"/>
          <w:szCs w:val="20"/>
        </w:rPr>
        <w:object w:dxaOrig="1233" w:dyaOrig="300">
          <v:shape id="_x0000_i1047" type="#_x0000_t75" style="width:61.7pt;height:14.95pt" o:ole="">
            <v:imagedata r:id="rId52" o:title=""/>
          </v:shape>
          <o:OLEObject Type="Embed" ProgID="Equation.DSMT4" ShapeID="_x0000_i1047" DrawAspect="Content" ObjectID="_1803357906" r:id="rId53"/>
        </w:object>
      </w:r>
      <w:r>
        <w:rPr>
          <w:rFonts w:ascii="Times New Roman" w:hAnsi="Times New Roman" w:cs="Times New Roman"/>
          <w:color w:val="000000"/>
          <w:sz w:val="20"/>
          <w:szCs w:val="20"/>
        </w:rPr>
        <w:t>.</w:t>
      </w:r>
    </w:p>
    <w:p w:rsidR="00A36AF5" w:rsidRDefault="00B55DE2">
      <w:pPr>
        <w:spacing w:line="252" w:lineRule="auto"/>
        <w:ind w:firstLine="142"/>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lastRenderedPageBreak/>
        <w:t>XGBoost</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eXtreme</w:t>
      </w:r>
      <w:proofErr w:type="spellEnd"/>
      <w:r>
        <w:rPr>
          <w:rFonts w:ascii="Times New Roman" w:hAnsi="Times New Roman" w:cs="Times New Roman"/>
          <w:color w:val="000000"/>
          <w:sz w:val="20"/>
          <w:szCs w:val="20"/>
        </w:rPr>
        <w:t xml:space="preserve"> Gradient Boosting) is an efficient machine learning algorithm based on Gradient Boosting. Its core mechanism is to gradually build decision trees to fit the prediction errors of the previous round’s model and use gradient descent to minimize the loss function, thereby continuously improving the predictive accuracy of the model. The predictive value of </w:t>
      </w:r>
      <w:proofErr w:type="spellStart"/>
      <w:r>
        <w:rPr>
          <w:rFonts w:ascii="Times New Roman" w:hAnsi="Times New Roman" w:cs="Times New Roman"/>
          <w:color w:val="000000"/>
          <w:sz w:val="20"/>
          <w:szCs w:val="20"/>
        </w:rPr>
        <w:t>XGBoost</w:t>
      </w:r>
      <w:proofErr w:type="spellEnd"/>
      <w:r>
        <w:rPr>
          <w:rFonts w:ascii="Times New Roman" w:hAnsi="Times New Roman" w:cs="Times New Roman"/>
          <w:color w:val="000000"/>
          <w:sz w:val="20"/>
          <w:szCs w:val="20"/>
        </w:rPr>
        <w:t xml:space="preserve"> can be represented as:</w:t>
      </w:r>
    </w:p>
    <w:p w:rsidR="00A36AF5" w:rsidRDefault="00B55DE2">
      <w:pPr>
        <w:pStyle w:val="MTDisplayEquation"/>
        <w:rPr>
          <w:rFonts w:eastAsiaTheme="minorEastAsia"/>
          <w:color w:val="000000"/>
        </w:rPr>
      </w:pPr>
      <w:r>
        <w:rPr>
          <w:rFonts w:eastAsiaTheme="minorEastAsia"/>
          <w:color w:val="000000"/>
        </w:rPr>
        <w:tab/>
      </w:r>
      <w:r>
        <w:rPr>
          <w:rFonts w:eastAsiaTheme="minorEastAsia"/>
          <w:color w:val="000000"/>
        </w:rPr>
        <w:object w:dxaOrig="1152" w:dyaOrig="541">
          <v:shape id="_x0000_i1048" type="#_x0000_t75" style="width:57.5pt;height:27.1pt" o:ole="">
            <v:imagedata r:id="rId54" o:title=""/>
          </v:shape>
          <o:OLEObject Type="Embed" ProgID="Equation.DSMT4" ShapeID="_x0000_i1048" DrawAspect="Content" ObjectID="_1803357907" r:id="rId55"/>
        </w:object>
      </w:r>
      <w:r>
        <w:rPr>
          <w:rFonts w:eastAsiaTheme="minorEastAsia"/>
          <w:color w:val="000000"/>
        </w:rPr>
        <w:tab/>
      </w:r>
      <w:r>
        <w:rPr>
          <w:rFonts w:eastAsiaTheme="minorEastAsia"/>
          <w:color w:val="000000"/>
        </w:rPr>
        <w:fldChar w:fldCharType="begin"/>
      </w:r>
      <w:r>
        <w:rPr>
          <w:rFonts w:eastAsiaTheme="minorEastAsia"/>
          <w:color w:val="000000"/>
        </w:rPr>
        <w:instrText xml:space="preserve"> MACROBUTTON MTPlaceRef \* MERGEFORMAT </w:instrText>
      </w:r>
      <w:r>
        <w:rPr>
          <w:rFonts w:eastAsiaTheme="minorEastAsia"/>
          <w:color w:val="000000"/>
        </w:rPr>
        <w:fldChar w:fldCharType="begin"/>
      </w:r>
      <w:r>
        <w:rPr>
          <w:rFonts w:eastAsiaTheme="minorEastAsia"/>
          <w:color w:val="000000"/>
        </w:rPr>
        <w:instrText xml:space="preserve"> SEQ MTEqn \h \* MERGEFORMAT </w:instrText>
      </w:r>
      <w:r>
        <w:rPr>
          <w:rFonts w:eastAsiaTheme="minorEastAsia"/>
          <w:color w:val="000000"/>
        </w:rPr>
        <w:fldChar w:fldCharType="end"/>
      </w:r>
      <w:r>
        <w:rPr>
          <w:rFonts w:eastAsiaTheme="minorEastAsia"/>
          <w:color w:val="000000"/>
        </w:rPr>
        <w:instrText>(</w:instrText>
      </w:r>
      <w:r>
        <w:rPr>
          <w:rFonts w:eastAsiaTheme="minorEastAsia"/>
          <w:color w:val="000000"/>
        </w:rPr>
        <w:fldChar w:fldCharType="begin"/>
      </w:r>
      <w:r>
        <w:rPr>
          <w:rFonts w:eastAsiaTheme="minorEastAsia"/>
          <w:color w:val="000000"/>
        </w:rPr>
        <w:instrText xml:space="preserve"> SEQ MTEqn \c \* Arabic \* MERGEFORMAT </w:instrText>
      </w:r>
      <w:r>
        <w:rPr>
          <w:rFonts w:eastAsiaTheme="minorEastAsia"/>
          <w:color w:val="000000"/>
        </w:rPr>
        <w:fldChar w:fldCharType="separate"/>
      </w:r>
      <w:r>
        <w:rPr>
          <w:rFonts w:eastAsiaTheme="minorEastAsia"/>
          <w:color w:val="000000"/>
        </w:rPr>
        <w:instrText>19</w:instrText>
      </w:r>
      <w:r>
        <w:rPr>
          <w:rFonts w:eastAsiaTheme="minorEastAsia"/>
          <w:color w:val="000000"/>
        </w:rPr>
        <w:fldChar w:fldCharType="end"/>
      </w:r>
      <w:r>
        <w:rPr>
          <w:rFonts w:eastAsiaTheme="minorEastAsia"/>
          <w:color w:val="000000"/>
        </w:rPr>
        <w:instrText>)</w:instrText>
      </w:r>
      <w:r>
        <w:rPr>
          <w:rFonts w:eastAsiaTheme="minorEastAsia"/>
          <w:color w:val="000000"/>
        </w:rPr>
        <w:fldChar w:fldCharType="end"/>
      </w:r>
    </w:p>
    <w:p w:rsidR="00A36AF5" w:rsidRDefault="00B55DE2">
      <w:pPr>
        <w:spacing w:line="252" w:lineRule="auto"/>
        <w:ind w:firstLine="142"/>
        <w:rPr>
          <w:rFonts w:ascii="Times New Roman" w:hAnsi="Times New Roman" w:cs="Times New Roman"/>
          <w:color w:val="000000"/>
          <w:sz w:val="20"/>
          <w:szCs w:val="20"/>
        </w:rPr>
      </w:pPr>
      <w:r>
        <w:rPr>
          <w:rFonts w:ascii="Times New Roman" w:hAnsi="Times New Roman" w:cs="Times New Roman"/>
          <w:color w:val="000000"/>
          <w:sz w:val="20"/>
          <w:szCs w:val="20"/>
        </w:rPr>
        <w:t>Where</w:t>
      </w:r>
      <w:r>
        <w:rPr>
          <w:rFonts w:ascii="Times New Roman" w:hAnsi="Times New Roman" w:cs="Times New Roman"/>
          <w:color w:val="000000"/>
          <w:sz w:val="20"/>
          <w:szCs w:val="20"/>
        </w:rPr>
        <w:object w:dxaOrig="207" w:dyaOrig="300">
          <v:shape id="_x0000_i1049" type="#_x0000_t75" style="width:10.3pt;height:14.95pt" o:ole="">
            <v:imagedata r:id="rId56" o:title=""/>
          </v:shape>
          <o:OLEObject Type="Embed" ProgID="Equation.DSMT4" ShapeID="_x0000_i1049" DrawAspect="Content" ObjectID="_1803357908" r:id="rId57"/>
        </w:object>
      </w:r>
      <w:r>
        <w:rPr>
          <w:rFonts w:ascii="Times New Roman" w:hAnsi="Times New Roman" w:cs="Times New Roman"/>
          <w:color w:val="000000"/>
          <w:sz w:val="20"/>
          <w:szCs w:val="20"/>
        </w:rPr>
        <w:t xml:space="preserve">is the prediction of the </w:t>
      </w:r>
      <w:proofErr w:type="spellStart"/>
      <w:r>
        <w:rPr>
          <w:rFonts w:ascii="Times New Roman" w:hAnsi="Times New Roman" w:cs="Times New Roman"/>
          <w:i/>
          <w:color w:val="000000"/>
          <w:sz w:val="20"/>
          <w:szCs w:val="20"/>
        </w:rPr>
        <w:t>i</w:t>
      </w:r>
      <w:r>
        <w:rPr>
          <w:rFonts w:ascii="Times New Roman" w:hAnsi="Times New Roman" w:cs="Times New Roman"/>
          <w:i/>
          <w:color w:val="000000"/>
          <w:sz w:val="20"/>
          <w:szCs w:val="20"/>
          <w:vertAlign w:val="subscript"/>
        </w:rPr>
        <w:t>th</w:t>
      </w:r>
      <w:proofErr w:type="spellEnd"/>
      <w:r>
        <w:rPr>
          <w:rFonts w:ascii="Times New Roman" w:hAnsi="Times New Roman" w:cs="Times New Roman"/>
          <w:color w:val="000000"/>
          <w:sz w:val="20"/>
          <w:szCs w:val="20"/>
        </w:rPr>
        <w:t xml:space="preserve"> sample, </w:t>
      </w:r>
      <w:r>
        <w:rPr>
          <w:rFonts w:ascii="Times New Roman" w:hAnsi="Times New Roman" w:cs="Times New Roman"/>
          <w:color w:val="000000"/>
          <w:sz w:val="20"/>
          <w:szCs w:val="20"/>
        </w:rPr>
        <w:object w:dxaOrig="576" w:dyaOrig="300">
          <v:shape id="_x0000_i1050" type="#_x0000_t75" style="width:28.5pt;height:14.95pt" o:ole="">
            <v:imagedata r:id="rId58" o:title=""/>
          </v:shape>
          <o:OLEObject Type="Embed" ProgID="Equation.DSMT4" ShapeID="_x0000_i1050" DrawAspect="Content" ObjectID="_1803357909" r:id="rId59"/>
        </w:object>
      </w:r>
      <w:r>
        <w:rPr>
          <w:rFonts w:ascii="Times New Roman" w:hAnsi="Times New Roman" w:cs="Times New Roman"/>
          <w:color w:val="000000"/>
          <w:sz w:val="20"/>
          <w:szCs w:val="20"/>
        </w:rPr>
        <w:t xml:space="preserve">is the prediction of the kth tree for sample </w:t>
      </w:r>
      <w:r>
        <w:rPr>
          <w:rFonts w:ascii="Times New Roman" w:hAnsi="Times New Roman" w:cs="Times New Roman"/>
          <w:i/>
          <w:color w:val="000000"/>
          <w:sz w:val="20"/>
          <w:szCs w:val="20"/>
        </w:rPr>
        <w:t>x</w:t>
      </w:r>
      <w:r>
        <w:rPr>
          <w:rFonts w:ascii="Times New Roman" w:hAnsi="Times New Roman" w:cs="Times New Roman"/>
          <w:i/>
          <w:color w:val="000000"/>
          <w:sz w:val="20"/>
          <w:szCs w:val="20"/>
          <w:vertAlign w:val="subscript"/>
        </w:rPr>
        <w:t>i</w:t>
      </w:r>
      <w:r>
        <w:rPr>
          <w:rFonts w:ascii="Times New Roman" w:hAnsi="Times New Roman" w:cs="Times New Roman"/>
          <w:color w:val="000000"/>
          <w:sz w:val="20"/>
          <w:szCs w:val="20"/>
          <w:vertAlign w:val="subscript"/>
        </w:rPr>
        <w:t>,</w:t>
      </w:r>
      <w:r>
        <w:rPr>
          <w:rFonts w:ascii="Times New Roman" w:hAnsi="Times New Roman" w:cs="Times New Roman"/>
          <w:color w:val="000000"/>
          <w:sz w:val="20"/>
          <w:szCs w:val="20"/>
        </w:rPr>
        <w:t xml:space="preserve"> and K is the total number of trees.</w:t>
      </w:r>
    </w:p>
    <w:p w:rsidR="00A36AF5" w:rsidRDefault="00B55DE2">
      <w:pPr>
        <w:spacing w:line="252" w:lineRule="auto"/>
        <w:ind w:firstLine="142"/>
        <w:rPr>
          <w:rFonts w:ascii="Times New Roman" w:hAnsi="Times New Roman" w:cs="Times New Roman"/>
          <w:color w:val="000000"/>
          <w:sz w:val="20"/>
          <w:szCs w:val="20"/>
        </w:rPr>
      </w:pPr>
      <w:r>
        <w:rPr>
          <w:rFonts w:ascii="Times New Roman" w:hAnsi="Times New Roman" w:cs="Times New Roman"/>
          <w:color w:val="000000"/>
          <w:sz w:val="20"/>
          <w:szCs w:val="20"/>
        </w:rPr>
        <w:t xml:space="preserve">In order to evaluate the predictive performance of the model in the binary classification task, </w:t>
      </w:r>
      <w:proofErr w:type="spellStart"/>
      <w:r>
        <w:rPr>
          <w:rFonts w:ascii="Times New Roman" w:hAnsi="Times New Roman" w:cs="Times New Roman"/>
          <w:color w:val="000000"/>
          <w:sz w:val="20"/>
          <w:szCs w:val="20"/>
        </w:rPr>
        <w:t>XGBoost</w:t>
      </w:r>
      <w:proofErr w:type="spellEnd"/>
      <w:r>
        <w:rPr>
          <w:rFonts w:ascii="Times New Roman" w:hAnsi="Times New Roman" w:cs="Times New Roman"/>
          <w:color w:val="000000"/>
          <w:sz w:val="20"/>
          <w:szCs w:val="20"/>
        </w:rPr>
        <w:t xml:space="preserve"> usually uses the logarithmic loss function as its core index.</w:t>
      </w:r>
    </w:p>
    <w:p w:rsidR="00A36AF5" w:rsidRDefault="00B55DE2">
      <w:pPr>
        <w:pStyle w:val="1"/>
        <w:rPr>
          <w:lang w:eastAsia="zh-CN"/>
        </w:rPr>
      </w:pPr>
      <w:r>
        <w:t>IV. Results and discussio</w:t>
      </w:r>
      <w:r>
        <w:rPr>
          <w:lang w:eastAsia="zh-CN"/>
        </w:rPr>
        <w:t>n</w:t>
      </w:r>
    </w:p>
    <w:p w:rsidR="00A36AF5" w:rsidRDefault="00B55DE2">
      <w:pPr>
        <w:pStyle w:val="2"/>
        <w:numPr>
          <w:ilvl w:val="0"/>
          <w:numId w:val="1"/>
        </w:numPr>
        <w:spacing w:before="0" w:after="0" w:line="240" w:lineRule="auto"/>
        <w:rPr>
          <w:rFonts w:ascii="Arial" w:hAnsi="Arial" w:cs="Arial"/>
          <w:b w:val="0"/>
          <w:i/>
          <w:color w:val="004495"/>
          <w:kern w:val="28"/>
          <w:sz w:val="20"/>
          <w:szCs w:val="20"/>
          <w:highlight w:val="yellow"/>
        </w:rPr>
      </w:pPr>
      <w:r>
        <w:rPr>
          <w:rFonts w:ascii="Arial" w:hAnsi="Arial" w:cs="Arial"/>
          <w:b w:val="0"/>
          <w:i/>
          <w:color w:val="004495"/>
          <w:kern w:val="28"/>
          <w:sz w:val="20"/>
          <w:szCs w:val="20"/>
          <w:highlight w:val="yellow"/>
        </w:rPr>
        <w:t>The influence of extracting information from different large models and from different versions of large models on the results</w:t>
      </w:r>
    </w:p>
    <w:p w:rsidR="00A36AF5" w:rsidRDefault="00B55DE2">
      <w:pPr>
        <w:spacing w:line="252" w:lineRule="auto"/>
        <w:ind w:firstLineChars="100" w:firstLine="200"/>
        <w:rPr>
          <w:rFonts w:ascii="Times New Roman" w:hAnsi="Times New Roman" w:cs="Times New Roman"/>
          <w:sz w:val="20"/>
          <w:szCs w:val="20"/>
        </w:rPr>
      </w:pPr>
      <w:r>
        <w:rPr>
          <w:rFonts w:ascii="Times New Roman" w:hAnsi="Times New Roman" w:cs="Times New Roman"/>
          <w:b/>
          <w:sz w:val="20"/>
          <w:szCs w:val="20"/>
        </w:rPr>
        <w:t>Feature Extraction Model Selection Analysis</w:t>
      </w:r>
      <w:r>
        <w:rPr>
          <w:rFonts w:ascii="Times New Roman" w:hAnsi="Times New Roman" w:cs="Times New Roman" w:hint="eastAsia"/>
          <w:b/>
          <w:sz w:val="20"/>
          <w:szCs w:val="20"/>
        </w:rPr>
        <w:t>:</w:t>
      </w:r>
      <w:r>
        <w:rPr>
          <w:rFonts w:eastAsia="宋体"/>
          <w:b/>
        </w:rPr>
        <w:t xml:space="preserve"> </w:t>
      </w:r>
      <w:r>
        <w:rPr>
          <w:rFonts w:ascii="Times New Roman" w:eastAsia="宋体" w:hAnsi="Times New Roman" w:cs="Times New Roman"/>
          <w:sz w:val="20"/>
        </w:rPr>
        <w:t xml:space="preserve">The remarkable performance of ESM-2 on the S/T and Y sites indicates its powerful feature representation capability. As a deep learning model based on protein language model, ESM-2 captures the complex semantic relationships within protein sequences through large-scale pre-training, giving it a significant advantage in identifying protein functional regions. Its multi-layered structure design allows for the extraction of higher-level features layer by layer, particularly with the features extracted at layer 33 can effectively reflect the biological characteristics of phosphorylation sites. Compared with models designed for natural language, such as BERT and </w:t>
      </w:r>
      <w:proofErr w:type="spellStart"/>
      <w:r>
        <w:rPr>
          <w:rFonts w:ascii="Times New Roman" w:eastAsia="宋体" w:hAnsi="Times New Roman" w:cs="Times New Roman"/>
          <w:sz w:val="20"/>
        </w:rPr>
        <w:t>RoBERTa</w:t>
      </w:r>
      <w:proofErr w:type="spellEnd"/>
      <w:r>
        <w:rPr>
          <w:rFonts w:ascii="Times New Roman" w:eastAsia="宋体" w:hAnsi="Times New Roman" w:cs="Times New Roman"/>
          <w:sz w:val="20"/>
        </w:rPr>
        <w:t xml:space="preserve">, ESM-2 is specifically designed for protein sequences, thus exhibiting stronger feature extraction capabilities in biological tasks. Especially at the S/T sites, all five indicators (0.8162, 0.8468, 0.7859, 0.6343, and 0.8865) are significantly better than other models, showcasing its robust recognition ability for this dataset. Although BERT and </w:t>
      </w:r>
      <w:proofErr w:type="spellStart"/>
      <w:r>
        <w:rPr>
          <w:rFonts w:ascii="Times New Roman" w:eastAsia="宋体" w:hAnsi="Times New Roman" w:cs="Times New Roman"/>
          <w:sz w:val="20"/>
        </w:rPr>
        <w:t>RoBERTa</w:t>
      </w:r>
      <w:proofErr w:type="spellEnd"/>
      <w:r>
        <w:rPr>
          <w:rFonts w:ascii="Times New Roman" w:eastAsia="宋体" w:hAnsi="Times New Roman" w:cs="Times New Roman"/>
          <w:sz w:val="20"/>
        </w:rPr>
        <w:t xml:space="preserve"> have been</w:t>
      </w:r>
      <w:r>
        <w:rPr>
          <w:rFonts w:ascii="Times New Roman" w:hAnsi="Times New Roman" w:cs="Times New Roman"/>
          <w:sz w:val="20"/>
        </w:rPr>
        <w:t xml:space="preserve"> </w:t>
      </w:r>
      <w:r>
        <w:rPr>
          <w:rFonts w:ascii="Times New Roman" w:eastAsia="宋体" w:hAnsi="Times New Roman" w:cs="Times New Roman"/>
          <w:sz w:val="20"/>
        </w:rPr>
        <w:t xml:space="preserve">adjusted for processing protein sequences, their initial designs, primarily aimed at natural language, result in inferior performance compared to ESM-2 when dealing with the complexity of protein sequences. </w:t>
      </w:r>
      <w:proofErr w:type="spellStart"/>
      <w:r>
        <w:rPr>
          <w:rFonts w:ascii="Times New Roman" w:eastAsia="宋体" w:hAnsi="Times New Roman" w:cs="Times New Roman"/>
          <w:sz w:val="20"/>
        </w:rPr>
        <w:t>XLNet</w:t>
      </w:r>
      <w:proofErr w:type="spellEnd"/>
      <w:r>
        <w:rPr>
          <w:rFonts w:ascii="Times New Roman" w:eastAsia="宋体" w:hAnsi="Times New Roman" w:cs="Times New Roman"/>
          <w:sz w:val="20"/>
        </w:rPr>
        <w:t xml:space="preserve">, despite slightly outperforming ESM-2 in certain indicators (such as the Sn index at the Y site), ESM-2 significantly outperforms </w:t>
      </w:r>
      <w:proofErr w:type="spellStart"/>
      <w:r>
        <w:rPr>
          <w:rFonts w:ascii="Times New Roman" w:eastAsia="宋体" w:hAnsi="Times New Roman" w:cs="Times New Roman"/>
          <w:sz w:val="20"/>
        </w:rPr>
        <w:t>XLNet</w:t>
      </w:r>
      <w:proofErr w:type="spellEnd"/>
      <w:r>
        <w:rPr>
          <w:rFonts w:ascii="Times New Roman" w:eastAsia="宋体" w:hAnsi="Times New Roman" w:cs="Times New Roman"/>
          <w:sz w:val="20"/>
        </w:rPr>
        <w:t xml:space="preserve"> on other key indicators, especially MCC (0.5784 vs 0.2985). This indicates that although </w:t>
      </w:r>
      <w:proofErr w:type="spellStart"/>
      <w:r>
        <w:rPr>
          <w:rFonts w:ascii="Times New Roman" w:eastAsia="宋体" w:hAnsi="Times New Roman" w:cs="Times New Roman"/>
          <w:sz w:val="20"/>
        </w:rPr>
        <w:t>XLNet</w:t>
      </w:r>
      <w:proofErr w:type="spellEnd"/>
      <w:r>
        <w:rPr>
          <w:rFonts w:ascii="Times New Roman" w:eastAsia="宋体" w:hAnsi="Times New Roman" w:cs="Times New Roman"/>
          <w:sz w:val="20"/>
        </w:rPr>
        <w:t xml:space="preserve"> captures some local information through bidirectional encoding, it still falls short of ESM-2 in overall feature extraction and accuracy in protein function prediction.</w:t>
      </w:r>
    </w:p>
    <w:p w:rsidR="00A36AF5" w:rsidRDefault="00B55DE2">
      <w:pPr>
        <w:spacing w:line="252" w:lineRule="auto"/>
        <w:ind w:firstLineChars="100" w:firstLine="201"/>
        <w:rPr>
          <w:rFonts w:ascii="Times New Roman" w:eastAsia="宋体" w:hAnsi="Times New Roman" w:cs="Times New Roman"/>
          <w:sz w:val="20"/>
          <w:szCs w:val="20"/>
        </w:rPr>
      </w:pPr>
      <w:r>
        <w:rPr>
          <w:rFonts w:ascii="Times New Roman" w:eastAsia="宋体" w:hAnsi="Times New Roman" w:cs="Times New Roman"/>
          <w:b/>
          <w:sz w:val="20"/>
          <w:szCs w:val="20"/>
        </w:rPr>
        <w:t>Analysis of different versions of ESM-2</w:t>
      </w:r>
      <w:r>
        <w:rPr>
          <w:rFonts w:ascii="Times New Roman" w:eastAsia="宋体" w:hAnsi="Times New Roman" w:cs="Times New Roman" w:hint="eastAsia"/>
          <w:b/>
          <w:sz w:val="20"/>
          <w:szCs w:val="20"/>
        </w:rPr>
        <w:t>:</w:t>
      </w:r>
      <w:r>
        <w:rPr>
          <w:rFonts w:ascii="Times New Roman" w:eastAsia="宋体" w:hAnsi="Times New Roman" w:cs="Times New Roman"/>
          <w:sz w:val="20"/>
          <w:szCs w:val="20"/>
        </w:rPr>
        <w:t xml:space="preserve"> </w:t>
      </w:r>
      <w:r>
        <w:rPr>
          <w:rFonts w:ascii="Times New Roman" w:eastAsia="宋体" w:hAnsi="Times New Roman" w:cs="Times New Roman"/>
          <w:sz w:val="20"/>
          <w:szCs w:val="20"/>
          <w:highlight w:val="yellow"/>
        </w:rPr>
        <w:t xml:space="preserve">As can be observed from </w:t>
      </w:r>
      <w:r>
        <w:rPr>
          <w:rFonts w:ascii="Arial" w:eastAsia="宋体" w:hAnsi="Arial" w:cs="Arial"/>
          <w:color w:val="2E74B5" w:themeColor="accent5" w:themeShade="BF"/>
          <w:sz w:val="20"/>
          <w:szCs w:val="20"/>
          <w:highlight w:val="yellow"/>
        </w:rPr>
        <w:t xml:space="preserve">Figure </w:t>
      </w:r>
      <w:bookmarkStart w:id="2" w:name="_GoBack"/>
      <w:r>
        <w:rPr>
          <w:rFonts w:ascii="Arial" w:eastAsia="宋体" w:hAnsi="Arial" w:cs="Arial"/>
          <w:color w:val="2E74B5" w:themeColor="accent5" w:themeShade="BF"/>
          <w:sz w:val="20"/>
          <w:szCs w:val="20"/>
          <w:highlight w:val="yellow"/>
        </w:rPr>
        <w:t>3</w:t>
      </w:r>
      <w:bookmarkEnd w:id="2"/>
      <w:r w:rsidR="004C2F05">
        <w:rPr>
          <w:rFonts w:ascii="Arial" w:eastAsia="宋体" w:hAnsi="Arial" w:cs="Arial"/>
          <w:color w:val="2E74B5" w:themeColor="accent5" w:themeShade="BF"/>
          <w:sz w:val="20"/>
          <w:szCs w:val="20"/>
          <w:highlight w:val="yellow"/>
        </w:rPr>
        <w:t>(</w:t>
      </w:r>
      <w:r w:rsidR="004C2F05" w:rsidRPr="004C2F05">
        <w:rPr>
          <w:rFonts w:ascii="Times New Roman" w:eastAsia="宋体" w:hAnsi="Times New Roman" w:cs="Times New Roman"/>
          <w:color w:val="000000" w:themeColor="text1"/>
          <w:sz w:val="20"/>
          <w:szCs w:val="20"/>
          <w:highlight w:val="yellow"/>
        </w:rPr>
        <w:t>Figure 3 is in the body of the text</w:t>
      </w:r>
      <w:r w:rsidR="004C2F05">
        <w:rPr>
          <w:rFonts w:ascii="Arial" w:eastAsia="宋体" w:hAnsi="Arial" w:cs="Arial"/>
          <w:color w:val="2E74B5" w:themeColor="accent5" w:themeShade="BF"/>
          <w:sz w:val="20"/>
          <w:szCs w:val="20"/>
          <w:highlight w:val="yellow"/>
        </w:rPr>
        <w:t>)</w:t>
      </w:r>
      <w:r>
        <w:rPr>
          <w:rFonts w:ascii="Times New Roman" w:eastAsia="宋体" w:hAnsi="Times New Roman" w:cs="Times New Roman"/>
          <w:sz w:val="20"/>
          <w:szCs w:val="20"/>
          <w:highlight w:val="yellow"/>
        </w:rPr>
        <w:t xml:space="preserve">, the 650M version of ESM-2 exhibits significant advantages over the other three versions (8M, 35M, 150M), especially in terms of model size and expressive power. With the increase in the number of parameters, the 650M version is able to capture more complex features and subtle patterns, which enhances the understanding of the data. The larger model size allows the 650M version to perform better in complex tasks, better adapt to diverse inputs and provide higher quality outputs. In contrast, the 8M, 35M, and 150M versions are smaller in size, and while they may perform more efficiently in some simple tasks, when facing more complex application scenarios, their performance is limited by the model capacity and they are unable to fully explore the potential information in the data as the 650M version does. Therefore, the 650M version has a non-negligible advantage in dealing with more complex tasks due to its strong expressive power and adaptability to complex models. For versions larger than 650M, </w:t>
      </w:r>
      <w:r>
        <w:rPr>
          <w:rFonts w:ascii="Times New Roman" w:eastAsia="宋体" w:hAnsi="Times New Roman" w:cs="Times New Roman"/>
          <w:sz w:val="20"/>
          <w:szCs w:val="20"/>
          <w:highlight w:val="yellow"/>
        </w:rPr>
        <w:lastRenderedPageBreak/>
        <w:t>although larger-scale models usually have stronger expressive ability and higher accuracy, we choose the 650M version instead of larger-scale models mainly considering factors such as computational resources, efficiency, and practical needs. First, larger scale models usually require more computational resources and longer training time, resulting in a significant increase in training cost, while the 650M version achieves a good balance between performance and computational efficiency. Second, larger models are prone to overfitting when dealing with small sample data, and the 650M version is able to avoid the overfitting problem and provide better generalization capabilities while ensuring higher performance. In addition, the 650M version is sufficient for many real-world applications, and choosing a larger model may not result in significant performance gains. Finally, while a larger model may perform better in some tasks, it also imposes higher storage, memory, and inference time requirements, whereas the 650M version is more optimized to provide both good performance and efficient use of resources. Thus, the combined performance of the 650M version in all aspects makes it the best choice.</w:t>
      </w:r>
    </w:p>
    <w:p w:rsidR="00A36AF5" w:rsidRDefault="00B55DE2">
      <w:pPr>
        <w:pStyle w:val="2"/>
        <w:spacing w:before="0" w:after="0" w:line="240" w:lineRule="auto"/>
        <w:rPr>
          <w:rFonts w:ascii="Arial" w:hAnsi="Arial" w:cs="Arial"/>
          <w:b w:val="0"/>
          <w:i/>
          <w:color w:val="004495"/>
          <w:kern w:val="28"/>
          <w:sz w:val="20"/>
          <w:szCs w:val="20"/>
          <w:highlight w:val="yellow"/>
        </w:rPr>
      </w:pPr>
      <w:r>
        <w:rPr>
          <w:rFonts w:ascii="Arial" w:hAnsi="Arial" w:cs="Arial"/>
          <w:b w:val="0"/>
          <w:i/>
          <w:color w:val="004495"/>
          <w:kern w:val="28"/>
          <w:sz w:val="20"/>
          <w:szCs w:val="20"/>
          <w:highlight w:val="yellow"/>
        </w:rPr>
        <w:t>B. Comparison of different machine learning models</w:t>
      </w:r>
    </w:p>
    <w:p w:rsidR="00A36AF5" w:rsidRDefault="00B55DE2">
      <w:pPr>
        <w:spacing w:line="252" w:lineRule="auto"/>
        <w:rPr>
          <w:rFonts w:ascii="Times New Roman" w:eastAsia="宋体" w:hAnsi="Times New Roman" w:cs="Times New Roman"/>
          <w:sz w:val="20"/>
          <w:szCs w:val="20"/>
          <w:highlight w:val="yellow"/>
        </w:rPr>
      </w:pPr>
      <w:r>
        <w:rPr>
          <w:rFonts w:ascii="Times New Roman" w:eastAsia="宋体" w:hAnsi="Times New Roman" w:cs="Times New Roman"/>
          <w:sz w:val="20"/>
          <w:szCs w:val="20"/>
          <w:highlight w:val="yellow"/>
        </w:rPr>
        <w:t xml:space="preserve">In this study, we chose SVM and XGB as the integrated machine learning models, mainly considering the excellent generalization ability demonstrated by SVM in dealing with high-dimensional data, which is good at finding the optimal classification boundaries, and thus excels in accuracy and robustness. And XGB, as an efficient integrated learning method, continuously optimizes the predictive ability of the model through multiple rounds of iteration and gradient descent strategy, which can effectively capture complex patterns in data and excels in handling nonlinear relationships. In contrast, other common machine learning models such as MLP can deal with nonlinear problems, but are prone to overfitting and complicated training process on small sample datasets; Logistic Regression, as a linear model, works well in dealing with linear problems, but is slightly inferior to SVM and XGB in nonlinear problems; RFC, although it has strong predictive ability, has limited tuning space and is not as good as SVM and XGB; and RFC, although it has strong predictive ability, is not as good as SVM and XGB. However, its tuning space is limited and it is not as good as XGB in terms of careful optimization </w:t>
      </w:r>
      <w:proofErr w:type="spellStart"/>
      <w:proofErr w:type="gramStart"/>
      <w:r>
        <w:rPr>
          <w:rFonts w:ascii="Times New Roman" w:eastAsia="宋体" w:hAnsi="Times New Roman" w:cs="Times New Roman"/>
          <w:sz w:val="20"/>
          <w:szCs w:val="20"/>
          <w:highlight w:val="yellow"/>
        </w:rPr>
        <w:t>error.Therefore</w:t>
      </w:r>
      <w:proofErr w:type="spellEnd"/>
      <w:proofErr w:type="gramEnd"/>
      <w:r>
        <w:rPr>
          <w:rFonts w:ascii="Times New Roman" w:eastAsia="宋体" w:hAnsi="Times New Roman" w:cs="Times New Roman"/>
          <w:sz w:val="20"/>
          <w:szCs w:val="20"/>
          <w:highlight w:val="yellow"/>
        </w:rPr>
        <w:t xml:space="preserve">, SVM and XGB can provide better performance and results in this task. As shown in </w:t>
      </w:r>
      <w:bookmarkStart w:id="3" w:name="_Hlk192170736"/>
      <w:r>
        <w:rPr>
          <w:rFonts w:ascii="Arial" w:eastAsia="宋体" w:hAnsi="Arial" w:cs="Arial"/>
          <w:color w:val="2E74B5" w:themeColor="accent5" w:themeShade="BF"/>
          <w:sz w:val="20"/>
          <w:szCs w:val="20"/>
          <w:highlight w:val="yellow"/>
        </w:rPr>
        <w:t>Fig. 4</w:t>
      </w:r>
      <w:r>
        <w:rPr>
          <w:rFonts w:ascii="Times New Roman" w:eastAsia="宋体" w:hAnsi="Times New Roman" w:cs="Times New Roman"/>
          <w:sz w:val="20"/>
          <w:szCs w:val="20"/>
          <w:highlight w:val="yellow"/>
        </w:rPr>
        <w:t xml:space="preserve"> and </w:t>
      </w:r>
      <w:bookmarkEnd w:id="3"/>
      <w:r w:rsidR="0091446C">
        <w:rPr>
          <w:rFonts w:ascii="Arial" w:eastAsia="宋体" w:hAnsi="Arial" w:cs="Arial"/>
          <w:color w:val="2E74B5" w:themeColor="accent5" w:themeShade="BF"/>
          <w:sz w:val="20"/>
          <w:szCs w:val="20"/>
          <w:highlight w:val="yellow"/>
        </w:rPr>
        <w:t>TABLE</w:t>
      </w:r>
      <w:r>
        <w:rPr>
          <w:rFonts w:ascii="Arial" w:eastAsia="宋体" w:hAnsi="Arial" w:cs="Arial"/>
          <w:color w:val="2E74B5" w:themeColor="accent5" w:themeShade="BF"/>
          <w:sz w:val="20"/>
          <w:szCs w:val="20"/>
          <w:highlight w:val="yellow"/>
        </w:rPr>
        <w:t xml:space="preserve"> </w:t>
      </w:r>
      <w:r w:rsidR="0091446C" w:rsidRPr="0091446C">
        <w:rPr>
          <w:rFonts w:ascii="微软雅黑" w:eastAsia="微软雅黑" w:hAnsi="微软雅黑" w:cs="微软雅黑" w:hint="eastAsia"/>
          <w:color w:val="2E74B5" w:themeColor="accent5" w:themeShade="BF"/>
          <w:sz w:val="20"/>
          <w:szCs w:val="20"/>
          <w:highlight w:val="yellow"/>
        </w:rPr>
        <w:t>Ⅲ</w:t>
      </w:r>
      <w:r>
        <w:rPr>
          <w:rFonts w:ascii="Times New Roman" w:eastAsia="宋体" w:hAnsi="Times New Roman" w:cs="Times New Roman"/>
          <w:sz w:val="20"/>
          <w:szCs w:val="20"/>
          <w:highlight w:val="yellow"/>
        </w:rPr>
        <w:t xml:space="preserve">, SVM and XGB perform similarly and better than the other models in all the metrics at the S/T locus. The experimental results show that SVM and XGB are able to better balance the performance indicators when dealing with this task, especially in AUC and accuracy, indicating that these two models have a strong ability to distinguish between positive and negative samples. In comparison, the performance of MLP, Logistic Regression (LR) and Random Forest (RFC) are closer but slightly inferior to SVM and XGB.MLP has an AUC of 0.8444, and although it performs better in terms of sensitivity and specificity (0.7961 and 0.7794, respectively), it has a lower MCC and accuracy, which are respectively 0.5756 and 0.7878, indicating that the MLP may have some overfitting problems when processing this task, especially on more complex </w:t>
      </w:r>
      <w:proofErr w:type="spellStart"/>
      <w:r>
        <w:rPr>
          <w:rFonts w:ascii="Times New Roman" w:eastAsia="宋体" w:hAnsi="Times New Roman" w:cs="Times New Roman"/>
          <w:sz w:val="20"/>
          <w:szCs w:val="20"/>
          <w:highlight w:val="yellow"/>
        </w:rPr>
        <w:t>datasets.The</w:t>
      </w:r>
      <w:proofErr w:type="spellEnd"/>
      <w:r>
        <w:rPr>
          <w:rFonts w:ascii="Times New Roman" w:eastAsia="宋体" w:hAnsi="Times New Roman" w:cs="Times New Roman"/>
          <w:sz w:val="20"/>
          <w:szCs w:val="20"/>
          <w:highlight w:val="yellow"/>
        </w:rPr>
        <w:t xml:space="preserve"> AUC of LR is 0.8662, and although it performs well in terms of accuracy and specificity (0.8123 and 0.8239, respectively), it has an MCC of 0.6248, and its lower MCC may indicate a The RFC performs slightly better than the LR in terms of accuracy, sensitivity and AUC, but its MCC is 0.6347, which is still lower than that of the SVM and the XGB, suggesting that it is slightly inferior to the SVM and the XGB in capturing complex patterns. For the Y locus, XGB performs well and is obviously superior to other models. The experimental results show that XGB not only has the highest accuracy and sensitivity, but also performs better in MCC and AUC, especially the </w:t>
      </w:r>
      <w:r>
        <w:rPr>
          <w:rFonts w:ascii="Times New Roman" w:eastAsia="宋体" w:hAnsi="Times New Roman" w:cs="Times New Roman"/>
          <w:sz w:val="20"/>
          <w:szCs w:val="20"/>
          <w:highlight w:val="yellow"/>
        </w:rPr>
        <w:lastRenderedPageBreak/>
        <w:t xml:space="preserve">sensitivity, which demonstrates the strong recognition ability of positive samples, and is effective in the classification task, especially when dealing with unbalanced </w:t>
      </w:r>
      <w:proofErr w:type="spellStart"/>
      <w:r>
        <w:rPr>
          <w:rFonts w:ascii="Times New Roman" w:eastAsia="宋体" w:hAnsi="Times New Roman" w:cs="Times New Roman"/>
          <w:sz w:val="20"/>
          <w:szCs w:val="20"/>
          <w:highlight w:val="yellow"/>
        </w:rPr>
        <w:t>data.Although</w:t>
      </w:r>
      <w:proofErr w:type="spellEnd"/>
      <w:r>
        <w:rPr>
          <w:rFonts w:ascii="Times New Roman" w:eastAsia="宋体" w:hAnsi="Times New Roman" w:cs="Times New Roman"/>
          <w:sz w:val="20"/>
          <w:szCs w:val="20"/>
          <w:highlight w:val="yellow"/>
        </w:rPr>
        <w:t xml:space="preserve"> the accuracy and AUC of MLP are still good, the sensitivity and MCC are low, and there are deficiencies in the classification balance, and the positive samples are poorly recognized. ability is poor. Although the AUC of LR is higher, its sensitivity and accuracy are slightly lower than that of XGB, and the MCC is not as good as that of XGB, which indicates that it may be slightly weaker in distinguishing negative samples. </w:t>
      </w:r>
      <w:proofErr w:type="spellStart"/>
      <w:r>
        <w:rPr>
          <w:rFonts w:ascii="Times New Roman" w:eastAsia="宋体" w:hAnsi="Times New Roman" w:cs="Times New Roman"/>
          <w:sz w:val="20"/>
          <w:szCs w:val="20"/>
          <w:highlight w:val="yellow"/>
        </w:rPr>
        <w:t>rfc</w:t>
      </w:r>
      <w:proofErr w:type="spellEnd"/>
      <w:r>
        <w:rPr>
          <w:rFonts w:ascii="Times New Roman" w:eastAsia="宋体" w:hAnsi="Times New Roman" w:cs="Times New Roman"/>
          <w:sz w:val="20"/>
          <w:szCs w:val="20"/>
          <w:highlight w:val="yellow"/>
        </w:rPr>
        <w:t xml:space="preserve"> performs better in all aspects, but its </w:t>
      </w:r>
      <w:proofErr w:type="spellStart"/>
      <w:r>
        <w:rPr>
          <w:rFonts w:ascii="Times New Roman" w:eastAsia="宋体" w:hAnsi="Times New Roman" w:cs="Times New Roman"/>
          <w:sz w:val="20"/>
          <w:szCs w:val="20"/>
          <w:highlight w:val="yellow"/>
        </w:rPr>
        <w:t>sn</w:t>
      </w:r>
      <w:proofErr w:type="spellEnd"/>
      <w:r>
        <w:rPr>
          <w:rFonts w:ascii="Times New Roman" w:eastAsia="宋体" w:hAnsi="Times New Roman" w:cs="Times New Roman"/>
          <w:sz w:val="20"/>
          <w:szCs w:val="20"/>
          <w:highlight w:val="yellow"/>
        </w:rPr>
        <w:t xml:space="preserve"> and AUC are slightly weaker than that of XGB, and the comprehensive performance is slightly weaker than XGB, and its ability of recognizing positive samples is slightly lacking.</w:t>
      </w:r>
    </w:p>
    <w:p w:rsidR="00A36AF5" w:rsidRDefault="00A36AF5">
      <w:pPr>
        <w:spacing w:line="252" w:lineRule="auto"/>
        <w:rPr>
          <w:rFonts w:ascii="Times New Roman" w:eastAsia="宋体" w:hAnsi="Times New Roman" w:cs="Times New Roman"/>
          <w:sz w:val="20"/>
          <w:szCs w:val="20"/>
          <w:highlight w:val="yellow"/>
        </w:rPr>
      </w:pPr>
    </w:p>
    <w:p w:rsidR="00A36AF5" w:rsidRDefault="00A36AF5">
      <w:pPr>
        <w:spacing w:line="252" w:lineRule="auto"/>
        <w:rPr>
          <w:rFonts w:ascii="Times New Roman" w:hAnsi="Times New Roman" w:cs="Times New Roman"/>
          <w:color w:val="000000"/>
          <w:sz w:val="20"/>
          <w:szCs w:val="20"/>
        </w:rPr>
      </w:pPr>
    </w:p>
    <w:sectPr w:rsidR="00A36A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5FC6" w:rsidRDefault="00575FC6" w:rsidP="0091446C">
      <w:r>
        <w:separator/>
      </w:r>
    </w:p>
  </w:endnote>
  <w:endnote w:type="continuationSeparator" w:id="0">
    <w:p w:rsidR="00575FC6" w:rsidRDefault="00575FC6" w:rsidP="00914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5FC6" w:rsidRDefault="00575FC6" w:rsidP="0091446C">
      <w:r>
        <w:separator/>
      </w:r>
    </w:p>
  </w:footnote>
  <w:footnote w:type="continuationSeparator" w:id="0">
    <w:p w:rsidR="00575FC6" w:rsidRDefault="00575FC6" w:rsidP="009144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601FB2"/>
    <w:multiLevelType w:val="multilevel"/>
    <w:tmpl w:val="54601FB2"/>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FB6"/>
    <w:rsid w:val="00055044"/>
    <w:rsid w:val="000C79C4"/>
    <w:rsid w:val="000D0611"/>
    <w:rsid w:val="000D2F37"/>
    <w:rsid w:val="0019218D"/>
    <w:rsid w:val="001D6DFF"/>
    <w:rsid w:val="00274CC8"/>
    <w:rsid w:val="002D034D"/>
    <w:rsid w:val="003568BF"/>
    <w:rsid w:val="00374B6F"/>
    <w:rsid w:val="003E0732"/>
    <w:rsid w:val="00444EDA"/>
    <w:rsid w:val="00471089"/>
    <w:rsid w:val="004C1EDC"/>
    <w:rsid w:val="004C2F05"/>
    <w:rsid w:val="005114FB"/>
    <w:rsid w:val="00575FC6"/>
    <w:rsid w:val="005D6C08"/>
    <w:rsid w:val="00673C90"/>
    <w:rsid w:val="00713C27"/>
    <w:rsid w:val="00822B7F"/>
    <w:rsid w:val="008739D3"/>
    <w:rsid w:val="0089764D"/>
    <w:rsid w:val="00897F6F"/>
    <w:rsid w:val="00907B14"/>
    <w:rsid w:val="0091446C"/>
    <w:rsid w:val="009608B0"/>
    <w:rsid w:val="009C1FFD"/>
    <w:rsid w:val="00A36AF5"/>
    <w:rsid w:val="00B55DE2"/>
    <w:rsid w:val="00B77F9D"/>
    <w:rsid w:val="00B92978"/>
    <w:rsid w:val="00BB31B5"/>
    <w:rsid w:val="00BC75A9"/>
    <w:rsid w:val="00BD205D"/>
    <w:rsid w:val="00D67765"/>
    <w:rsid w:val="00DA116E"/>
    <w:rsid w:val="00DB3FB6"/>
    <w:rsid w:val="00DE6C85"/>
    <w:rsid w:val="00F90940"/>
    <w:rsid w:val="00FA2458"/>
    <w:rsid w:val="48372A5D"/>
    <w:rsid w:val="71A43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5D1B9D"/>
  <w15:docId w15:val="{B16B8C97-6121-458B-B0CC-DBEEA85B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widowControl/>
      <w:spacing w:before="240" w:after="80"/>
      <w:jc w:val="center"/>
      <w:outlineLvl w:val="0"/>
    </w:pPr>
    <w:rPr>
      <w:rFonts w:ascii="Arial" w:hAnsi="Arial" w:cs="Times New Roman"/>
      <w:smallCaps/>
      <w:color w:val="004496"/>
      <w:kern w:val="28"/>
      <w:sz w:val="20"/>
      <w:szCs w:val="20"/>
      <w:lang w:eastAsia="en-US"/>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0">
    <w:name w:val="标题 1 字符"/>
    <w:basedOn w:val="a0"/>
    <w:link w:val="1"/>
    <w:uiPriority w:val="9"/>
    <w:rPr>
      <w:rFonts w:ascii="Arial" w:hAnsi="Arial" w:cs="Times New Roman"/>
      <w:smallCaps/>
      <w:color w:val="004496"/>
      <w:kern w:val="28"/>
      <w:sz w:val="20"/>
      <w:szCs w:val="20"/>
      <w:lang w:eastAsia="en-US"/>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MTDisplayEquation">
    <w:name w:val="MTDisplayEquation"/>
    <w:basedOn w:val="a"/>
    <w:next w:val="a"/>
    <w:link w:val="MTDisplayEquation0"/>
    <w:qFormat/>
    <w:pPr>
      <w:tabs>
        <w:tab w:val="center" w:pos="4410"/>
        <w:tab w:val="center" w:pos="8820"/>
      </w:tabs>
      <w:spacing w:line="252" w:lineRule="auto"/>
    </w:pPr>
    <w:rPr>
      <w:rFonts w:ascii="Times New Roman" w:eastAsia="宋体" w:hAnsi="Times New Roman" w:cs="Times New Roman"/>
      <w:sz w:val="20"/>
      <w:szCs w:val="20"/>
    </w:rPr>
  </w:style>
  <w:style w:type="character" w:customStyle="1" w:styleId="MTDisplayEquation0">
    <w:name w:val="MTDisplayEquation 字符"/>
    <w:basedOn w:val="a0"/>
    <w:link w:val="MTDisplayEquation"/>
    <w:rPr>
      <w:rFonts w:ascii="Times New Roman" w:eastAsia="宋体" w:hAnsi="Times New Roman" w:cs="Times New Roman"/>
      <w:sz w:val="20"/>
      <w:szCs w:val="20"/>
    </w:rPr>
  </w:style>
  <w:style w:type="character" w:customStyle="1" w:styleId="katex-mathml">
    <w:name w:val="katex-mathml"/>
    <w:basedOn w:val="a0"/>
    <w:qFormat/>
  </w:style>
  <w:style w:type="character" w:customStyle="1" w:styleId="MTEquationSection">
    <w:name w:val="MTEquationSection"/>
    <w:basedOn w:val="a0"/>
    <w:rPr>
      <w:vanish/>
      <w:color w:val="FF0000"/>
    </w:rPr>
  </w:style>
  <w:style w:type="table" w:customStyle="1" w:styleId="11">
    <w:name w:val="网格型1"/>
    <w:basedOn w:val="a1"/>
    <w:uiPriority w:val="39"/>
    <w:qFormat/>
    <w:rPr>
      <w:rFonts w:ascii="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oleObject" Target="embeddings/oleObject24.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9AF33-71A4-4735-9C48-A2D7FA127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5438</TotalTime>
  <Pages>9</Pages>
  <Words>5006</Words>
  <Characters>28540</Characters>
  <Application>Microsoft Office Word</Application>
  <DocSecurity>0</DocSecurity>
  <Lines>237</Lines>
  <Paragraphs>66</Paragraphs>
  <ScaleCrop>false</ScaleCrop>
  <Company/>
  <LinksUpToDate>false</LinksUpToDate>
  <CharactersWithSpaces>33480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21</cp:revision>
  <dcterms:created xsi:type="dcterms:W3CDTF">2025-03-06T02:46:00Z</dcterms:created>
  <dcterms:modified xsi:type="dcterms:W3CDTF">2025-03-12T23:57:00Z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y fmtid="{D5CDD505-2E9C-101B-9397-08002B2CF9AE}" pid="5" name="KSOProductBuildVer">
    <vt:lpwstr>2052-11.8.2.11734</vt:lpwstr>
  </property>
  <property fmtid="{D5CDD505-2E9C-101B-9397-08002B2CF9AE}" pid="6" name="ICV">
    <vt:lpwstr>AF22CA4CF06F4E9687D91FD82882EFAA</vt:lpwstr>
  </property>
</Properties>
</file>