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288" w:lineRule="auto"/>
      </w:pPr>
      <w:r>
        <w:rPr>
          <w:rFonts w:ascii="Calibri" w:cs="Calibri" w:eastAsia="Calibri" w:hAnsi="Calibri"/>
          <w:color w:val="1A1A1A"/>
          <w:sz w:val="52"/>
          <w:szCs w:val="52"/>
        </w:rPr>
        <w:t xml:space="preserve">SAP SALT ERP Framework</w:t>
      </w:r>
    </w:p>
    <w:p>
      <w:pPr>
        <w:spacing w:after="240" w:before="60" w:line="360" w:lineRule="auto"/>
      </w:pPr>
      <w:r>
        <w:rPr>
          <w:rFonts w:ascii="Calibri" w:cs="Calibri" w:eastAsia="Calibri" w:hAnsi="Calibri"/>
          <w:b/>
          <w:bCs/>
          <w:i w:val="false"/>
          <w:iCs w:val="false"/>
          <w:strike w:val="false"/>
          <w:color w:val="2B5797"/>
          <w:sz w:val="22"/>
          <w:szCs w:val="22"/>
        </w:rPr>
        <w:t xml:space="preserve">Semantic Abstraction and Layered Translation — Enterprise Reference Architecture</w:t>
      </w:r>
    </w:p>
    <w:p>
      <w:pPr>
        <w:spacing w:after="24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Enterprise Architecture Reference</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September 5, 2026</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William</w:t>
      </w:r>
    </w:p>
    <w:p>
      <w:pPr>
        <w:spacing w:after="240" w:line="360" w:lineRule="auto"/>
      </w:pP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000000"/>
          <w:sz w:val="22"/>
          <w:szCs w:val="22"/>
        </w:rPr>
        <w:t xml:space="preserve"> Enterprise Architects, Solution Designers, Data Engineers</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000000"/>
          <w:sz w:val="22"/>
          <w:szCs w:val="22"/>
        </w:rPr>
        <w:t xml:space="preserve">Platform:</w:t>
      </w:r>
      <w:r>
        <w:rPr>
          <w:rFonts w:ascii="Calibri" w:cs="Calibri" w:eastAsia="Calibri" w:hAnsi="Calibri"/>
          <w:b w:val="false"/>
          <w:bCs w:val="false"/>
          <w:i w:val="false"/>
          <w:iCs w:val="false"/>
          <w:strike w:val="false"/>
          <w:color w:val="000000"/>
          <w:sz w:val="22"/>
          <w:szCs w:val="22"/>
        </w:rPr>
        <w:t xml:space="preserve"> SAP S/4HANA · SAP BTP · SAP Datasphere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2B5797"/>
                <w:sz w:val="20"/>
                <w:szCs w:val="20"/>
              </w:rPr>
              <w:t xml:space="preserve">Abstract</w:t>
            </w:r>
          </w:p>
          <w:p>
            <w:pPr>
              <w:spacing w:after="120" w:line="408" w:lineRule="auto"/>
            </w:pPr>
            <w:r>
              <w:rPr>
                <w:i/>
                <w:iCs/>
              </w:rPr>
              <w:t xml:space="preserve">The SAP SALT (Semantic Abstraction and Layered Translation) Framework is a conceptual and methodological architecture designed to transform raw, fragmented SAP ERP transactional data into semantically coherent, machine-interpretable knowledge structures suitable for modern AI, analytics, and integration workloads. By imposing a four-tier processing model atop SAP S/4HANA and allied platforms, SALT resolves the deep semantic gap between physical ERP storage schemas and the context-aware data representations demanded by large language models, knowledge graphs, and event-driven applications. This document provides a comprehensive technical reference covering SALT's architecture, pipeline stages, metadata extraction methodology, ontology alignment strategy, integration patterns, manufacturing use cases, and phased implementation roadmap — intended as the definitive design guide for enterprise teams deploying SALT within SAP ecosystems.</w:t>
            </w:r>
          </w:p>
        </w:tc>
      </w:tr>
    </w:tbl>
    <w:p>
      <w:pPr>
        <w:spacing w:after="240" w:before="0"/>
      </w:pP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1. Executive Overview</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Defining SALT.</w:t>
      </w:r>
      <w:r>
        <w:rPr>
          <w:rFonts w:ascii="Calibri" w:cs="Calibri" w:eastAsia="Calibri" w:hAnsi="Calibri"/>
          <w:b w:val="false"/>
          <w:bCs w:val="false"/>
          <w:i w:val="false"/>
          <w:iCs w:val="false"/>
          <w:strike w:val="false"/>
          <w:color w:val="000000"/>
          <w:sz w:val="22"/>
          <w:szCs w:val="22"/>
        </w:rPr>
        <w:t xml:space="preserve"> The Semantic Abstraction and Layered Translation (SALT) Framework is a conceptual and methodological construct positioned within the SAP ERP ecosystem. SALT is not a single product or transaction; rather, it is an architectural pattern — a disciplined set of extraction, transformation, annotation, and delivery stages that convert the opaque relational structures of SAP into explicit, formally described semantic models. SALT operates as an interpretive layer residing between the SAP backend and any downstream intelligent consumer, whether that consumer is an AI reasoning agent, an analytics dashboard, a knowledge graph database, or a natural-language search interface.</w:t>
      </w:r>
    </w:p>
    <w:p>
      <w:pPr>
        <w:spacing w:after="120" w:before="60" w:line="360" w:lineRule="auto"/>
      </w:pPr>
      <w:r>
        <w:rPr>
          <w:rFonts w:ascii="Calibri" w:cs="Calibri" w:eastAsia="Calibri" w:hAnsi="Calibri"/>
          <w:b/>
          <w:bCs/>
          <w:i w:val="false"/>
          <w:iCs w:val="false"/>
          <w:strike w:val="false"/>
          <w:color w:val="000000"/>
          <w:sz w:val="22"/>
          <w:szCs w:val="22"/>
        </w:rPr>
        <w:t xml:space="preserve">SALT's Strategic Role.</w:t>
      </w:r>
      <w:r>
        <w:rPr>
          <w:rFonts w:ascii="Calibri" w:cs="Calibri" w:eastAsia="Calibri" w:hAnsi="Calibri"/>
          <w:b w:val="false"/>
          <w:bCs w:val="false"/>
          <w:i w:val="false"/>
          <w:iCs w:val="false"/>
          <w:strike w:val="false"/>
          <w:color w:val="000000"/>
          <w:sz w:val="22"/>
          <w:szCs w:val="22"/>
        </w:rPr>
        <w:t xml:space="preserve"> Modern enterprises increasingly expect their ERP systems to feed not just operational reports but also AI pipelines, real-time decision engines, and conversational interfaces. SAP S/4HANA holds enormous quantities of high-fidelity operational data — material masters, production orders, bills of materials, vendor relationships, financial postings — but this data is stored in forms optimized for ABAP runtime processing, not for semantic reasoning or LLM consumption. SALT bridges this gap by making ERP data legible to intelligent systems: structuring entities, asserting relationships, resolving ambiguities, and packaging knowledge in formats that AI agents and graph databases can natively consume.</w:t>
      </w:r>
    </w:p>
    <w:p>
      <w:pPr>
        <w:spacing w:after="120" w:before="60" w:line="360" w:lineRule="auto"/>
      </w:pPr>
      <w:r>
        <w:rPr>
          <w:rFonts w:ascii="Calibri" w:cs="Calibri" w:eastAsia="Calibri" w:hAnsi="Calibri"/>
          <w:b/>
          <w:bCs/>
          <w:i w:val="false"/>
          <w:iCs w:val="false"/>
          <w:strike w:val="false"/>
          <w:color w:val="000000"/>
          <w:sz w:val="22"/>
          <w:szCs w:val="22"/>
        </w:rPr>
        <w:t xml:space="preserve">The Problem SALT Solves.</w:t>
      </w:r>
      <w:r>
        <w:rPr>
          <w:rFonts w:ascii="Calibri" w:cs="Calibri" w:eastAsia="Calibri" w:hAnsi="Calibri"/>
          <w:b w:val="false"/>
          <w:bCs w:val="false"/>
          <w:i w:val="false"/>
          <w:iCs w:val="false"/>
          <w:strike w:val="false"/>
          <w:color w:val="000000"/>
          <w:sz w:val="22"/>
          <w:szCs w:val="22"/>
        </w:rPr>
        <w:t xml:space="preserve"> SAP ERP ecosystems accumulate decades of transactional data distributed across thousands of tables and dozens of functional modules — Materials Management (MM), Production Planning (PP), Sales &amp; Distribution (SD), Financial Accounting (FI), Quality Management (QM), and others. This data suffers from four endemic pathologies: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 fragmentation:</w:t>
      </w:r>
      <w:r>
        <w:rPr>
          <w:rFonts w:ascii="Calibri" w:cs="Calibri" w:eastAsia="Calibri" w:hAnsi="Calibri"/>
          <w:b w:val="false"/>
          <w:bCs w:val="false"/>
          <w:i w:val="false"/>
          <w:iCs w:val="false"/>
          <w:strike w:val="false"/>
          <w:color w:val="000000"/>
          <w:sz w:val="22"/>
          <w:szCs w:val="22"/>
        </w:rPr>
        <w:t xml:space="preserve"> A single business concept (e.g., a finished good) is scattered across MARA, MARC, MARD, MBEW, and MAKT, requiring complex multi-join queries to reconstitute.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opacity:</w:t>
      </w:r>
      <w:r>
        <w:rPr>
          <w:rFonts w:ascii="Calibri" w:cs="Calibri" w:eastAsia="Calibri" w:hAnsi="Calibri"/>
          <w:b w:val="false"/>
          <w:bCs w:val="false"/>
          <w:i w:val="false"/>
          <w:iCs w:val="false"/>
          <w:strike w:val="false"/>
          <w:color w:val="000000"/>
          <w:sz w:val="22"/>
          <w:szCs w:val="22"/>
        </w:rPr>
        <w:t xml:space="preserve"> Field names such as </w:t>
      </w:r>
      <w:r>
        <w:rPr>
          <w:rFonts w:ascii="Courier New" w:cs="Courier New" w:eastAsia="Courier New" w:hAnsi="Courier New"/>
          <w:b w:val="false"/>
          <w:bCs w:val="false"/>
          <w:i w:val="false"/>
          <w:iCs w:val="false"/>
          <w:color w:val="000000"/>
          <w:sz w:val="20"/>
          <w:szCs w:val="20"/>
          <w:shd w:fill="F3F4F6" w:color="auto" w:val="clear"/>
        </w:rPr>
        <w:t xml:space="preserve">MTART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WERKS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LGORT</w:t>
      </w:r>
      <w:r>
        <w:rPr>
          <w:rFonts w:ascii="Calibri" w:cs="Calibri" w:eastAsia="Calibri" w:hAnsi="Calibri"/>
          <w:b w:val="false"/>
          <w:bCs w:val="false"/>
          <w:i w:val="false"/>
          <w:iCs w:val="false"/>
          <w:strike w:val="false"/>
          <w:color w:val="000000"/>
          <w:sz w:val="22"/>
          <w:szCs w:val="22"/>
        </w:rPr>
        <w:t xml:space="preserve"> carry no intrinsic meaning outside SAP documentation; downstream systems cannot interpret them without extensive mapping.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brittleness:</w:t>
      </w:r>
      <w:r>
        <w:rPr>
          <w:rFonts w:ascii="Calibri" w:cs="Calibri" w:eastAsia="Calibri" w:hAnsi="Calibri"/>
          <w:b w:val="false"/>
          <w:bCs w:val="false"/>
          <w:i w:val="false"/>
          <w:iCs w:val="false"/>
          <w:strike w:val="false"/>
          <w:color w:val="000000"/>
          <w:sz w:val="22"/>
          <w:szCs w:val="22"/>
        </w:rPr>
        <w:t xml:space="preserve"> Direct table access, BAPI calls, and IDoc parsing expose physical schema details that change with SAP releases, making integrations fragile.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AI incompatibility:</w:t>
      </w:r>
      <w:r>
        <w:rPr>
          <w:rFonts w:ascii="Calibri" w:cs="Calibri" w:eastAsia="Calibri" w:hAnsi="Calibri"/>
          <w:b w:val="false"/>
          <w:bCs w:val="false"/>
          <w:i w:val="false"/>
          <w:iCs w:val="false"/>
          <w:strike w:val="false"/>
          <w:color w:val="000000"/>
          <w:sz w:val="22"/>
          <w:szCs w:val="22"/>
        </w:rPr>
        <w:t xml:space="preserve"> Machine learning models and LLMs require coherent entity representations with labeled relationships; raw ERP tables provide neither.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SALT resolves all four pathologies through systematic semantic lifting — converting physical records into stable, named, formally related business objects.</w:t>
      </w:r>
    </w:p>
    <w:p>
      <w:pPr>
        <w:pStyle w:val="Heading3"/>
        <w:spacing w:after="80" w:before="220" w:line="312" w:lineRule="auto"/>
      </w:pPr>
      <w:r>
        <w:rPr>
          <w:rFonts w:ascii="Calibri" w:cs="Calibri" w:eastAsia="Calibri" w:hAnsi="Calibri"/>
          <w:color w:val="2B5797"/>
          <w:sz w:val="24"/>
          <w:szCs w:val="24"/>
        </w:rPr>
        <w:t xml:space="preserve">1.1 High-Level Positioning Diagram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diagram depicts SALT's position between SAP backend systems and downstream intelligent consumers: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C" w:color="auto" w:val="clear"/>
            <w:tcMar>
              <w:top w:type="dxa" w:w="180"/>
              <w:left w:type="dxa" w:w="240"/>
              <w:bottom w:type="dxa" w:w="180"/>
              <w:right w:type="dxa" w:w="240"/>
            </w:tcMar>
          </w:tcPr>
          <w:p>
            <w:pPr>
              <w:spacing w:after="120" w:line="408" w:lineRule="auto"/>
            </w:pPr>
            <w:r>
              <w:t xml:space="preserve">+------------------------------------------------------------------+
|                    SAP BACKEND SYSTEMS                           |
|  S/4HANA (PP · MM · SD · FI · QM)  |  BW/4HANA  |  MDG        |
|  Tables · BAPIs · IDocs · CDS Views · OData Services            |
+------------------------------------------------------------------+
                            |
                    [ SALT FRAMEWORK ]
                            |
         +------------------+------------------+
         |                                     |
+--------+-----------+          +--------------+----------+
|  Metadata          |          |  Semantic Translation  |
|  Extraction Layer  | -------&gt; |  &amp; Graph Construction  |
|  (Schema · Fields  |          |  (Ontology · Triples   |
|   · Lineage)       |          |   · Entity Resolution) |
+--------------------+          +------------------------+
                            |
         +------------------+------------------+
         |                                     |
+--------+-----------+          +--------------+----------+
|  Integration &amp;     |          |  Downstream Consumers  |
|  Delivery Layer    | -------&gt; |                        |
|  REST · OData      |          |  AI Agents · RAG       |
|  Graph Export · LLM|          |  Dashboards · MES      |
|  Context Packing   |          |  Knowledge Graphs      |
+--------------------+          +------------------------+</w:t>
            </w:r>
          </w:p>
        </w:tc>
      </w:tr>
    </w:tbl>
    <w:p>
      <w:pPr>
        <w:spacing w:after="240" w:before="0"/>
      </w:pP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2. Conceptual Architecture</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Four-Tier Design Principle.</w:t>
      </w:r>
      <w:r>
        <w:rPr>
          <w:rFonts w:ascii="Calibri" w:cs="Calibri" w:eastAsia="Calibri" w:hAnsi="Calibri"/>
          <w:b w:val="false"/>
          <w:bCs w:val="false"/>
          <w:i w:val="false"/>
          <w:iCs w:val="false"/>
          <w:strike w:val="false"/>
          <w:color w:val="000000"/>
          <w:sz w:val="22"/>
          <w:szCs w:val="22"/>
        </w:rPr>
        <w:t xml:space="preserve"> SALT's architecture is organized as four vertically stacked, sequentially dependent tiers. Each tier consumes the output of the tier below it and produces a progressively more semantically enriched artifact. Data flows upward; feedback and configuration signals flow downward.</w:t>
      </w:r>
    </w:p>
    <w:p>
      <w:pPr>
        <w:pStyle w:val="Heading3"/>
        <w:spacing w:after="80" w:before="220" w:line="312" w:lineRule="auto"/>
      </w:pPr>
      <w:r>
        <w:rPr>
          <w:rFonts w:ascii="Calibri" w:cs="Calibri" w:eastAsia="Calibri" w:hAnsi="Calibri"/>
          <w:color w:val="2B5797"/>
          <w:sz w:val="24"/>
          <w:szCs w:val="24"/>
        </w:rPr>
        <w:t xml:space="preserve">2.1 Tier Definitions</w:t>
      </w:r>
    </w:p>
    <w:p>
      <w:pPr>
        <w:spacing w:after="120" w:before="60" w:line="360" w:lineRule="auto"/>
      </w:pPr>
      <w:r>
        <w:rPr>
          <w:rFonts w:ascii="Calibri" w:cs="Calibri" w:eastAsia="Calibri" w:hAnsi="Calibri"/>
          <w:b/>
          <w:bCs/>
          <w:i w:val="false"/>
          <w:iCs w:val="false"/>
          <w:strike w:val="false"/>
          <w:color w:val="000000"/>
          <w:sz w:val="22"/>
          <w:szCs w:val="22"/>
        </w:rPr>
        <w:t xml:space="preserve">Tier 1 — Raw ERP Data Layer.</w:t>
      </w:r>
      <w:r>
        <w:rPr>
          <w:rFonts w:ascii="Calibri" w:cs="Calibri" w:eastAsia="Calibri" w:hAnsi="Calibri"/>
          <w:b w:val="false"/>
          <w:bCs w:val="false"/>
          <w:i w:val="false"/>
          <w:iCs w:val="false"/>
          <w:strike w:val="false"/>
          <w:color w:val="000000"/>
          <w:sz w:val="22"/>
          <w:szCs w:val="22"/>
        </w:rPr>
        <w:t xml:space="preserve"> This tier encompasses the physical SAP data landscape: core application tables (transparent, cluster, and pooled), BAPIs (Business Application Programming Interfaces), IDocs (Intermediate Documents) for asynchronous messaging, BW extractors for analytical data movement, and — in S/4HANA environments — CDS (Core Data Services) Views that expose curated virtual data models. This tier is characterized by high fidelity and low semantic expressiveness; data is accurate but opaque.</w:t>
      </w:r>
    </w:p>
    <w:p>
      <w:pPr>
        <w:spacing w:after="120" w:before="60" w:line="360" w:lineRule="auto"/>
      </w:pPr>
      <w:r>
        <w:rPr>
          <w:rFonts w:ascii="Calibri" w:cs="Calibri" w:eastAsia="Calibri" w:hAnsi="Calibri"/>
          <w:b/>
          <w:bCs/>
          <w:i w:val="false"/>
          <w:iCs w:val="false"/>
          <w:strike w:val="false"/>
          <w:color w:val="000000"/>
          <w:sz w:val="22"/>
          <w:szCs w:val="22"/>
        </w:rPr>
        <w:t xml:space="preserve">Tier 2 — Metadata Extraction Layer.</w:t>
      </w:r>
      <w:r>
        <w:rPr>
          <w:rFonts w:ascii="Calibri" w:cs="Calibri" w:eastAsia="Calibri" w:hAnsi="Calibri"/>
          <w:b w:val="false"/>
          <w:bCs w:val="false"/>
          <w:i w:val="false"/>
          <w:iCs w:val="false"/>
          <w:strike w:val="false"/>
          <w:color w:val="000000"/>
          <w:sz w:val="22"/>
          <w:szCs w:val="22"/>
        </w:rPr>
        <w:t xml:space="preserve"> This tier performs systematic introspection of the SAP Data Dictionary (DDIC). The SALT Metadata Harvester component reads field definitions, data element descriptions, domain value lists, check table references, and foreign key relationships. It constructs a structured metadata registry that describes not just schema but also business context — which tables belong to which process domain, which fields encode quantities vs. status codes vs. key identifiers.</w:t>
      </w:r>
    </w:p>
    <w:p>
      <w:pPr>
        <w:spacing w:after="120" w:before="60" w:line="360" w:lineRule="auto"/>
      </w:pPr>
      <w:r>
        <w:rPr>
          <w:rFonts w:ascii="Calibri" w:cs="Calibri" w:eastAsia="Calibri" w:hAnsi="Calibri"/>
          <w:b/>
          <w:bCs/>
          <w:i w:val="false"/>
          <w:iCs w:val="false"/>
          <w:strike w:val="false"/>
          <w:color w:val="000000"/>
          <w:sz w:val="22"/>
          <w:szCs w:val="22"/>
        </w:rPr>
        <w:t xml:space="preserve">Tier 3 — Semantic Translation Layer.</w:t>
      </w:r>
      <w:r>
        <w:rPr>
          <w:rFonts w:ascii="Calibri" w:cs="Calibri" w:eastAsia="Calibri" w:hAnsi="Calibri"/>
          <w:b w:val="false"/>
          <w:bCs w:val="false"/>
          <w:i w:val="false"/>
          <w:iCs w:val="false"/>
          <w:strike w:val="false"/>
          <w:color w:val="000000"/>
          <w:sz w:val="22"/>
          <w:szCs w:val="22"/>
        </w:rPr>
        <w:t xml:space="preserve"> This is SALT's intellectual core. Here, metadata-enriched ERP records are mapped to formal ontology classes, entity instances are resolved and deduplicated, concept normalization is applied (e.g., harmonizing material type codes across systems), and relationship assertions are generated. The output is a set of annotated, semantically typed business objects and their interconnections.</w:t>
      </w:r>
    </w:p>
    <w:p>
      <w:pPr>
        <w:spacing w:after="120" w:before="60" w:line="360" w:lineRule="auto"/>
      </w:pPr>
      <w:r>
        <w:rPr>
          <w:rFonts w:ascii="Calibri" w:cs="Calibri" w:eastAsia="Calibri" w:hAnsi="Calibri"/>
          <w:b/>
          <w:bCs/>
          <w:i w:val="false"/>
          <w:iCs w:val="false"/>
          <w:strike w:val="false"/>
          <w:color w:val="000000"/>
          <w:sz w:val="22"/>
          <w:szCs w:val="22"/>
        </w:rPr>
        <w:t xml:space="preserve">Tier 4 — Integration &amp; Delivery Layer.</w:t>
      </w:r>
      <w:r>
        <w:rPr>
          <w:rFonts w:ascii="Calibri" w:cs="Calibri" w:eastAsia="Calibri" w:hAnsi="Calibri"/>
          <w:b w:val="false"/>
          <w:bCs w:val="false"/>
          <w:i w:val="false"/>
          <w:iCs w:val="false"/>
          <w:strike w:val="false"/>
          <w:color w:val="000000"/>
          <w:sz w:val="22"/>
          <w:szCs w:val="22"/>
        </w:rPr>
        <w:t xml:space="preserve"> The topmost tier exposes SALT's semantic output to consumers via stable, schema-versioned interfaces: REST/OData APIs for transactional access, graph database export (RDF, Property Graph) for knowledge graph platforms, and LLM context packing routines that prepare entity-rich text chunks for retrieval-augmented generation pipelines.</w:t>
      </w:r>
    </w:p>
    <w:p>
      <w:pPr>
        <w:pStyle w:val="Heading3"/>
        <w:spacing w:after="80" w:before="220" w:line="312" w:lineRule="auto"/>
      </w:pPr>
      <w:r>
        <w:rPr>
          <w:rFonts w:ascii="Calibri" w:cs="Calibri" w:eastAsia="Calibri" w:hAnsi="Calibri"/>
          <w:color w:val="2B5797"/>
          <w:sz w:val="24"/>
          <w:szCs w:val="24"/>
        </w:rPr>
        <w:t xml:space="preserve">2.2 Architecture Diagram — Four-Tier Stack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C" w:color="auto" w:val="clear"/>
            <w:tcMar>
              <w:top w:type="dxa" w:w="180"/>
              <w:left w:type="dxa" w:w="240"/>
              <w:bottom w:type="dxa" w:w="180"/>
              <w:right w:type="dxa" w:w="240"/>
            </w:tcMar>
          </w:tcPr>
          <w:p>
            <w:pPr>
              <w:spacing w:after="120" w:line="408" w:lineRule="auto"/>
            </w:pPr>
            <w:r>
              <w:t xml:space="preserve">DOWNSTREAM CONSUMERS (AI Agents · RAG · Dashboards · MES · SCADA)
  ================================================================
                        ^            |
                        | Data       | Config / Feedback
                        |            v
  TIER 4: Integration &amp; Delivery Layer
  ---------------------------------------------------------------
   REST/OData APIs | Graph DB Export | LLM Context Packer
   API Gateway     | RDF Triples     | Entity-Aware Chunker
  ================================================================
                        ^
  TIER 3: Semantic Translation Layer
  ---------------------------------------------------------------
   Ontology Mapper | Entity Resolver | Concept Normalizer
   Relationship Extractor | Ambiguity Resolver (Customizing ctx)
  ================================================================
                        ^
  TIER 2: Metadata Extraction Layer
  ---------------------------------------------------------------
   DDIC Harvester | Business Object Discoverer | Field Annotator
   Lineage Tagger | Domain Classifier
  ================================================================
                        ^
  TIER 1: Raw ERP Data Layer
  ---------------------------------------------------------------
   SAP Tables | BAPIs | IDocs | BW Extractors | CDS Views
   (S/4HANA · ECC · BW/4HANA · MDG)
  ================================================================</w:t>
            </w:r>
          </w:p>
        </w:tc>
      </w:tr>
    </w:tbl>
    <w:p>
      <w:pPr>
        <w:spacing w:after="240" w:before="0"/>
      </w:pPr>
    </w:p>
    <w:p>
      <w:pPr>
        <w:pStyle w:val="Heading3"/>
        <w:spacing w:after="80" w:before="220" w:line="312" w:lineRule="auto"/>
      </w:pPr>
      <w:r>
        <w:rPr>
          <w:rFonts w:ascii="Calibri" w:cs="Calibri" w:eastAsia="Calibri" w:hAnsi="Calibri"/>
          <w:color w:val="2B5797"/>
          <w:sz w:val="24"/>
          <w:szCs w:val="24"/>
        </w:rPr>
        <w:t xml:space="preserve">2.3 Role of SAP Datasphere and SAP BTP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SAP Datasphere serves as the preferred hosting environment for SALT's Tier 2 and Tier 3 processing components. Its Data Builder and Business Builder capabilities provide native SAP connectivity, federation across source systems, and a governed semantic modeling environment. SAP Business Technology Platform (BTP) hosts the Integration &amp; Delivery Layer components: the API gateway is deployed on BTP Integration Suite, event-driven pipeline triggers are managed via SAP Event Mesh, and containerized annotation microservices run on BTP Kyma (Kubernetes). This BTP-centric deployment model ensures elasticity, lifecycle management, and alignment with SAP's strategic platform roadmap.</w:t>
      </w:r>
    </w:p>
    <w:p>
      <w:pPr>
        <w:pStyle w:val="Heading3"/>
        <w:spacing w:after="80" w:before="220" w:line="312" w:lineRule="auto"/>
      </w:pPr>
      <w:r>
        <w:rPr>
          <w:rFonts w:ascii="Calibri" w:cs="Calibri" w:eastAsia="Calibri" w:hAnsi="Calibri"/>
          <w:color w:val="2B5797"/>
          <w:sz w:val="24"/>
          <w:szCs w:val="24"/>
        </w:rPr>
        <w:t xml:space="preserve">2.4 CDS Views as the Semantic Bridge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S/4HANA environments, Core Data Services (CDS) Views occupy a privileged position in the SALT stack. Unlike raw table access, CDS Views expose pre-joined, semantically annotated virtual data models with built-in associations, value help annotations, and analytical metadata. SALT's Tier 1–2 interface preferentially consumes released CDS APIs (prefixed </w:t>
      </w:r>
      <w:r>
        <w:rPr>
          <w:rFonts w:ascii="Courier New" w:cs="Courier New" w:eastAsia="Courier New" w:hAnsi="Courier New"/>
          <w:b w:val="false"/>
          <w:bCs w:val="false"/>
          <w:i w:val="false"/>
          <w:iCs w:val="false"/>
          <w:color w:val="000000"/>
          <w:sz w:val="20"/>
          <w:szCs w:val="20"/>
          <w:shd w:fill="F3F4F6" w:color="auto" w:val="clear"/>
        </w:rPr>
        <w:t xml:space="preserve">C_</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I_</w:t>
      </w:r>
      <w:r>
        <w:rPr>
          <w:rFonts w:ascii="Calibri" w:cs="Calibri" w:eastAsia="Calibri" w:hAnsi="Calibri"/>
          <w:b w:val="false"/>
          <w:bCs w:val="false"/>
          <w:i w:val="false"/>
          <w:iCs w:val="false"/>
          <w:strike w:val="false"/>
          <w:color w:val="000000"/>
          <w:sz w:val="22"/>
          <w:szCs w:val="22"/>
        </w:rPr>
        <w:t xml:space="preserve"> in SAP's naming convention) rather than direct table access, insulating the framework from internal schema changes. CDS View annotations — particularly </w:t>
      </w:r>
      <w:r>
        <w:rPr>
          <w:rFonts w:ascii="Courier New" w:cs="Courier New" w:eastAsia="Courier New" w:hAnsi="Courier New"/>
          <w:b w:val="false"/>
          <w:bCs w:val="false"/>
          <w:i w:val="false"/>
          <w:iCs w:val="false"/>
          <w:color w:val="000000"/>
          <w:sz w:val="20"/>
          <w:szCs w:val="20"/>
          <w:shd w:fill="F3F4F6" w:color="auto" w:val="clear"/>
        </w:rPr>
        <w:t xml:space="preserve">@ObjectModel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@Analytics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@Semantics</w:t>
      </w:r>
      <w:r>
        <w:rPr>
          <w:rFonts w:ascii="Calibri" w:cs="Calibri" w:eastAsia="Calibri" w:hAnsi="Calibri"/>
          <w:b w:val="false"/>
          <w:bCs w:val="false"/>
          <w:i w:val="false"/>
          <w:iCs w:val="false"/>
          <w:strike w:val="false"/>
          <w:color w:val="000000"/>
          <w:sz w:val="22"/>
          <w:szCs w:val="22"/>
        </w:rPr>
        <w:t xml:space="preserve"> — are extracted and fed directly into the Tier 2 metadata registry, dramatically accelerating business object discovery.</w:t>
      </w: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3. SALT Pipeline Stages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SALT framework processes data through five sequential operational stages. Each stage has defined inputs, transformation logic, outputs, and quality gates.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60"/>
              <w:left w:type="dxa" w:w="150"/>
              <w:bottom w:type="dxa" w:w="60"/>
              <w:right w:type="dxa" w:w="150"/>
            </w:tcMar>
          </w:tcPr>
          <w:p>
            <w:pPr>
              <w:spacing w:after="120" w:line="408" w:lineRule="auto"/>
            </w:pPr>
            <w:r>
              <w:t xml:space="preserve">Stage 1 — Ingestion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Source System Connection.</w:t>
      </w:r>
      <w:r>
        <w:rPr>
          <w:rFonts w:ascii="Calibri" w:cs="Calibri" w:eastAsia="Calibri" w:hAnsi="Calibri"/>
          <w:b w:val="false"/>
          <w:bCs w:val="false"/>
          <w:i w:val="false"/>
          <w:iCs w:val="false"/>
          <w:strike w:val="false"/>
          <w:color w:val="000000"/>
          <w:sz w:val="22"/>
          <w:szCs w:val="22"/>
        </w:rPr>
        <w:t xml:space="preserve"> SALT connects to SAP source systems via three primary mechanisms: RFC (Remote Function Call) destinations for synchronous BAPI/function module invocation; OData services (both SAP Gateway-generated and CDS-based) for RESTful entity access; and file-based extraction using IDocs (XML or flat-file format) for asynchronous bulk movement. Each connection type is managed through a Source Registry that records endpoint metadata, authentication credentials (OAuth 2.0 or X.509), and capability flags.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Delta Extraction — Change Pointers:</w:t>
      </w:r>
      <w:r>
        <w:rPr>
          <w:rFonts w:ascii="Calibri" w:cs="Calibri" w:eastAsia="Calibri" w:hAnsi="Calibri"/>
          <w:b w:val="false"/>
          <w:bCs w:val="false"/>
          <w:i w:val="false"/>
          <w:iCs w:val="false"/>
          <w:strike w:val="false"/>
          <w:color w:val="000000"/>
          <w:sz w:val="22"/>
          <w:szCs w:val="22"/>
        </w:rPr>
        <w:t xml:space="preserve"> For master data objects, SALT leverages SAP's native Change Pointer mechanism (table </w:t>
      </w:r>
      <w:r>
        <w:rPr>
          <w:rFonts w:ascii="Courier New" w:cs="Courier New" w:eastAsia="Courier New" w:hAnsi="Courier New"/>
          <w:b w:val="false"/>
          <w:bCs w:val="false"/>
          <w:i w:val="false"/>
          <w:iCs w:val="false"/>
          <w:color w:val="000000"/>
          <w:sz w:val="20"/>
          <w:szCs w:val="20"/>
          <w:shd w:fill="F3F4F6" w:color="auto" w:val="clear"/>
        </w:rPr>
        <w:t xml:space="preserve">BDCP2</w:t>
      </w:r>
      <w:r>
        <w:rPr>
          <w:rFonts w:ascii="Calibri" w:cs="Calibri" w:eastAsia="Calibri" w:hAnsi="Calibri"/>
          <w:b w:val="false"/>
          <w:bCs w:val="false"/>
          <w:i w:val="false"/>
          <w:iCs w:val="false"/>
          <w:strike w:val="false"/>
          <w:color w:val="000000"/>
          <w:sz w:val="22"/>
          <w:szCs w:val="22"/>
        </w:rPr>
        <w:t xml:space="preserve">) to identify modified records since the last extraction run, minimizing data volumes.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Delta Extraction — Timestamp Watermarks:</w:t>
      </w:r>
      <w:r>
        <w:rPr>
          <w:rFonts w:ascii="Calibri" w:cs="Calibri" w:eastAsia="Calibri" w:hAnsi="Calibri"/>
          <w:b w:val="false"/>
          <w:bCs w:val="false"/>
          <w:i w:val="false"/>
          <w:iCs w:val="false"/>
          <w:strike w:val="false"/>
          <w:color w:val="000000"/>
          <w:sz w:val="22"/>
          <w:szCs w:val="22"/>
        </w:rPr>
        <w:t xml:space="preserve"> For transactional objects lacking change pointers, timestamp-based watermarking against fields such as </w:t>
      </w:r>
      <w:r>
        <w:rPr>
          <w:rFonts w:ascii="Courier New" w:cs="Courier New" w:eastAsia="Courier New" w:hAnsi="Courier New"/>
          <w:b w:val="false"/>
          <w:bCs w:val="false"/>
          <w:i w:val="false"/>
          <w:iCs w:val="false"/>
          <w:color w:val="000000"/>
          <w:sz w:val="20"/>
          <w:szCs w:val="20"/>
          <w:shd w:fill="F3F4F6" w:color="auto" w:val="clear"/>
        </w:rPr>
        <w:t xml:space="preserve">AEDAT</w:t>
      </w:r>
      <w:r>
        <w:rPr>
          <w:rFonts w:ascii="Calibri" w:cs="Calibri" w:eastAsia="Calibri" w:hAnsi="Calibri"/>
          <w:b w:val="false"/>
          <w:bCs w:val="false"/>
          <w:i w:val="false"/>
          <w:iCs w:val="false"/>
          <w:strike w:val="false"/>
          <w:color w:val="000000"/>
          <w:sz w:val="22"/>
          <w:szCs w:val="22"/>
        </w:rPr>
        <w:t xml:space="preserve"> (change date) and </w:t>
      </w:r>
      <w:r>
        <w:rPr>
          <w:rFonts w:ascii="Courier New" w:cs="Courier New" w:eastAsia="Courier New" w:hAnsi="Courier New"/>
          <w:b w:val="false"/>
          <w:bCs w:val="false"/>
          <w:i w:val="false"/>
          <w:iCs w:val="false"/>
          <w:color w:val="000000"/>
          <w:sz w:val="20"/>
          <w:szCs w:val="20"/>
          <w:shd w:fill="F3F4F6" w:color="auto" w:val="clear"/>
        </w:rPr>
        <w:t xml:space="preserve">ERDAT</w:t>
      </w:r>
      <w:r>
        <w:rPr>
          <w:rFonts w:ascii="Calibri" w:cs="Calibri" w:eastAsia="Calibri" w:hAnsi="Calibri"/>
          <w:b w:val="false"/>
          <w:bCs w:val="false"/>
          <w:i w:val="false"/>
          <w:iCs w:val="false"/>
          <w:strike w:val="false"/>
          <w:color w:val="000000"/>
          <w:sz w:val="22"/>
          <w:szCs w:val="22"/>
        </w:rPr>
        <w:t xml:space="preserve"> (creation date) is applied.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Event-Driven Extraction via SAP Event Mesh:</w:t>
      </w:r>
      <w:r>
        <w:rPr>
          <w:rFonts w:ascii="Calibri" w:cs="Calibri" w:eastAsia="Calibri" w:hAnsi="Calibri"/>
          <w:b w:val="false"/>
          <w:bCs w:val="false"/>
          <w:i w:val="false"/>
          <w:iCs w:val="false"/>
          <w:strike w:val="false"/>
          <w:color w:val="000000"/>
          <w:sz w:val="22"/>
          <w:szCs w:val="22"/>
        </w:rPr>
        <w:t xml:space="preserve"> For near-real-time scenarios, SAP Event Mesh publishes business events (e.g., </w:t>
      </w:r>
      <w:r>
        <w:rPr>
          <w:rFonts w:ascii="Courier New" w:cs="Courier New" w:eastAsia="Courier New" w:hAnsi="Courier New"/>
          <w:b w:val="false"/>
          <w:bCs w:val="false"/>
          <w:i w:val="false"/>
          <w:iCs w:val="false"/>
          <w:color w:val="000000"/>
          <w:sz w:val="20"/>
          <w:szCs w:val="20"/>
          <w:shd w:fill="F3F4F6" w:color="auto" w:val="clear"/>
        </w:rPr>
        <w:t xml:space="preserve">MaterialDocument.Created.v1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ProductionOrder.Released.v1</w:t>
      </w:r>
      <w:r>
        <w:rPr>
          <w:rFonts w:ascii="Calibri" w:cs="Calibri" w:eastAsia="Calibri" w:hAnsi="Calibri"/>
          <w:b w:val="false"/>
          <w:bCs w:val="false"/>
          <w:i w:val="false"/>
          <w:iCs w:val="false"/>
          <w:strike w:val="false"/>
          <w:color w:val="000000"/>
          <w:sz w:val="22"/>
          <w:szCs w:val="22"/>
        </w:rPr>
        <w:t xml:space="preserve">) that trigger incremental SALT pipeline runs, achieving sub-minute latency for critical state changes.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Profiling at Ingestion Boundary:</w:t>
      </w:r>
      <w:r>
        <w:rPr>
          <w:rFonts w:ascii="Calibri" w:cs="Calibri" w:eastAsia="Calibri" w:hAnsi="Calibri"/>
          <w:b w:val="false"/>
          <w:bCs w:val="false"/>
          <w:i w:val="false"/>
          <w:iCs w:val="false"/>
          <w:strike w:val="false"/>
          <w:color w:val="000000"/>
          <w:sz w:val="22"/>
          <w:szCs w:val="22"/>
        </w:rPr>
        <w:t xml:space="preserve"> All ingested payloads are profiled for completeness (mandatory field population rates), referential integrity (FK resolution rates against master data), and statistical anomaly detection (value distribution shifts flagged for downstream annotation review).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60"/>
              <w:left w:type="dxa" w:w="150"/>
              <w:bottom w:type="dxa" w:w="60"/>
              <w:right w:type="dxa" w:w="150"/>
            </w:tcMar>
          </w:tcPr>
          <w:p>
            <w:pPr>
              <w:spacing w:after="120" w:line="408" w:lineRule="auto"/>
            </w:pPr>
            <w:r>
              <w:t xml:space="preserve">Stage 2 — Metadata Extraction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Automated Schema Discovery.</w:t>
      </w:r>
      <w:r>
        <w:rPr>
          <w:rFonts w:ascii="Calibri" w:cs="Calibri" w:eastAsia="Calibri" w:hAnsi="Calibri"/>
          <w:b w:val="false"/>
          <w:bCs w:val="false"/>
          <w:i w:val="false"/>
          <w:iCs w:val="false"/>
          <w:strike w:val="false"/>
          <w:color w:val="000000"/>
          <w:sz w:val="22"/>
          <w:szCs w:val="22"/>
        </w:rPr>
        <w:t xml:space="preserve"> The SALT Metadata Harvester performs systematic introspection of the SAP Data Dictionary using RFC-accessible function modules equivalent to SE11/SE16 navigation. For each table encountered, the Harvester records: table category (transparent, cluster, pool, view), field names and positions, associated data elements, underlying domains, domain fixed values, foreign key definitions, and short/long text descriptions from the DDIC language-dependent text tables.</w:t>
      </w:r>
    </w:p>
    <w:p>
      <w:pPr>
        <w:spacing w:after="120" w:before="60" w:line="360" w:lineRule="auto"/>
      </w:pPr>
      <w:r>
        <w:rPr>
          <w:rFonts w:ascii="Calibri" w:cs="Calibri" w:eastAsia="Calibri" w:hAnsi="Calibri"/>
          <w:b/>
          <w:bCs/>
          <w:i w:val="false"/>
          <w:iCs w:val="false"/>
          <w:strike w:val="false"/>
          <w:color w:val="000000"/>
          <w:sz w:val="22"/>
          <w:szCs w:val="22"/>
        </w:rPr>
        <w:t xml:space="preserve">Business Object Identification.</w:t>
      </w:r>
      <w:r>
        <w:rPr>
          <w:rFonts w:ascii="Calibri" w:cs="Calibri" w:eastAsia="Calibri" w:hAnsi="Calibri"/>
          <w:b w:val="false"/>
          <w:bCs w:val="false"/>
          <w:i w:val="false"/>
          <w:iCs w:val="false"/>
          <w:strike w:val="false"/>
          <w:color w:val="000000"/>
          <w:sz w:val="22"/>
          <w:szCs w:val="22"/>
        </w:rPr>
        <w:t xml:space="preserve"> Key SAP business objects and their constituent tables ingested at this stage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Material Master: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MARA</w:t>
      </w:r>
      <w:r>
        <w:rPr>
          <w:rFonts w:ascii="Calibri" w:cs="Calibri" w:eastAsia="Calibri" w:hAnsi="Calibri"/>
          <w:b w:val="false"/>
          <w:bCs w:val="false"/>
          <w:i w:val="false"/>
          <w:iCs w:val="false"/>
          <w:strike w:val="false"/>
          <w:color w:val="000000"/>
          <w:sz w:val="22"/>
          <w:szCs w:val="22"/>
        </w:rPr>
        <w:t xml:space="preserve"> (general data), </w:t>
      </w:r>
      <w:r>
        <w:rPr>
          <w:rFonts w:ascii="Courier New" w:cs="Courier New" w:eastAsia="Courier New" w:hAnsi="Courier New"/>
          <w:b w:val="false"/>
          <w:bCs w:val="false"/>
          <w:i w:val="false"/>
          <w:iCs w:val="false"/>
          <w:color w:val="000000"/>
          <w:sz w:val="20"/>
          <w:szCs w:val="20"/>
          <w:shd w:fill="F3F4F6" w:color="auto" w:val="clear"/>
        </w:rPr>
        <w:t xml:space="preserve">MARD</w:t>
      </w:r>
      <w:r>
        <w:rPr>
          <w:rFonts w:ascii="Calibri" w:cs="Calibri" w:eastAsia="Calibri" w:hAnsi="Calibri"/>
          <w:b w:val="false"/>
          <w:bCs w:val="false"/>
          <w:i w:val="false"/>
          <w:iCs w:val="false"/>
          <w:strike w:val="false"/>
          <w:color w:val="000000"/>
          <w:sz w:val="22"/>
          <w:szCs w:val="22"/>
        </w:rPr>
        <w:t xml:space="preserve"> (storage location stock), </w:t>
      </w:r>
      <w:r>
        <w:rPr>
          <w:rFonts w:ascii="Courier New" w:cs="Courier New" w:eastAsia="Courier New" w:hAnsi="Courier New"/>
          <w:b w:val="false"/>
          <w:bCs w:val="false"/>
          <w:i w:val="false"/>
          <w:iCs w:val="false"/>
          <w:color w:val="000000"/>
          <w:sz w:val="20"/>
          <w:szCs w:val="20"/>
          <w:shd w:fill="F3F4F6" w:color="auto" w:val="clear"/>
        </w:rPr>
        <w:t xml:space="preserve">MARC</w:t>
      </w:r>
      <w:r>
        <w:rPr>
          <w:rFonts w:ascii="Calibri" w:cs="Calibri" w:eastAsia="Calibri" w:hAnsi="Calibri"/>
          <w:b w:val="false"/>
          <w:bCs w:val="false"/>
          <w:i w:val="false"/>
          <w:iCs w:val="false"/>
          <w:strike w:val="false"/>
          <w:color w:val="000000"/>
          <w:sz w:val="22"/>
          <w:szCs w:val="22"/>
        </w:rPr>
        <w:t xml:space="preserve"> (plant data), </w:t>
      </w:r>
      <w:r>
        <w:rPr>
          <w:rFonts w:ascii="Courier New" w:cs="Courier New" w:eastAsia="Courier New" w:hAnsi="Courier New"/>
          <w:b w:val="false"/>
          <w:bCs w:val="false"/>
          <w:i w:val="false"/>
          <w:iCs w:val="false"/>
          <w:color w:val="000000"/>
          <w:sz w:val="20"/>
          <w:szCs w:val="20"/>
          <w:shd w:fill="F3F4F6" w:color="auto" w:val="clear"/>
        </w:rPr>
        <w:t xml:space="preserve">MAKT</w:t>
      </w:r>
      <w:r>
        <w:rPr>
          <w:rFonts w:ascii="Calibri" w:cs="Calibri" w:eastAsia="Calibri" w:hAnsi="Calibri"/>
          <w:b w:val="false"/>
          <w:bCs w:val="false"/>
          <w:i w:val="false"/>
          <w:iCs w:val="false"/>
          <w:strike w:val="false"/>
          <w:color w:val="000000"/>
          <w:sz w:val="22"/>
          <w:szCs w:val="22"/>
        </w:rPr>
        <w:t xml:space="preserve"> (descriptions), </w:t>
      </w:r>
      <w:r>
        <w:rPr>
          <w:rFonts w:ascii="Courier New" w:cs="Courier New" w:eastAsia="Courier New" w:hAnsi="Courier New"/>
          <w:b w:val="false"/>
          <w:bCs w:val="false"/>
          <w:i w:val="false"/>
          <w:iCs w:val="false"/>
          <w:color w:val="000000"/>
          <w:sz w:val="20"/>
          <w:szCs w:val="20"/>
          <w:shd w:fill="F3F4F6" w:color="auto" w:val="clear"/>
        </w:rPr>
        <w:t xml:space="preserve">MBEW</w:t>
      </w:r>
      <w:r>
        <w:rPr>
          <w:rFonts w:ascii="Calibri" w:cs="Calibri" w:eastAsia="Calibri" w:hAnsi="Calibri"/>
          <w:b w:val="false"/>
          <w:bCs w:val="false"/>
          <w:i w:val="false"/>
          <w:iCs w:val="false"/>
          <w:strike w:val="false"/>
          <w:color w:val="000000"/>
          <w:sz w:val="22"/>
          <w:szCs w:val="22"/>
        </w:rPr>
        <w:t xml:space="preserve"> (valuation)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Production Orders: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AUFK</w:t>
      </w:r>
      <w:r>
        <w:rPr>
          <w:rFonts w:ascii="Calibri" w:cs="Calibri" w:eastAsia="Calibri" w:hAnsi="Calibri"/>
          <w:b w:val="false"/>
          <w:bCs w:val="false"/>
          <w:i w:val="false"/>
          <w:iCs w:val="false"/>
          <w:strike w:val="false"/>
          <w:color w:val="000000"/>
          <w:sz w:val="22"/>
          <w:szCs w:val="22"/>
        </w:rPr>
        <w:t xml:space="preserve"> (order master), </w:t>
      </w:r>
      <w:r>
        <w:rPr>
          <w:rFonts w:ascii="Courier New" w:cs="Courier New" w:eastAsia="Courier New" w:hAnsi="Courier New"/>
          <w:b w:val="false"/>
          <w:bCs w:val="false"/>
          <w:i w:val="false"/>
          <w:iCs w:val="false"/>
          <w:color w:val="000000"/>
          <w:sz w:val="20"/>
          <w:szCs w:val="20"/>
          <w:shd w:fill="F3F4F6" w:color="auto" w:val="clear"/>
        </w:rPr>
        <w:t xml:space="preserve">AFKO</w:t>
      </w:r>
      <w:r>
        <w:rPr>
          <w:rFonts w:ascii="Calibri" w:cs="Calibri" w:eastAsia="Calibri" w:hAnsi="Calibri"/>
          <w:b w:val="false"/>
          <w:bCs w:val="false"/>
          <w:i w:val="false"/>
          <w:iCs w:val="false"/>
          <w:strike w:val="false"/>
          <w:color w:val="000000"/>
          <w:sz w:val="22"/>
          <w:szCs w:val="22"/>
        </w:rPr>
        <w:t xml:space="preserve"> (order header PP-specific), </w:t>
      </w:r>
      <w:r>
        <w:rPr>
          <w:rFonts w:ascii="Courier New" w:cs="Courier New" w:eastAsia="Courier New" w:hAnsi="Courier New"/>
          <w:b w:val="false"/>
          <w:bCs w:val="false"/>
          <w:i w:val="false"/>
          <w:iCs w:val="false"/>
          <w:color w:val="000000"/>
          <w:sz w:val="20"/>
          <w:szCs w:val="20"/>
          <w:shd w:fill="F3F4F6" w:color="auto" w:val="clear"/>
        </w:rPr>
        <w:t xml:space="preserve">AFPO</w:t>
      </w:r>
      <w:r>
        <w:rPr>
          <w:rFonts w:ascii="Calibri" w:cs="Calibri" w:eastAsia="Calibri" w:hAnsi="Calibri"/>
          <w:b w:val="false"/>
          <w:bCs w:val="false"/>
          <w:i w:val="false"/>
          <w:iCs w:val="false"/>
          <w:strike w:val="false"/>
          <w:color w:val="000000"/>
          <w:sz w:val="22"/>
          <w:szCs w:val="22"/>
        </w:rPr>
        <w:t xml:space="preserve"> (order items)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Routing / Task Lists: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MAPL</w:t>
      </w:r>
      <w:r>
        <w:rPr>
          <w:rFonts w:ascii="Calibri" w:cs="Calibri" w:eastAsia="Calibri" w:hAnsi="Calibri"/>
          <w:b w:val="false"/>
          <w:bCs w:val="false"/>
          <w:i w:val="false"/>
          <w:iCs w:val="false"/>
          <w:strike w:val="false"/>
          <w:color w:val="000000"/>
          <w:sz w:val="22"/>
          <w:szCs w:val="22"/>
        </w:rPr>
        <w:t xml:space="preserve"> (allocation), </w:t>
      </w:r>
      <w:r>
        <w:rPr>
          <w:rFonts w:ascii="Courier New" w:cs="Courier New" w:eastAsia="Courier New" w:hAnsi="Courier New"/>
          <w:b w:val="false"/>
          <w:bCs w:val="false"/>
          <w:i w:val="false"/>
          <w:iCs w:val="false"/>
          <w:color w:val="000000"/>
          <w:sz w:val="20"/>
          <w:szCs w:val="20"/>
          <w:shd w:fill="F3F4F6" w:color="auto" w:val="clear"/>
        </w:rPr>
        <w:t xml:space="preserve">PLKO</w:t>
      </w:r>
      <w:r>
        <w:rPr>
          <w:rFonts w:ascii="Calibri" w:cs="Calibri" w:eastAsia="Calibri" w:hAnsi="Calibri"/>
          <w:b w:val="false"/>
          <w:bCs w:val="false"/>
          <w:i w:val="false"/>
          <w:iCs w:val="false"/>
          <w:strike w:val="false"/>
          <w:color w:val="000000"/>
          <w:sz w:val="22"/>
          <w:szCs w:val="22"/>
        </w:rPr>
        <w:t xml:space="preserve"> (routing header), </w:t>
      </w:r>
      <w:r>
        <w:rPr>
          <w:rFonts w:ascii="Courier New" w:cs="Courier New" w:eastAsia="Courier New" w:hAnsi="Courier New"/>
          <w:b w:val="false"/>
          <w:bCs w:val="false"/>
          <w:i w:val="false"/>
          <w:iCs w:val="false"/>
          <w:color w:val="000000"/>
          <w:sz w:val="20"/>
          <w:szCs w:val="20"/>
          <w:shd w:fill="F3F4F6" w:color="auto" w:val="clear"/>
        </w:rPr>
        <w:t xml:space="preserve">PLPO</w:t>
      </w:r>
      <w:r>
        <w:rPr>
          <w:rFonts w:ascii="Calibri" w:cs="Calibri" w:eastAsia="Calibri" w:hAnsi="Calibri"/>
          <w:b w:val="false"/>
          <w:bCs w:val="false"/>
          <w:i w:val="false"/>
          <w:iCs w:val="false"/>
          <w:strike w:val="false"/>
          <w:color w:val="000000"/>
          <w:sz w:val="22"/>
          <w:szCs w:val="22"/>
        </w:rPr>
        <w:t xml:space="preserve">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Bill of Materials: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MAST</w:t>
      </w:r>
      <w:r>
        <w:rPr>
          <w:rFonts w:ascii="Calibri" w:cs="Calibri" w:eastAsia="Calibri" w:hAnsi="Calibri"/>
          <w:b w:val="false"/>
          <w:bCs w:val="false"/>
          <w:i w:val="false"/>
          <w:iCs w:val="false"/>
          <w:strike w:val="false"/>
          <w:color w:val="000000"/>
          <w:sz w:val="22"/>
          <w:szCs w:val="22"/>
        </w:rPr>
        <w:t xml:space="preserve"> (BOM usage allocation), </w:t>
      </w:r>
      <w:r>
        <w:rPr>
          <w:rFonts w:ascii="Courier New" w:cs="Courier New" w:eastAsia="Courier New" w:hAnsi="Courier New"/>
          <w:b w:val="false"/>
          <w:bCs w:val="false"/>
          <w:i w:val="false"/>
          <w:iCs w:val="false"/>
          <w:color w:val="000000"/>
          <w:sz w:val="20"/>
          <w:szCs w:val="20"/>
          <w:shd w:fill="F3F4F6" w:color="auto" w:val="clear"/>
        </w:rPr>
        <w:t xml:space="preserve">STKO</w:t>
      </w:r>
      <w:r>
        <w:rPr>
          <w:rFonts w:ascii="Calibri" w:cs="Calibri" w:eastAsia="Calibri" w:hAnsi="Calibri"/>
          <w:b w:val="false"/>
          <w:bCs w:val="false"/>
          <w:i w:val="false"/>
          <w:iCs w:val="false"/>
          <w:strike w:val="false"/>
          <w:color w:val="000000"/>
          <w:sz w:val="22"/>
          <w:szCs w:val="22"/>
        </w:rPr>
        <w:t xml:space="preserve"> (BOM header), </w:t>
      </w:r>
      <w:r>
        <w:rPr>
          <w:rFonts w:ascii="Courier New" w:cs="Courier New" w:eastAsia="Courier New" w:hAnsi="Courier New"/>
          <w:b w:val="false"/>
          <w:bCs w:val="false"/>
          <w:i w:val="false"/>
          <w:iCs w:val="false"/>
          <w:color w:val="000000"/>
          <w:sz w:val="20"/>
          <w:szCs w:val="20"/>
          <w:shd w:fill="F3F4F6" w:color="auto" w:val="clear"/>
        </w:rPr>
        <w:t xml:space="preserve">STPO</w:t>
      </w:r>
      <w:r>
        <w:rPr>
          <w:rFonts w:ascii="Calibri" w:cs="Calibri" w:eastAsia="Calibri" w:hAnsi="Calibri"/>
          <w:b w:val="false"/>
          <w:bCs w:val="false"/>
          <w:i w:val="false"/>
          <w:iCs w:val="false"/>
          <w:strike w:val="false"/>
          <w:color w:val="000000"/>
          <w:sz w:val="22"/>
          <w:szCs w:val="22"/>
        </w:rPr>
        <w:t xml:space="preserve"> (BOM items)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Work Centers: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CRHD</w:t>
      </w:r>
      <w:r>
        <w:rPr>
          <w:rFonts w:ascii="Calibri" w:cs="Calibri" w:eastAsia="Calibri" w:hAnsi="Calibri"/>
          <w:b w:val="false"/>
          <w:bCs w:val="false"/>
          <w:i w:val="false"/>
          <w:iCs w:val="false"/>
          <w:strike w:val="false"/>
          <w:color w:val="000000"/>
          <w:sz w:val="22"/>
          <w:szCs w:val="22"/>
        </w:rPr>
        <w:t xml:space="preserve"> (work center header), </w:t>
      </w:r>
      <w:r>
        <w:rPr>
          <w:rFonts w:ascii="Courier New" w:cs="Courier New" w:eastAsia="Courier New" w:hAnsi="Courier New"/>
          <w:b w:val="false"/>
          <w:bCs w:val="false"/>
          <w:i w:val="false"/>
          <w:iCs w:val="false"/>
          <w:color w:val="000000"/>
          <w:sz w:val="20"/>
          <w:szCs w:val="20"/>
          <w:shd w:fill="F3F4F6" w:color="auto" w:val="clear"/>
        </w:rPr>
        <w:t xml:space="preserve">CRCO</w:t>
      </w:r>
      <w:r>
        <w:rPr>
          <w:rFonts w:ascii="Calibri" w:cs="Calibri" w:eastAsia="Calibri" w:hAnsi="Calibri"/>
          <w:b w:val="false"/>
          <w:bCs w:val="false"/>
          <w:i w:val="false"/>
          <w:iCs w:val="false"/>
          <w:strike w:val="false"/>
          <w:color w:val="000000"/>
          <w:sz w:val="22"/>
          <w:szCs w:val="22"/>
        </w:rPr>
        <w:t xml:space="preserve"> (cost center assignment)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Field-level lineage tagging classifies every extracted field into one of six domain categories: quantity, currency amount, status code, organizational key, timestamp, or free-text description. This classification drives downstream annotation logic and governs numeric normalization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60"/>
              <w:left w:type="dxa" w:w="150"/>
              <w:bottom w:type="dxa" w:w="60"/>
              <w:right w:type="dxa" w:w="150"/>
            </w:tcMar>
          </w:tcPr>
          <w:p>
            <w:pPr>
              <w:spacing w:after="120" w:line="408" w:lineRule="auto"/>
            </w:pPr>
            <w:r>
              <w:t xml:space="preserve">Stage 3 — Semantic Annotation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Ontology Mapping.</w:t>
      </w:r>
      <w:r>
        <w:rPr>
          <w:rFonts w:ascii="Calibri" w:cs="Calibri" w:eastAsia="Calibri" w:hAnsi="Calibri"/>
          <w:b w:val="false"/>
          <w:bCs w:val="false"/>
          <w:i w:val="false"/>
          <w:iCs w:val="false"/>
          <w:strike w:val="false"/>
          <w:color w:val="000000"/>
          <w:sz w:val="22"/>
          <w:szCs w:val="22"/>
        </w:rPr>
        <w:t xml:space="preserve"> Annotated ERP records are mapped to formal ontology classes. SALT supports alignment to ISO 15926 (industrial data integration), RDF/OWL constructs for W3C-compliant knowledge representation, and a custom ERP Core Ontology (ECO) that covers SAP-specific business concepts not addressed by domain standards. Each SAP business object type is assigned an </w:t>
      </w:r>
      <w:r>
        <w:rPr>
          <w:rFonts w:ascii="Courier New" w:cs="Courier New" w:eastAsia="Courier New" w:hAnsi="Courier New"/>
          <w:b w:val="false"/>
          <w:bCs w:val="false"/>
          <w:i w:val="false"/>
          <w:iCs w:val="false"/>
          <w:color w:val="000000"/>
          <w:sz w:val="20"/>
          <w:szCs w:val="20"/>
          <w:shd w:fill="F3F4F6" w:color="auto" w:val="clear"/>
        </w:rPr>
        <w:t xml:space="preserve">owl:Class</w:t>
      </w:r>
      <w:r>
        <w:rPr>
          <w:rFonts w:ascii="Calibri" w:cs="Calibri" w:eastAsia="Calibri" w:hAnsi="Calibri"/>
          <w:b w:val="false"/>
          <w:bCs w:val="false"/>
          <w:i w:val="false"/>
          <w:iCs w:val="false"/>
          <w:strike w:val="false"/>
          <w:color w:val="000000"/>
          <w:sz w:val="22"/>
          <w:szCs w:val="22"/>
        </w:rPr>
        <w:t xml:space="preserve"> assertion; each field-value pair that represents a meaningful property is expressed as an </w:t>
      </w:r>
      <w:r>
        <w:rPr>
          <w:rFonts w:ascii="Courier New" w:cs="Courier New" w:eastAsia="Courier New" w:hAnsi="Courier New"/>
          <w:b w:val="false"/>
          <w:bCs w:val="false"/>
          <w:i w:val="false"/>
          <w:iCs w:val="false"/>
          <w:color w:val="000000"/>
          <w:sz w:val="20"/>
          <w:szCs w:val="20"/>
          <w:shd w:fill="F3F4F6" w:color="auto" w:val="clear"/>
        </w:rPr>
        <w:t xml:space="preserve">owl:DatatypeProperty</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owl:ObjectProperty</w:t>
      </w:r>
      <w:r>
        <w:rPr>
          <w:rFonts w:ascii="Calibri" w:cs="Calibri" w:eastAsia="Calibri" w:hAnsi="Calibri"/>
          <w:b w:val="false"/>
          <w:bCs w:val="false"/>
          <w:i w:val="false"/>
          <w:iCs w:val="false"/>
          <w:strike w:val="false"/>
          <w:color w:val="000000"/>
          <w:sz w:val="22"/>
          <w:szCs w:val="22"/>
        </w:rPr>
        <w:t xml:space="preserve">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Named Entity Tagging:</w:t>
      </w:r>
      <w:r>
        <w:rPr>
          <w:rFonts w:ascii="Calibri" w:cs="Calibri" w:eastAsia="Calibri" w:hAnsi="Calibri"/>
          <w:b w:val="false"/>
          <w:bCs w:val="false"/>
          <w:i w:val="false"/>
          <w:iCs w:val="false"/>
          <w:strike w:val="false"/>
          <w:color w:val="000000"/>
          <w:sz w:val="22"/>
          <w:szCs w:val="22"/>
        </w:rPr>
        <w:t xml:space="preserve"> Materials, work centers, plants, vendors, and customers are recognized as named entities and assigned stable URI-based identifiers, enabling cross-system entity resolution.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Relationship Extraction:</w:t>
      </w:r>
      <w:r>
        <w:rPr>
          <w:rFonts w:ascii="Calibri" w:cs="Calibri" w:eastAsia="Calibri" w:hAnsi="Calibri"/>
          <w:b w:val="false"/>
          <w:bCs w:val="false"/>
          <w:i w:val="false"/>
          <w:iCs w:val="false"/>
          <w:strike w:val="false"/>
          <w:color w:val="000000"/>
          <w:sz w:val="22"/>
          <w:szCs w:val="22"/>
        </w:rPr>
        <w:t xml:space="preserve"> Structural relationships are asserted from join semantics: BOM parent-child (STKO→STPO), routing sequence (PLKO→PLPO operation order), procurement chain (EKKO→EKPO→LFA1).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Ambiguity Resolution:</w:t>
      </w:r>
      <w:r>
        <w:rPr>
          <w:rFonts w:ascii="Calibri" w:cs="Calibri" w:eastAsia="Calibri" w:hAnsi="Calibri"/>
          <w:b w:val="false"/>
          <w:bCs w:val="false"/>
          <w:i w:val="false"/>
          <w:iCs w:val="false"/>
          <w:strike w:val="false"/>
          <w:color w:val="000000"/>
          <w:sz w:val="22"/>
          <w:szCs w:val="22"/>
        </w:rPr>
        <w:t xml:space="preserve"> SAP Customizing tables (e.g., </w:t>
      </w:r>
      <w:r>
        <w:rPr>
          <w:rFonts w:ascii="Courier New" w:cs="Courier New" w:eastAsia="Courier New" w:hAnsi="Courier New"/>
          <w:b w:val="false"/>
          <w:bCs w:val="false"/>
          <w:i w:val="false"/>
          <w:iCs w:val="false"/>
          <w:color w:val="000000"/>
          <w:sz w:val="20"/>
          <w:szCs w:val="20"/>
          <w:shd w:fill="F3F4F6" w:color="auto" w:val="clear"/>
        </w:rPr>
        <w:t xml:space="preserve">T134</w:t>
      </w:r>
      <w:r>
        <w:rPr>
          <w:rFonts w:ascii="Calibri" w:cs="Calibri" w:eastAsia="Calibri" w:hAnsi="Calibri"/>
          <w:b w:val="false"/>
          <w:bCs w:val="false"/>
          <w:i w:val="false"/>
          <w:iCs w:val="false"/>
          <w:strike w:val="false"/>
          <w:color w:val="000000"/>
          <w:sz w:val="22"/>
          <w:szCs w:val="22"/>
        </w:rPr>
        <w:t xml:space="preserve"> for material types, </w:t>
      </w:r>
      <w:r>
        <w:rPr>
          <w:rFonts w:ascii="Courier New" w:cs="Courier New" w:eastAsia="Courier New" w:hAnsi="Courier New"/>
          <w:b w:val="false"/>
          <w:bCs w:val="false"/>
          <w:i w:val="false"/>
          <w:iCs w:val="false"/>
          <w:color w:val="000000"/>
          <w:sz w:val="20"/>
          <w:szCs w:val="20"/>
          <w:shd w:fill="F3F4F6" w:color="auto" w:val="clear"/>
        </w:rPr>
        <w:t xml:space="preserve">T001W</w:t>
      </w:r>
      <w:r>
        <w:rPr>
          <w:rFonts w:ascii="Calibri" w:cs="Calibri" w:eastAsia="Calibri" w:hAnsi="Calibri"/>
          <w:b w:val="false"/>
          <w:bCs w:val="false"/>
          <w:i w:val="false"/>
          <w:iCs w:val="false"/>
          <w:strike w:val="false"/>
          <w:color w:val="000000"/>
          <w:sz w:val="22"/>
          <w:szCs w:val="22"/>
        </w:rPr>
        <w:t xml:space="preserve"> for plant definitions, </w:t>
      </w:r>
      <w:r>
        <w:rPr>
          <w:rFonts w:ascii="Courier New" w:cs="Courier New" w:eastAsia="Courier New" w:hAnsi="Courier New"/>
          <w:b w:val="false"/>
          <w:bCs w:val="false"/>
          <w:i w:val="false"/>
          <w:iCs w:val="false"/>
          <w:color w:val="000000"/>
          <w:sz w:val="20"/>
          <w:szCs w:val="20"/>
          <w:shd w:fill="F3F4F6" w:color="auto" w:val="clear"/>
        </w:rPr>
        <w:t xml:space="preserve">TC24</w:t>
      </w:r>
      <w:r>
        <w:rPr>
          <w:rFonts w:ascii="Calibri" w:cs="Calibri" w:eastAsia="Calibri" w:hAnsi="Calibri"/>
          <w:b w:val="false"/>
          <w:bCs w:val="false"/>
          <w:i w:val="false"/>
          <w:iCs w:val="false"/>
          <w:strike w:val="false"/>
          <w:color w:val="000000"/>
          <w:sz w:val="22"/>
          <w:szCs w:val="22"/>
        </w:rPr>
        <w:t xml:space="preserve"> for work center categories) provide authoritative reference data that resolves code-value ambiguities during annotation, ensuring that status codes and organizational keys are interpreted according to the client's specific configuration rather than generic defaults.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60"/>
              <w:left w:type="dxa" w:w="150"/>
              <w:bottom w:type="dxa" w:w="60"/>
              <w:right w:type="dxa" w:w="150"/>
            </w:tcMar>
          </w:tcPr>
          <w:p>
            <w:pPr>
              <w:spacing w:after="120" w:line="408" w:lineRule="auto"/>
            </w:pPr>
            <w:r>
              <w:t xml:space="preserve">Stage 4 — Semantic Graph Construction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Triple Store Population.</w:t>
      </w:r>
      <w:r>
        <w:rPr>
          <w:rFonts w:ascii="Calibri" w:cs="Calibri" w:eastAsia="Calibri" w:hAnsi="Calibri"/>
          <w:b w:val="false"/>
          <w:bCs w:val="false"/>
          <w:i w:val="false"/>
          <w:iCs w:val="false"/>
          <w:strike w:val="false"/>
          <w:color w:val="000000"/>
          <w:sz w:val="22"/>
          <w:szCs w:val="22"/>
        </w:rPr>
        <w:t xml:space="preserve"> Annotated business objects and their relationships are materialized as RDF triples (subject-predicate-object) or as property graph records, depending on the target graph database. The SALT Graph Builder populates nodes and edges in an additive, version-aware manner, preserving historical state for temporally sensitive queries.</w:t>
      </w:r>
    </w:p>
    <w:p>
      <w:pPr>
        <w:spacing w:after="120" w:before="60" w:line="360" w:lineRule="auto"/>
      </w:pPr>
      <w:r>
        <w:rPr>
          <w:rFonts w:ascii="Calibri" w:cs="Calibri" w:eastAsia="Calibri" w:hAnsi="Calibri"/>
          <w:b/>
          <w:bCs/>
          <w:i w:val="false"/>
          <w:iCs w:val="false"/>
          <w:strike w:val="false"/>
          <w:color w:val="000000"/>
          <w:sz w:val="22"/>
          <w:szCs w:val="22"/>
        </w:rPr>
        <w:t xml:space="preserve">Core Graph Schema: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Node Types:</w:t>
      </w:r>
      <w:r>
        <w:rPr>
          <w:rFonts w:ascii="Calibri" w:cs="Calibri" w:eastAsia="Calibri" w:hAnsi="Calibri"/>
          <w:b w:val="false"/>
          <w:bCs w:val="false"/>
          <w:i w:val="false"/>
          <w:iCs w:val="false"/>
          <w:strike w:val="false"/>
          <w:color w:val="000000"/>
          <w:sz w:val="22"/>
          <w:szCs w:val="22"/>
        </w:rPr>
        <w:t xml:space="preserve"> Material, Plant, WorkCenter, ProductionOrder, BillOfMaterials, BOMComponent, Routing, OperationStep, Supplier, PurchaseOrder, QualityNotification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Edge Types: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PRODUCED_AT</w:t>
      </w:r>
      <w:r>
        <w:rPr>
          <w:rFonts w:ascii="Calibri" w:cs="Calibri" w:eastAsia="Calibri" w:hAnsi="Calibri"/>
          <w:b w:val="false"/>
          <w:bCs w:val="false"/>
          <w:i w:val="false"/>
          <w:iCs w:val="false"/>
          <w:strike w:val="false"/>
          <w:color w:val="000000"/>
          <w:sz w:val="22"/>
          <w:szCs w:val="22"/>
        </w:rPr>
        <w:t xml:space="preserve"> (ProductionOrder → Plant), </w:t>
      </w:r>
      <w:r>
        <w:rPr>
          <w:rFonts w:ascii="Courier New" w:cs="Courier New" w:eastAsia="Courier New" w:hAnsi="Courier New"/>
          <w:b w:val="false"/>
          <w:bCs w:val="false"/>
          <w:i w:val="false"/>
          <w:iCs w:val="false"/>
          <w:color w:val="000000"/>
          <w:sz w:val="20"/>
          <w:szCs w:val="20"/>
          <w:shd w:fill="F3F4F6" w:color="auto" w:val="clear"/>
        </w:rPr>
        <w:t xml:space="preserve">SOURCED_FROM</w:t>
      </w:r>
      <w:r>
        <w:rPr>
          <w:rFonts w:ascii="Calibri" w:cs="Calibri" w:eastAsia="Calibri" w:hAnsi="Calibri"/>
          <w:b w:val="false"/>
          <w:bCs w:val="false"/>
          <w:i w:val="false"/>
          <w:iCs w:val="false"/>
          <w:strike w:val="false"/>
          <w:color w:val="000000"/>
          <w:sz w:val="22"/>
          <w:szCs w:val="22"/>
        </w:rPr>
        <w:t xml:space="preserve"> (Material → Supplier), </w:t>
      </w:r>
      <w:r>
        <w:rPr>
          <w:rFonts w:ascii="Courier New" w:cs="Courier New" w:eastAsia="Courier New" w:hAnsi="Courier New"/>
          <w:b w:val="false"/>
          <w:bCs w:val="false"/>
          <w:i w:val="false"/>
          <w:iCs w:val="false"/>
          <w:color w:val="000000"/>
          <w:sz w:val="20"/>
          <w:szCs w:val="20"/>
          <w:shd w:fill="F3F4F6" w:color="auto" w:val="clear"/>
        </w:rPr>
        <w:t xml:space="preserve">CONSISTS_OF</w:t>
      </w:r>
      <w:r>
        <w:rPr>
          <w:rFonts w:ascii="Calibri" w:cs="Calibri" w:eastAsia="Calibri" w:hAnsi="Calibri"/>
          <w:b w:val="false"/>
          <w:bCs w:val="false"/>
          <w:i w:val="false"/>
          <w:iCs w:val="false"/>
          <w:strike w:val="false"/>
          <w:color w:val="000000"/>
          <w:sz w:val="22"/>
          <w:szCs w:val="22"/>
        </w:rPr>
        <w:t xml:space="preserve"> (BOM → BOMComponent), </w:t>
      </w:r>
      <w:r>
        <w:rPr>
          <w:rFonts w:ascii="Courier New" w:cs="Courier New" w:eastAsia="Courier New" w:hAnsi="Courier New"/>
          <w:b w:val="false"/>
          <w:bCs w:val="false"/>
          <w:i w:val="false"/>
          <w:iCs w:val="false"/>
          <w:color w:val="000000"/>
          <w:sz w:val="20"/>
          <w:szCs w:val="20"/>
          <w:shd w:fill="F3F4F6" w:color="auto" w:val="clear"/>
        </w:rPr>
        <w:t xml:space="preserve">ROUTED_THROUGH</w:t>
      </w:r>
      <w:r>
        <w:rPr>
          <w:rFonts w:ascii="Calibri" w:cs="Calibri" w:eastAsia="Calibri" w:hAnsi="Calibri"/>
          <w:b w:val="false"/>
          <w:bCs w:val="false"/>
          <w:i w:val="false"/>
          <w:iCs w:val="false"/>
          <w:strike w:val="false"/>
          <w:color w:val="000000"/>
          <w:sz w:val="22"/>
          <w:szCs w:val="22"/>
        </w:rPr>
        <w:t xml:space="preserve"> (ProductionOrder → OperationStep), </w:t>
      </w:r>
      <w:r>
        <w:rPr>
          <w:rFonts w:ascii="Courier New" w:cs="Courier New" w:eastAsia="Courier New" w:hAnsi="Courier New"/>
          <w:b w:val="false"/>
          <w:bCs w:val="false"/>
          <w:i w:val="false"/>
          <w:iCs w:val="false"/>
          <w:color w:val="000000"/>
          <w:sz w:val="20"/>
          <w:szCs w:val="20"/>
          <w:shd w:fill="F3F4F6" w:color="auto" w:val="clear"/>
        </w:rPr>
        <w:t xml:space="preserve">ORDERED_BY</w:t>
      </w:r>
      <w:r>
        <w:rPr>
          <w:rFonts w:ascii="Calibri" w:cs="Calibri" w:eastAsia="Calibri" w:hAnsi="Calibri"/>
          <w:b w:val="false"/>
          <w:bCs w:val="false"/>
          <w:i w:val="false"/>
          <w:iCs w:val="false"/>
          <w:strike w:val="false"/>
          <w:color w:val="000000"/>
          <w:sz w:val="22"/>
          <w:szCs w:val="22"/>
        </w:rPr>
        <w:t xml:space="preserve"> (PurchaseOrder → Supplier), </w:t>
      </w:r>
      <w:r>
        <w:rPr>
          <w:rFonts w:ascii="Courier New" w:cs="Courier New" w:eastAsia="Courier New" w:hAnsi="Courier New"/>
          <w:b w:val="false"/>
          <w:bCs w:val="false"/>
          <w:i w:val="false"/>
          <w:iCs w:val="false"/>
          <w:color w:val="000000"/>
          <w:sz w:val="20"/>
          <w:szCs w:val="20"/>
          <w:shd w:fill="F3F4F6" w:color="auto" w:val="clear"/>
        </w:rPr>
        <w:t xml:space="preserve">ALLOCATED_TO</w:t>
      </w:r>
      <w:r>
        <w:rPr>
          <w:rFonts w:ascii="Calibri" w:cs="Calibri" w:eastAsia="Calibri" w:hAnsi="Calibri"/>
          <w:b w:val="false"/>
          <w:bCs w:val="false"/>
          <w:i w:val="false"/>
          <w:iCs w:val="false"/>
          <w:strike w:val="false"/>
          <w:color w:val="000000"/>
          <w:sz w:val="22"/>
          <w:szCs w:val="22"/>
        </w:rPr>
        <w:t xml:space="preserve"> (OperationStep → WorkCenter)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C" w:color="auto" w:val="clear"/>
            <w:tcMar>
              <w:top w:type="dxa" w:w="180"/>
              <w:left w:type="dxa" w:w="240"/>
              <w:bottom w:type="dxa" w:w="180"/>
              <w:right w:type="dxa" w:w="240"/>
            </w:tcMar>
          </w:tcPr>
          <w:p>
            <w:pPr>
              <w:spacing w:after="120" w:line="408" w:lineRule="auto"/>
            </w:pPr>
            <w:r>
              <w:t xml:space="preserve">[Material] ---CONSISTS_OF----&gt; [BOMComponent]
    |                               |
    PRODUCED_AT              SOURCED_FROM
    |                               |
[Plant]</w:t>
            </w:r>
          </w:p>
          <w:p>
            <w:pPr>
              <w:spacing w:after="120" w:line="408" w:lineRule="auto"/>
            </w:pPr>
            <w:r>
              <w:t xml:space="preserve">&lt;--ALLOCATED_TO-- data-id="154" [WorkCenter]   [Supplier]
    |                                        |
    +----[ProductionOrder]                   |
              |                              |
         ROUTED_THROUGH              ORDERED_BY
              |                              |
         [OperationStep]         [PurchaseOrder]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60"/>
              <w:left w:type="dxa" w:w="150"/>
              <w:bottom w:type="dxa" w:w="60"/>
              <w:right w:type="dxa" w:w="150"/>
            </w:tcMar>
          </w:tcPr>
          <w:p>
            <w:pPr>
              <w:spacing w:after="120" w:line="408" w:lineRule="auto"/>
            </w:pPr>
            <w:r>
              <w:t xml:space="preserve">Stage 5 — Delivery</w:t>
            </w:r>
          </w:p>
          <w:p>
            <w:pPr>
              <w:spacing w:after="120" w:line="408" w:lineRule="auto"/>
            </w:pPr>
            <w:r>
              <w:t xml:space="preserve">&amp;</w:t>
            </w:r>
          </w:p>
          <w:p>
            <w:pPr>
              <w:spacing w:after="120" w:line="408" w:lineRule="auto"/>
            </w:pPr>
            <w:r>
              <w:t xml:space="preserve">Consumption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LLM Context Packing:</w:t>
      </w:r>
      <w:r>
        <w:rPr>
          <w:rFonts w:ascii="Calibri" w:cs="Calibri" w:eastAsia="Calibri" w:hAnsi="Calibri"/>
          <w:b w:val="false"/>
          <w:bCs w:val="false"/>
          <w:i w:val="false"/>
          <w:iCs w:val="false"/>
          <w:strike w:val="false"/>
          <w:color w:val="000000"/>
          <w:sz w:val="22"/>
          <w:szCs w:val="22"/>
        </w:rPr>
        <w:t xml:space="preserve"> SALT's Context Packer generates entity-aware text chunks from graph nodes and their immediate neighborhoods. Each chunk includes a structured metadata header (entity type, identifier, plant, timestamp, confidence score) followed by a natural-language description of the entity's properties and relationships. Chunks are sized and structured for optimal RAG retrieval — typically 400–800 tokens with semantic overlap at chunk boundaries.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API Gateway Exposure:</w:t>
      </w:r>
      <w:r>
        <w:rPr>
          <w:rFonts w:ascii="Calibri" w:cs="Calibri" w:eastAsia="Calibri" w:hAnsi="Calibri"/>
          <w:b w:val="false"/>
          <w:bCs w:val="false"/>
          <w:i w:val="false"/>
          <w:iCs w:val="false"/>
          <w:strike w:val="false"/>
          <w:color w:val="000000"/>
          <w:sz w:val="22"/>
          <w:szCs w:val="22"/>
        </w:rPr>
        <w:t xml:space="preserve"> SALT exposes a versioned REST/OData API through BTP Integration Suite, providing downstream tools (MES, SCADA, analytics platforms, custom applications) with stable, schema-governed access to semantic ERP data without requiring direct SAP connectivity.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Feedback Loop:</w:t>
      </w:r>
      <w:r>
        <w:rPr>
          <w:rFonts w:ascii="Calibri" w:cs="Calibri" w:eastAsia="Calibri" w:hAnsi="Calibri"/>
          <w:b w:val="false"/>
          <w:bCs w:val="false"/>
          <w:i w:val="false"/>
          <w:iCs w:val="false"/>
          <w:strike w:val="false"/>
          <w:color w:val="000000"/>
          <w:sz w:val="22"/>
          <w:szCs w:val="22"/>
        </w:rPr>
        <w:t xml:space="preserve"> Query logs from downstream consumers — including vector similarity searches, graph traversal patterns, and LLM query traces — are analyzed to compute per-annotation confidence scores. Low-confidence annotations are flagged for human review or rule refinement, creating a continuous improvement cycle that incrementally increases semantic precision.</w:t>
      </w: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4. Metadata Extraction Deep Dive</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SAP's Metadata Complexity.</w:t>
      </w:r>
      <w:r>
        <w:rPr>
          <w:rFonts w:ascii="Calibri" w:cs="Calibri" w:eastAsia="Calibri" w:hAnsi="Calibri"/>
          <w:b w:val="false"/>
          <w:bCs w:val="false"/>
          <w:i w:val="false"/>
          <w:iCs w:val="false"/>
          <w:strike w:val="false"/>
          <w:color w:val="000000"/>
          <w:sz w:val="22"/>
          <w:szCs w:val="22"/>
        </w:rPr>
        <w:t xml:space="preserve"> The SAP ABAP Data Dictionary contains upward of 90,000 transparent tables in a typical ECC or S/4HANA installation, spanning thousands of functional domains, configuration areas, and technical infrastructure categories. Join paths are rarely expressed as formal foreign keys at the database level; instead, they are encoded as logical associations documented in SAP's internal data models and accessible only through DDIC introspection or specialized documentation. T-code-driven customizing further means that the semantic meaning of many fields is client-specific: the same field value carries different business meaning depending on the enterprise's configuration.</w:t>
      </w:r>
    </w:p>
    <w:p>
      <w:pPr>
        <w:pStyle w:val="Heading3"/>
        <w:spacing w:after="80" w:before="220" w:line="312" w:lineRule="auto"/>
      </w:pPr>
      <w:r>
        <w:rPr>
          <w:rFonts w:ascii="Calibri" w:cs="Calibri" w:eastAsia="Calibri" w:hAnsi="Calibri"/>
          <w:color w:val="2B5797"/>
          <w:sz w:val="24"/>
          <w:szCs w:val="24"/>
        </w:rPr>
        <w:t xml:space="preserve">4.1 The SALT Metadata Harvester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Metadata Harvester is SALT's principal Tier 2 component. It operates in three sequential passes: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 1 — Dictionary Scraping:</w:t>
      </w:r>
      <w:r>
        <w:rPr>
          <w:rFonts w:ascii="Calibri" w:cs="Calibri" w:eastAsia="Calibri" w:hAnsi="Calibri"/>
          <w:b w:val="false"/>
          <w:bCs w:val="false"/>
          <w:i w:val="false"/>
          <w:iCs w:val="false"/>
          <w:strike w:val="false"/>
          <w:color w:val="000000"/>
          <w:sz w:val="22"/>
          <w:szCs w:val="22"/>
        </w:rPr>
        <w:t xml:space="preserve"> Systematic extraction of table and field definitions: field names, data types (CHAR, NUMC, DATS, CURR, QUAN, etc.), length specifications, associated data elements, underlying domain definitions including fixed-value sets, and all language-dependent short texts. Output: a comprehensive Field Registry with approximately 15–30 metadata attributes per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 2 — Business Context Inference:</w:t>
      </w:r>
      <w:r>
        <w:rPr>
          <w:rFonts w:ascii="Calibri" w:cs="Calibri" w:eastAsia="Calibri" w:hAnsi="Calibri"/>
          <w:b w:val="false"/>
          <w:bCs w:val="false"/>
          <w:i w:val="false"/>
          <w:iCs w:val="false"/>
          <w:strike w:val="false"/>
          <w:color w:val="000000"/>
          <w:sz w:val="22"/>
          <w:szCs w:val="22"/>
        </w:rPr>
        <w:t xml:space="preserve"> Rule-based and ML-assisted classification of tables into business process areas. Classification signals include: table naming conventions (e.g., prefix </w:t>
      </w:r>
      <w:r>
        <w:rPr>
          <w:rFonts w:ascii="Courier New" w:cs="Courier New" w:eastAsia="Courier New" w:hAnsi="Courier New"/>
          <w:b w:val="false"/>
          <w:bCs w:val="false"/>
          <w:i w:val="false"/>
          <w:iCs w:val="false"/>
          <w:color w:val="000000"/>
          <w:sz w:val="20"/>
          <w:szCs w:val="20"/>
          <w:shd w:fill="F3F4F6" w:color="auto" w:val="clear"/>
        </w:rPr>
        <w:t xml:space="preserve">E</w:t>
      </w:r>
      <w:r>
        <w:rPr>
          <w:rFonts w:ascii="Calibri" w:cs="Calibri" w:eastAsia="Calibri" w:hAnsi="Calibri"/>
          <w:b w:val="false"/>
          <w:bCs w:val="false"/>
          <w:i w:val="false"/>
          <w:iCs w:val="false"/>
          <w:strike w:val="false"/>
          <w:color w:val="000000"/>
          <w:sz w:val="22"/>
          <w:szCs w:val="22"/>
        </w:rPr>
        <w:t xml:space="preserve"> for SD,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alibri" w:cs="Calibri" w:eastAsia="Calibri" w:hAnsi="Calibri"/>
          <w:b w:val="false"/>
          <w:bCs w:val="false"/>
          <w:i w:val="false"/>
          <w:iCs w:val="false"/>
          <w:strike w:val="false"/>
          <w:color w:val="000000"/>
          <w:sz w:val="22"/>
          <w:szCs w:val="22"/>
        </w:rPr>
        <w:t xml:space="preserve"> for configuration), field content patterns (presence of </w:t>
      </w:r>
      <w:r>
        <w:rPr>
          <w:rFonts w:ascii="Courier New" w:cs="Courier New" w:eastAsia="Courier New" w:hAnsi="Courier New"/>
          <w:b w:val="false"/>
          <w:bCs w:val="false"/>
          <w:i w:val="false"/>
          <w:iCs w:val="false"/>
          <w:color w:val="000000"/>
          <w:sz w:val="20"/>
          <w:szCs w:val="20"/>
          <w:shd w:fill="F3F4F6" w:color="auto" w:val="clear"/>
        </w:rPr>
        <w:t xml:space="preserve">MATNR</w:t>
      </w:r>
      <w:r>
        <w:rPr>
          <w:rFonts w:ascii="Calibri" w:cs="Calibri" w:eastAsia="Calibri" w:hAnsi="Calibri"/>
          <w:b w:val="false"/>
          <w:bCs w:val="false"/>
          <w:i w:val="false"/>
          <w:iCs w:val="false"/>
          <w:strike w:val="false"/>
          <w:color w:val="000000"/>
          <w:sz w:val="22"/>
          <w:szCs w:val="22"/>
        </w:rPr>
        <w:t xml:space="preserve"> as a key field implies Materials relevance), and cross-reference to SAP's package hierarchy accessible via </w:t>
      </w:r>
      <w:r>
        <w:rPr>
          <w:rFonts w:ascii="Courier New" w:cs="Courier New" w:eastAsia="Courier New" w:hAnsi="Courier New"/>
          <w:b w:val="false"/>
          <w:bCs w:val="false"/>
          <w:i w:val="false"/>
          <w:iCs w:val="false"/>
          <w:color w:val="000000"/>
          <w:sz w:val="20"/>
          <w:szCs w:val="20"/>
          <w:shd w:fill="F3F4F6" w:color="auto" w:val="clear"/>
        </w:rPr>
        <w:t xml:space="preserve">TADIR</w:t>
      </w:r>
      <w:r>
        <w:rPr>
          <w:rFonts w:ascii="Calibri" w:cs="Calibri" w:eastAsia="Calibri" w:hAnsi="Calibri"/>
          <w:b w:val="false"/>
          <w:bCs w:val="false"/>
          <w:i w:val="false"/>
          <w:iCs w:val="false"/>
          <w:strike w:val="false"/>
          <w:color w:val="000000"/>
          <w:sz w:val="22"/>
          <w:szCs w:val="22"/>
        </w:rPr>
        <w:t xml:space="preserve">. Output: a Business Process Registry mapping each relevant table to one or more SALT process domains.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 3 — Relationship Map Construction:</w:t>
      </w:r>
      <w:r>
        <w:rPr>
          <w:rFonts w:ascii="Calibri" w:cs="Calibri" w:eastAsia="Calibri" w:hAnsi="Calibri"/>
          <w:b w:val="false"/>
          <w:bCs w:val="false"/>
          <w:i w:val="false"/>
          <w:iCs w:val="false"/>
          <w:strike w:val="false"/>
          <w:color w:val="000000"/>
          <w:sz w:val="22"/>
          <w:szCs w:val="22"/>
        </w:rPr>
        <w:t xml:space="preserve"> Logical join relationships are extracted from three sources: DDIC foreign key definitions (where formally declared), SAP Help documentation cross-references (parsed from structured documentation exports), and join patterns discovered by analyzing CDS View association definitions. Output: a Relationship Graph at the table level, which seeds Tier 3 relationship extraction.</w:t>
      </w:r>
    </w:p>
    <w:p>
      <w:pPr>
        <w:pStyle w:val="Heading3"/>
        <w:spacing w:after="80" w:before="220" w:line="312" w:lineRule="auto"/>
      </w:pPr>
      <w:r>
        <w:rPr>
          <w:rFonts w:ascii="Calibri" w:cs="Calibri" w:eastAsia="Calibri" w:hAnsi="Calibri"/>
          <w:color w:val="2B5797"/>
          <w:sz w:val="24"/>
          <w:szCs w:val="24"/>
        </w:rPr>
        <w:t xml:space="preserve">4.2 Key SAP Objects and SALT Metadata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SAP Object</w:t>
            </w:r>
          </w:p>
        </w:tc>
        <w:tc>
          <w:tcPr>
            <w:tcW w:type="pct" w:w="3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Primary Table(s)</w:t>
            </w:r>
          </w:p>
        </w:tc>
        <w:tc>
          <w:tcPr>
            <w:tcW w:type="pct" w:w="1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SALT Category</w:t>
            </w:r>
          </w:p>
        </w:tc>
        <w:tc>
          <w:tcPr>
            <w:tcW w:type="pct" w:w="26%"/>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Semantic Class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Material Master</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MARA, MARD, MARC, MAKT, MBEW</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Master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Material</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Bill of Materials</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MAST, STKO, STPO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Structure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BOMComponent</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Production Order</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AUFK, AFKO, AFPO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Transactional</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ManufacturingOrder</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Work Center</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CRHD, CRCO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Resource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WorkCenter</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Routing / Task List</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MAPL, PLKO, PLPO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Process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OperationSequence</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Vendor Master</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LFA1, LFB1</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Partner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Supplier</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Purchase Order</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EKKO, EKPO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Transactional</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ProcurementOrder</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Quality Notification</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QMEL, QMFE, QMUR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Quality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QualityEvent</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Purchasing Info Record</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EINA, EINE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Master Data</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ProcurementRelationship</w:t>
            </w:r>
          </w:p>
        </w:tc>
      </w:tr>
    </w:tbl>
    <w:p>
      <w:pPr>
        <w:spacing w:after="200" w:before="0"/>
      </w:pP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5. Semantic Layering &amp; Ontology Integration</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Ontology Alignment Methodology.</w:t>
      </w:r>
      <w:r>
        <w:rPr>
          <w:rFonts w:ascii="Calibri" w:cs="Calibri" w:eastAsia="Calibri" w:hAnsi="Calibri"/>
          <w:b w:val="false"/>
          <w:bCs w:val="false"/>
          <w:i w:val="false"/>
          <w:iCs w:val="false"/>
          <w:strike w:val="false"/>
          <w:color w:val="000000"/>
          <w:sz w:val="22"/>
          <w:szCs w:val="22"/>
        </w:rPr>
        <w:t xml:space="preserve"> SALT's ontology alignment begins with bootstrapping from SAP's own Business Object Model — the formal object descriptions embedded in SAP's Enterprise Services Repository and S/4HANA API catalog. This provides a first-pass set of named entities and their canonical attributes already validated against SAP's own domain semantics.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1A3A6B"/>
              </w:rPr>
              <w:t xml:space="preserve">Disambiguation Note: "BOM" in SAP Context</w:t>
            </w:r>
          </w:p>
          <w:p>
            <w:pPr>
              <w:spacing w:after="120" w:line="360" w:lineRule="auto"/>
            </w:pPr>
            <w:r>
              <w:rPr>
                <w:rFonts w:ascii="Calibri" w:cs="Calibri" w:eastAsia="Calibri" w:hAnsi="Calibri"/>
                <w:b w:val="false"/>
                <w:bCs w:val="false"/>
                <w:i w:val="false"/>
                <w:iCs w:val="false"/>
                <w:strike w:val="false"/>
                <w:color w:val="000000"/>
                <w:sz w:val="22"/>
                <w:szCs w:val="22"/>
              </w:rPr>
              <w:t xml:space="preserve">In this document, </w:t>
            </w:r>
            <w:r>
              <w:rPr>
                <w:rFonts w:ascii="Calibri" w:cs="Calibri" w:eastAsia="Calibri" w:hAnsi="Calibri"/>
                <w:b/>
                <w:bCs/>
                <w:i w:val="false"/>
                <w:iCs w:val="false"/>
                <w:strike w:val="false"/>
                <w:color w:val="000000"/>
                <w:sz w:val="22"/>
                <w:szCs w:val="22"/>
              </w:rPr>
              <w:t xml:space="preserve">BOM as a data object</w:t>
            </w:r>
            <w:r>
              <w:rPr>
                <w:rFonts w:ascii="Calibri" w:cs="Calibri" w:eastAsia="Calibri" w:hAnsi="Calibri"/>
                <w:b w:val="false"/>
                <w:bCs w:val="false"/>
                <w:i w:val="false"/>
                <w:iCs w:val="false"/>
                <w:strike w:val="false"/>
                <w:color w:val="000000"/>
                <w:sz w:val="22"/>
                <w:szCs w:val="22"/>
              </w:rPr>
              <w:t xml:space="preserve"> refers to the Bill of Materials (the product structure document linking parent materials to components, stored in MAST/STKO/STPO). </w:t>
            </w:r>
            <w:r>
              <w:rPr>
                <w:rFonts w:ascii="Calibri" w:cs="Calibri" w:eastAsia="Calibri" w:hAnsi="Calibri"/>
                <w:b/>
                <w:bCs/>
                <w:i w:val="false"/>
                <w:iCs w:val="false"/>
                <w:strike w:val="false"/>
                <w:color w:val="000000"/>
                <w:sz w:val="22"/>
                <w:szCs w:val="22"/>
              </w:rPr>
              <w:t xml:space="preserve">BOM as a modeling concept</w:t>
            </w:r>
            <w:r>
              <w:rPr>
                <w:rFonts w:ascii="Calibri" w:cs="Calibri" w:eastAsia="Calibri" w:hAnsi="Calibri"/>
                <w:b w:val="false"/>
                <w:bCs w:val="false"/>
                <w:i w:val="false"/>
                <w:iCs w:val="false"/>
                <w:strike w:val="false"/>
                <w:color w:val="000000"/>
                <w:sz w:val="22"/>
                <w:szCs w:val="22"/>
              </w:rPr>
              <w:t xml:space="preserve"> (SAP Business Object Model) refers to SAP's formal enterprise service catalog and object type definitions. These are entirely distinct concepts; SALT leverages both — the data BOM as a key graph entity, and the modeling BOM as a bootstrapping source for ontology class definitions.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Alignment to external standards is then applied in three layers of mapping: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UNSPSC (United Nations Standard Products and Services Code):</w:t>
      </w:r>
      <w:r>
        <w:rPr>
          <w:rFonts w:ascii="Calibri" w:cs="Calibri" w:eastAsia="Calibri" w:hAnsi="Calibri"/>
          <w:b w:val="false"/>
          <w:bCs w:val="false"/>
          <w:i w:val="false"/>
          <w:iCs w:val="false"/>
          <w:strike w:val="false"/>
          <w:color w:val="000000"/>
          <w:sz w:val="22"/>
          <w:szCs w:val="22"/>
        </w:rPr>
        <w:t xml:space="preserve"> Material Master records in the </w:t>
      </w:r>
      <w:r>
        <w:rPr>
          <w:rFonts w:ascii="Courier New" w:cs="Courier New" w:eastAsia="Courier New" w:hAnsi="Courier New"/>
          <w:b w:val="false"/>
          <w:bCs w:val="false"/>
          <w:i w:val="false"/>
          <w:iCs w:val="false"/>
          <w:color w:val="000000"/>
          <w:sz w:val="20"/>
          <w:szCs w:val="20"/>
          <w:shd w:fill="F3F4F6" w:color="auto" w:val="clear"/>
        </w:rPr>
        <w:t xml:space="preserve">MARA</w:t>
      </w:r>
      <w:r>
        <w:rPr>
          <w:rFonts w:ascii="Calibri" w:cs="Calibri" w:eastAsia="Calibri" w:hAnsi="Calibri"/>
          <w:b w:val="false"/>
          <w:bCs w:val="false"/>
          <w:i w:val="false"/>
          <w:iCs w:val="false"/>
          <w:strike w:val="false"/>
          <w:color w:val="000000"/>
          <w:sz w:val="22"/>
          <w:szCs w:val="22"/>
        </w:rPr>
        <w:t xml:space="preserve"> table are mapped to UNSPSC commodity codes where available, enabling cross-enterprise interoperability for procurement analytics.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ISO 15531 (MANDATE — Manufacturing Management Data):</w:t>
      </w:r>
      <w:r>
        <w:rPr>
          <w:rFonts w:ascii="Calibri" w:cs="Calibri" w:eastAsia="Calibri" w:hAnsi="Calibri"/>
          <w:b w:val="false"/>
          <w:bCs w:val="false"/>
          <w:i w:val="false"/>
          <w:iCs w:val="false"/>
          <w:strike w:val="false"/>
          <w:color w:val="000000"/>
          <w:sz w:val="22"/>
          <w:szCs w:val="22"/>
        </w:rPr>
        <w:t xml:space="preserve"> Production order entities and work center resources are aligned to ISO 15531 exchange structures, supporting MES and shop-floor system interoperability.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GS1 Standards:</w:t>
      </w:r>
      <w:r>
        <w:rPr>
          <w:rFonts w:ascii="Calibri" w:cs="Calibri" w:eastAsia="Calibri" w:hAnsi="Calibri"/>
          <w:b w:val="false"/>
          <w:bCs w:val="false"/>
          <w:i w:val="false"/>
          <w:iCs w:val="false"/>
          <w:strike w:val="false"/>
          <w:color w:val="000000"/>
          <w:sz w:val="22"/>
          <w:szCs w:val="22"/>
        </w:rPr>
        <w:t xml:space="preserve"> Material identifiers (EAN/GTIN) stored in SAP's material master EAN table (</w:t>
      </w:r>
      <w:r>
        <w:rPr>
          <w:rFonts w:ascii="Courier New" w:cs="Courier New" w:eastAsia="Courier New" w:hAnsi="Courier New"/>
          <w:b w:val="false"/>
          <w:bCs w:val="false"/>
          <w:i w:val="false"/>
          <w:iCs w:val="false"/>
          <w:color w:val="000000"/>
          <w:sz w:val="20"/>
          <w:szCs w:val="20"/>
          <w:shd w:fill="F3F4F6" w:color="auto" w:val="clear"/>
        </w:rPr>
        <w:t xml:space="preserve">MEAN</w:t>
      </w:r>
      <w:r>
        <w:rPr>
          <w:rFonts w:ascii="Calibri" w:cs="Calibri" w:eastAsia="Calibri" w:hAnsi="Calibri"/>
          <w:b w:val="false"/>
          <w:bCs w:val="false"/>
          <w:i w:val="false"/>
          <w:iCs w:val="false"/>
          <w:strike w:val="false"/>
          <w:color w:val="000000"/>
          <w:sz w:val="22"/>
          <w:szCs w:val="22"/>
        </w:rPr>
        <w:t xml:space="preserve">) are surfaced as primary identifiers in the SALT semantic model, enabling supply-chain-wide entity resolution.</w:t>
      </w:r>
    </w:p>
    <w:p>
      <w:pPr>
        <w:pStyle w:val="Heading3"/>
        <w:spacing w:after="80" w:before="220" w:line="312" w:lineRule="auto"/>
      </w:pPr>
      <w:r>
        <w:rPr>
          <w:rFonts w:ascii="Calibri" w:cs="Calibri" w:eastAsia="Calibri" w:hAnsi="Calibri"/>
          <w:color w:val="2B5797"/>
          <w:sz w:val="24"/>
          <w:szCs w:val="24"/>
        </w:rPr>
        <w:t xml:space="preserve">5.1 The Three Semantic Layers</w:t>
      </w:r>
    </w:p>
    <w:p>
      <w:pPr>
        <w:spacing w:after="120" w:before="60" w:line="360" w:lineRule="auto"/>
      </w:pPr>
      <w:r>
        <w:rPr>
          <w:rFonts w:ascii="Calibri" w:cs="Calibri" w:eastAsia="Calibri" w:hAnsi="Calibri"/>
          <w:b/>
          <w:bCs/>
          <w:i w:val="false"/>
          <w:iCs w:val="false"/>
          <w:strike w:val="false"/>
          <w:color w:val="000000"/>
          <w:sz w:val="22"/>
          <w:szCs w:val="22"/>
        </w:rPr>
        <w:t xml:space="preserve">L1 — Syntactic Layer.</w:t>
      </w:r>
      <w:r>
        <w:rPr>
          <w:rFonts w:ascii="Calibri" w:cs="Calibri" w:eastAsia="Calibri" w:hAnsi="Calibri"/>
          <w:b w:val="false"/>
          <w:bCs w:val="false"/>
          <w:i w:val="false"/>
          <w:iCs w:val="false"/>
          <w:strike w:val="false"/>
          <w:color w:val="000000"/>
          <w:sz w:val="22"/>
          <w:szCs w:val="22"/>
        </w:rPr>
        <w:t xml:space="preserve"> At the lowest semantic level, SALT preserves raw field names, data types, and values as extracted from SAP — with type normalization applied (e.g., SAP DATS fields converted to ISO 8601 date strings, CURR fields tagged with currency keys from companion fields). L1 artifacts are the input to L2 processing and are retained for audit and lineage purposes.</w:t>
      </w:r>
    </w:p>
    <w:p>
      <w:pPr>
        <w:spacing w:after="120" w:before="60" w:line="360" w:lineRule="auto"/>
      </w:pPr>
      <w:r>
        <w:rPr>
          <w:rFonts w:ascii="Calibri" w:cs="Calibri" w:eastAsia="Calibri" w:hAnsi="Calibri"/>
          <w:b/>
          <w:bCs/>
          <w:i w:val="false"/>
          <w:iCs w:val="false"/>
          <w:strike w:val="false"/>
          <w:color w:val="000000"/>
          <w:sz w:val="22"/>
          <w:szCs w:val="22"/>
        </w:rPr>
        <w:t xml:space="preserve">L2 — Structural Layer.</w:t>
      </w:r>
      <w:r>
        <w:rPr>
          <w:rFonts w:ascii="Calibri" w:cs="Calibri" w:eastAsia="Calibri" w:hAnsi="Calibri"/>
          <w:b w:val="false"/>
          <w:bCs w:val="false"/>
          <w:i w:val="false"/>
          <w:iCs w:val="false"/>
          <w:strike w:val="false"/>
          <w:color w:val="000000"/>
          <w:sz w:val="22"/>
          <w:szCs w:val="22"/>
        </w:rPr>
        <w:t xml:space="preserve"> The structural layer assembles field-level data into coherent object representations and asserts inter-object relationships derived from the Relationship Map. A Material object at L2 aggregates fields from MARA, MARC, MARD, MAKT, and MBEW into a unified record. A ProductionOrder at L2 carries references to its target Material, executing Plant, and constituent OperationSteps. L2 is the primary level at which graph edges are populated.</w:t>
      </w:r>
    </w:p>
    <w:p>
      <w:pPr>
        <w:spacing w:after="120" w:before="60" w:line="360" w:lineRule="auto"/>
      </w:pPr>
      <w:r>
        <w:rPr>
          <w:rFonts w:ascii="Calibri" w:cs="Calibri" w:eastAsia="Calibri" w:hAnsi="Calibri"/>
          <w:b/>
          <w:bCs/>
          <w:i w:val="false"/>
          <w:iCs w:val="false"/>
          <w:strike w:val="false"/>
          <w:color w:val="000000"/>
          <w:sz w:val="22"/>
          <w:szCs w:val="22"/>
        </w:rPr>
        <w:t xml:space="preserve">L3 — Pragmatic Layer.</w:t>
      </w:r>
      <w:r>
        <w:rPr>
          <w:rFonts w:ascii="Calibri" w:cs="Calibri" w:eastAsia="Calibri" w:hAnsi="Calibri"/>
          <w:b w:val="false"/>
          <w:bCs w:val="false"/>
          <w:i w:val="false"/>
          <w:iCs w:val="false"/>
          <w:strike w:val="false"/>
          <w:color w:val="000000"/>
          <w:sz w:val="22"/>
          <w:szCs w:val="22"/>
        </w:rPr>
        <w:t xml:space="preserve"> The pragmatic layer enriches L2 objects with business intent, process context, and temporal state. At L3, a Material is not merely a record but a semantically typed entity with properties such as: current lifecycle state (active, discontinued, blocked), procurement category (make vs. buy, determined from MARC field </w:t>
      </w:r>
      <w:r>
        <w:rPr>
          <w:rFonts w:ascii="Courier New" w:cs="Courier New" w:eastAsia="Courier New" w:hAnsi="Courier New"/>
          <w:b w:val="false"/>
          <w:bCs w:val="false"/>
          <w:i w:val="false"/>
          <w:iCs w:val="false"/>
          <w:color w:val="000000"/>
          <w:sz w:val="20"/>
          <w:szCs w:val="20"/>
          <w:shd w:fill="F3F4F6" w:color="auto" w:val="clear"/>
        </w:rPr>
        <w:t xml:space="preserve">BESKZ</w:t>
      </w:r>
      <w:r>
        <w:rPr>
          <w:rFonts w:ascii="Calibri" w:cs="Calibri" w:eastAsia="Calibri" w:hAnsi="Calibri"/>
          <w:b w:val="false"/>
          <w:bCs w:val="false"/>
          <w:i w:val="false"/>
          <w:iCs w:val="false"/>
          <w:strike w:val="false"/>
          <w:color w:val="000000"/>
          <w:sz w:val="22"/>
          <w:szCs w:val="22"/>
        </w:rPr>
        <w:t xml:space="preserve">), stock status across storage locations and valuation areas, and its role within active production orders. L3 assertions are generated by applying rule sets derived from SAP Customizing configuration and process knowledge encoded during the ontology alignment phase.</w:t>
      </w:r>
    </w:p>
    <w:p>
      <w:pPr>
        <w:pStyle w:val="Heading3"/>
        <w:spacing w:after="80" w:before="220" w:line="312" w:lineRule="auto"/>
      </w:pPr>
      <w:r>
        <w:rPr>
          <w:rFonts w:ascii="Calibri" w:cs="Calibri" w:eastAsia="Calibri" w:hAnsi="Calibri"/>
          <w:color w:val="2B5797"/>
          <w:sz w:val="24"/>
          <w:szCs w:val="24"/>
        </w:rPr>
        <w:t xml:space="preserve">5.2 Concept Normalization Example: Finished Good Material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material with type </w:t>
      </w:r>
      <w:r>
        <w:rPr>
          <w:rFonts w:ascii="Courier New" w:cs="Courier New" w:eastAsia="Courier New" w:hAnsi="Courier New"/>
          <w:b w:val="false"/>
          <w:bCs w:val="false"/>
          <w:i w:val="false"/>
          <w:iCs w:val="false"/>
          <w:color w:val="000000"/>
          <w:sz w:val="20"/>
          <w:szCs w:val="20"/>
          <w:shd w:fill="F3F4F6" w:color="auto" w:val="clear"/>
        </w:rPr>
        <w:t xml:space="preserve">FERT</w:t>
      </w:r>
      <w:r>
        <w:rPr>
          <w:rFonts w:ascii="Calibri" w:cs="Calibri" w:eastAsia="Calibri" w:hAnsi="Calibri"/>
          <w:b w:val="false"/>
          <w:bCs w:val="false"/>
          <w:i w:val="false"/>
          <w:iCs w:val="false"/>
          <w:strike w:val="false"/>
          <w:color w:val="000000"/>
          <w:sz w:val="22"/>
          <w:szCs w:val="22"/>
        </w:rPr>
        <w:t xml:space="preserve"> (Finished Product) in SAP is normalized at L3 into a </w:t>
      </w:r>
      <w:r>
        <w:rPr>
          <w:rFonts w:ascii="Courier New" w:cs="Courier New" w:eastAsia="Courier New" w:hAnsi="Courier New"/>
          <w:b w:val="false"/>
          <w:bCs w:val="false"/>
          <w:i w:val="false"/>
          <w:iCs w:val="false"/>
          <w:color w:val="000000"/>
          <w:sz w:val="20"/>
          <w:szCs w:val="20"/>
          <w:shd w:fill="F3F4F6" w:color="auto" w:val="clear"/>
        </w:rPr>
        <w:t xml:space="preserve">FinishedGood</w:t>
      </w:r>
      <w:r>
        <w:rPr>
          <w:rFonts w:ascii="Calibri" w:cs="Calibri" w:eastAsia="Calibri" w:hAnsi="Calibri"/>
          <w:b w:val="false"/>
          <w:bCs w:val="false"/>
          <w:i w:val="false"/>
          <w:iCs w:val="false"/>
          <w:strike w:val="false"/>
          <w:color w:val="000000"/>
          <w:sz w:val="22"/>
          <w:szCs w:val="22"/>
        </w:rPr>
        <w:t xml:space="preserve"> semantic class instance with the following properties drawn simultaneously from multiple tables: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MARA:</w:t>
      </w:r>
      <w:r>
        <w:rPr>
          <w:rFonts w:ascii="Calibri" w:cs="Calibri" w:eastAsia="Calibri" w:hAnsi="Calibri"/>
          <w:b w:val="false"/>
          <w:bCs w:val="false"/>
          <w:i w:val="false"/>
          <w:iCs w:val="false"/>
          <w:strike w:val="false"/>
          <w:color w:val="000000"/>
          <w:sz w:val="22"/>
          <w:szCs w:val="22"/>
        </w:rPr>
        <w:t xml:space="preserve"> Base unit of measure, material group, gross/net weight, industry sector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MARC (plant-specific):</w:t>
      </w:r>
      <w:r>
        <w:rPr>
          <w:rFonts w:ascii="Calibri" w:cs="Calibri" w:eastAsia="Calibri" w:hAnsi="Calibri"/>
          <w:b w:val="false"/>
          <w:bCs w:val="false"/>
          <w:i w:val="false"/>
          <w:iCs w:val="false"/>
          <w:strike w:val="false"/>
          <w:color w:val="000000"/>
          <w:sz w:val="22"/>
          <w:szCs w:val="22"/>
        </w:rPr>
        <w:t xml:space="preserve"> MRP type, planned delivery time, availability check rule, production scheduler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MARD (storage location stock):</w:t>
      </w:r>
      <w:r>
        <w:rPr>
          <w:rFonts w:ascii="Calibri" w:cs="Calibri" w:eastAsia="Calibri" w:hAnsi="Calibri"/>
          <w:b w:val="false"/>
          <w:bCs w:val="false"/>
          <w:i w:val="false"/>
          <w:iCs w:val="false"/>
          <w:strike w:val="false"/>
          <w:color w:val="000000"/>
          <w:sz w:val="22"/>
          <w:szCs w:val="22"/>
        </w:rPr>
        <w:t xml:space="preserve"> Unrestricted stock quantity, quality inspection stock, blocked stock, per storage location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MBEW (valuation):</w:t>
      </w:r>
      <w:r>
        <w:rPr>
          <w:rFonts w:ascii="Calibri" w:cs="Calibri" w:eastAsia="Calibri" w:hAnsi="Calibri"/>
          <w:b w:val="false"/>
          <w:bCs w:val="false"/>
          <w:i w:val="false"/>
          <w:iCs w:val="false"/>
          <w:strike w:val="false"/>
          <w:color w:val="000000"/>
          <w:sz w:val="22"/>
          <w:szCs w:val="22"/>
        </w:rPr>
        <w:t xml:space="preserve"> Standard price or moving average price, price control indicator, valuation class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aggregation — impossible to express as a single SAP table row — is SALT's fundamental value proposition: the L3 </w:t>
      </w:r>
      <w:r>
        <w:rPr>
          <w:rFonts w:ascii="Courier New" w:cs="Courier New" w:eastAsia="Courier New" w:hAnsi="Courier New"/>
          <w:b w:val="false"/>
          <w:bCs w:val="false"/>
          <w:i w:val="false"/>
          <w:iCs w:val="false"/>
          <w:color w:val="000000"/>
          <w:sz w:val="20"/>
          <w:szCs w:val="20"/>
          <w:shd w:fill="F3F4F6" w:color="auto" w:val="clear"/>
        </w:rPr>
        <w:t xml:space="preserve">FinishedGood</w:t>
      </w:r>
      <w:r>
        <w:rPr>
          <w:rFonts w:ascii="Calibri" w:cs="Calibri" w:eastAsia="Calibri" w:hAnsi="Calibri"/>
          <w:b w:val="false"/>
          <w:bCs w:val="false"/>
          <w:i w:val="false"/>
          <w:iCs w:val="false"/>
          <w:strike w:val="false"/>
          <w:color w:val="000000"/>
          <w:sz w:val="22"/>
          <w:szCs w:val="22"/>
        </w:rPr>
        <w:t xml:space="preserve"> instance is a complete, context-carrying semantic object ready for AI consumption.</w:t>
      </w: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6. Integration Patterns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SALT supports four canonical integration patterns, each addressing a distinct consumption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AFBFD" w:color="auto" w:val="clear"/>
            <w:tcMar>
              <w:top w:type="dxa" w:w="120"/>
              <w:left w:type="dxa" w:w="180"/>
              <w:bottom w:type="dxa" w:w="120"/>
              <w:right w:type="dxa" w:w="180"/>
            </w:tcMar>
          </w:tcPr>
          <w:p>
            <w:pPr>
              <w:pStyle w:val="Heading3"/>
              <w:spacing w:after="120" w:line="312" w:lineRule="auto"/>
            </w:pPr>
            <w:r>
              <w:rPr>
                <w:color w:val="2B5797"/>
              </w:rPr>
              <w:t xml:space="preserve">Pattern A — RAG-Ready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SALT feeds a hybrid vector-plus-graph store. Dense vector embeddings are generated from L3 entity descriptions and stored in a vector index (e.g., Azure AI Search, Weaviate). Simultaneously, the SALT semantic graph is loaded into a graph database (e.g., Amazon Neptune, Neo4j). An LLM orchestration layer queries both stores: the vector index for semantic similarity retrieval, the graph for precise relational traversal. This hybrid retrieval grounds LLM responses in authoritative ERP facts.</w:t>
            </w:r>
          </w:p>
          <w:p>
            <w:pPr>
              <w:spacing w:after="120" w:line="360" w:lineRule="auto"/>
            </w:pPr>
            <w:r>
              <w:rPr>
                <w:rFonts w:ascii="Calibri" w:cs="Calibri" w:eastAsia="Calibri" w:hAnsi="Calibri"/>
                <w:b/>
                <w:bCs/>
                <w:i w:val="false"/>
                <w:iCs w:val="false"/>
                <w:strike w:val="false"/>
                <w:color w:val="000000"/>
                <w:sz w:val="22"/>
                <w:szCs w:val="22"/>
              </w:rPr>
              <w:t xml:space="preserve">Representative Query: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"What is the current unrestricted stock of material 100-200 at plant 1000, and what open production orders are consuming it?"</w:t>
            </w:r>
            <w:r>
              <w:rPr>
                <w:rFonts w:ascii="Calibri" w:cs="Calibri" w:eastAsia="Calibri" w:hAnsi="Calibri"/>
                <w:b w:val="false"/>
                <w:bCs w:val="false"/>
                <w:i w:val="false"/>
                <w:iCs w:val="false"/>
                <w:strike w:val="false"/>
                <w:color w:val="000000"/>
                <w:sz w:val="22"/>
                <w:szCs w:val="22"/>
              </w:rPr>
              <w:t xml:space="preserve"> — resolved by traversing MARD-sourced stock nodes and ProductionOrder nodes linked via </w:t>
            </w:r>
            <w:r>
              <w:rPr>
                <w:rFonts w:ascii="Courier New" w:cs="Courier New" w:eastAsia="Courier New" w:hAnsi="Courier New"/>
                <w:b w:val="false"/>
                <w:bCs w:val="false"/>
                <w:i w:val="false"/>
                <w:iCs w:val="false"/>
                <w:color w:val="000000"/>
                <w:sz w:val="20"/>
                <w:szCs w:val="20"/>
                <w:shd w:fill="F3F4F6" w:color="auto" w:val="clear"/>
              </w:rPr>
              <w:t xml:space="preserve">CONSISTS_OF</w:t>
            </w:r>
            <w:r>
              <w:rPr>
                <w:rFonts w:ascii="Calibri" w:cs="Calibri" w:eastAsia="Calibri" w:hAnsi="Calibri"/>
                <w:b w:val="false"/>
                <w:bCs w:val="false"/>
                <w:i w:val="false"/>
                <w:iCs w:val="false"/>
                <w:strike w:val="false"/>
                <w:color w:val="000000"/>
                <w:sz w:val="22"/>
                <w:szCs w:val="22"/>
              </w:rPr>
              <w:t xml:space="preserve"> edges in the SALT graph.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AFBFD" w:color="auto" w:val="clear"/>
            <w:tcMar>
              <w:top w:type="dxa" w:w="120"/>
              <w:left w:type="dxa" w:w="180"/>
              <w:bottom w:type="dxa" w:w="120"/>
              <w:right w:type="dxa" w:w="180"/>
            </w:tcMar>
          </w:tcPr>
          <w:p>
            <w:pPr>
              <w:pStyle w:val="Heading3"/>
              <w:spacing w:after="120" w:line="312" w:lineRule="auto"/>
            </w:pPr>
            <w:r>
              <w:rPr>
                <w:color w:val="2B5797"/>
              </w:rPr>
              <w:t xml:space="preserve">Pattern B — Context Graph for AI Agents (GitHub Copilot + MCP)</w:t>
            </w:r>
          </w:p>
          <w:p>
            <w:pPr>
              <w:spacing w:after="120" w:line="360" w:lineRule="auto"/>
            </w:pPr>
            <w:r>
              <w:rPr>
                <w:rFonts w:ascii="Calibri" w:cs="Calibri" w:eastAsia="Calibri" w:hAnsi="Calibri"/>
                <w:b w:val="false"/>
                <w:bCs w:val="false"/>
                <w:i w:val="false"/>
                <w:iCs w:val="false"/>
                <w:strike w:val="false"/>
                <w:color w:val="000000"/>
                <w:sz w:val="22"/>
                <w:szCs w:val="22"/>
              </w:rPr>
              <w:t xml:space="preserve">SALT populates a Neo4j-backed knowledge graph that serves as persistent, queryable working memory for AI agents. The interaction model follows a strict two-channel separation defined in plan002.3:</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Interactive channel:</w:t>
            </w:r>
            <w:r>
              <w:rPr>
                <w:rFonts w:ascii="Calibri" w:cs="Calibri" w:eastAsia="Calibri" w:hAnsi="Calibri"/>
                <w:b w:val="false"/>
                <w:bCs w:val="false"/>
                <w:i w:val="false"/>
                <w:iCs w:val="false"/>
                <w:strike w:val="false"/>
                <w:color w:val="000000"/>
                <w:sz w:val="22"/>
                <w:szCs w:val="22"/>
              </w:rPr>
              <w:t xml:space="preserve"> GitHub Copilot Chat in VS Code connects to the generated MCP server via the Model Context Protocol. Copilot issues read queries and approved write operations against the Neo4j graph through exposed MCP tools. Copilot is the client — it is not invoked as a backend API from within the application.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Application runtime channel:</w:t>
            </w:r>
            <w:r>
              <w:rPr>
                <w:rFonts w:ascii="Calibri" w:cs="Calibri" w:eastAsia="Calibri" w:hAnsi="Calibri"/>
                <w:b w:val="false"/>
                <w:bCs w:val="false"/>
                <w:i w:val="false"/>
                <w:iCs w:val="false"/>
                <w:strike w:val="false"/>
                <w:color w:val="000000"/>
                <w:sz w:val="22"/>
                <w:szCs w:val="22"/>
              </w:rPr>
              <w:t xml:space="preserve"> The generated FastAPI application connects to Neo4j over Bolt and, when in-app chat is required, calls a separately configured, API-backed model provider. The provider is selected via environment configuration (e.g., </w:t>
            </w:r>
            <w:r>
              <w:rPr>
                <w:rFonts w:ascii="Courier New" w:cs="Courier New" w:eastAsia="Courier New" w:hAnsi="Courier New"/>
                <w:b w:val="false"/>
                <w:bCs w:val="false"/>
                <w:i w:val="false"/>
                <w:iCs w:val="false"/>
                <w:color w:val="000000"/>
                <w:sz w:val="20"/>
                <w:szCs w:val="20"/>
                <w:shd w:fill="F3F4F6" w:color="auto" w:val="clear"/>
              </w:rPr>
              <w:t xml:space="preserve">AGENT_MODEL</w:t>
            </w:r>
            <w:r>
              <w:rPr>
                <w:rFonts w:ascii="Calibri" w:cs="Calibri" w:eastAsia="Calibri" w:hAnsi="Calibri"/>
                <w:b w:val="false"/>
                <w:bCs w:val="false"/>
                <w:i w:val="false"/>
                <w:iCs w:val="false"/>
                <w:strike w:val="false"/>
                <w:color w:val="000000"/>
                <w:sz w:val="22"/>
                <w:szCs w:val="22"/>
              </w:rPr>
              <w:t xml:space="preserve">) and may be GitHub Models, OpenAI, or another supported endpoint. No provider is hardcoded.</w:t>
            </w:r>
          </w:p>
          <w:p>
            <w:pPr>
              <w:spacing w:after="120" w:line="360" w:lineRule="auto"/>
            </w:pPr>
            <w:r>
              <w:rPr>
                <w:rFonts w:ascii="Calibri" w:cs="Calibri" w:eastAsia="Calibri" w:hAnsi="Calibri"/>
                <w:b/>
                <w:bCs/>
                <w:i w:val="false"/>
                <w:iCs w:val="false"/>
                <w:strike w:val="false"/>
                <w:color w:val="000000"/>
                <w:sz w:val="22"/>
                <w:szCs w:val="22"/>
              </w:rPr>
              <w:t xml:space="preserve">Architecture flow (from plan002.3):</w:t>
            </w:r>
          </w:p>
          <w:p>
            <w:pPr>
              <w:spacing w:after="120" w:line="408" w:lineRule="auto"/>
            </w:pPr>
            <w:r>
              <w:t xml:space="preserve">GitHub Copilot Chat (VS Code)
        |
        | MCP tools
        ▼
Generated MCP Server  ──read/approved writes──▶  Neo4j Community (bolt://localhost:7687)
                                                        ▲
Generated FastAPI App  ──────────Bolt────────────────────┘
        |
        | optional runtime model API
        ▼
Configured Model Provider (GitHub Models / OpenAI / etc.)</w:t>
            </w:r>
          </w:p>
          <w:p>
            <w:pPr>
              <w:spacing w:after="120" w:line="360" w:lineRule="auto"/>
            </w:pPr>
            <w:r>
              <w:rPr>
                <w:rFonts w:ascii="Calibri" w:cs="Calibri" w:eastAsia="Calibri" w:hAnsi="Calibri"/>
                <w:b/>
                <w:bCs/>
                <w:i w:val="false"/>
                <w:iCs w:val="false"/>
                <w:strike w:val="false"/>
                <w:color w:val="000000"/>
                <w:sz w:val="22"/>
                <w:szCs w:val="22"/>
              </w:rPr>
              <w:t xml:space="preserve">SALT graph nodes surfaced to Copilot via MCP:</w:t>
            </w:r>
          </w:p>
          <w:p>
            <w:pPr>
              <w:spacing w:after="120" w:line="360" w:lineRule="auto"/>
            </w:pPr>
            <w:r>
              <w:rPr>
                <w:rFonts w:ascii="Calibri" w:cs="Calibri" w:eastAsia="Calibri" w:hAnsi="Calibri"/>
                <w:b w:val="false"/>
                <w:bCs w:val="false"/>
                <w:i w:val="false"/>
                <w:iCs w:val="false"/>
                <w:strike w:val="false"/>
                <w:color w:val="000000"/>
                <w:sz w:val="22"/>
                <w:szCs w:val="22"/>
              </w:rPr>
              <w:t xml:space="preserve">Nodes representing live ERP state — Material, Plant, WorkCenter, ProductionOrder, BillOfMaterials, Routing, Supplier — are queryable by Copilot through MCP tool calls. Business rules are encoded as typed edges (PRODUCED_AT, CONSISTS_OF, ROUTED_THROUGH), giving Copilot structured graph context rather than flat document retrieval.</w:t>
            </w:r>
          </w:p>
          <w:p>
            <w:pPr>
              <w:spacing w:after="120" w:line="360" w:lineRule="auto"/>
            </w:pPr>
            <w:r>
              <w:rPr>
                <w:rFonts w:ascii="Calibri" w:cs="Calibri" w:eastAsia="Calibri" w:hAnsi="Calibri"/>
                <w:b/>
                <w:bCs/>
                <w:i w:val="false"/>
                <w:iCs w:val="false"/>
                <w:strike w:val="false"/>
                <w:color w:val="000000"/>
                <w:sz w:val="22"/>
                <w:szCs w:val="22"/>
              </w:rPr>
              <w:t xml:space="preserve">Key implementation constraints (from plan002.3):</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 GitHub token authorized for GitHub Models is required when using that provider; a Copilot subscription token is not a general backend API key and must not be reused as one.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Startup validation must report a clear configuration error when the selected provider lacks its required credential.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Unit tests use a PydanticAI test model so no remote model call is made during CI.</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Compatible with neo4j-labs/create-context-graph scaffold; do not modify the generated Neo4j tools, system prompt, streaming route, or conversation-memory behavior when swapping the model provider.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AFBFD" w:color="auto" w:val="clear"/>
            <w:tcMar>
              <w:top w:type="dxa" w:w="120"/>
              <w:left w:type="dxa" w:w="180"/>
              <w:bottom w:type="dxa" w:w="120"/>
              <w:right w:type="dxa" w:w="180"/>
            </w:tcMar>
          </w:tcPr>
          <w:p>
            <w:pPr>
              <w:pStyle w:val="Heading3"/>
              <w:spacing w:after="120" w:line="312" w:lineRule="auto"/>
            </w:pPr>
            <w:r>
              <w:rPr>
                <w:color w:val="2B5797"/>
              </w:rPr>
              <w:t xml:space="preserve">Pattern C — Event-Driven Semantic Streaming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SAP Event Mesh publishes change events as CloudEvents-formatted messages when ERP state transitions occur — goods movements, production order status changes, purchase order confirmations. SALT subscribes to these event streams and triggers incremental pipeline runs: only affected entities are re-annotated and graph nodes/edges updated. This achieves near-real-time semantic graph currency (typically under 60 seconds end-to-end latency) without full pipeline re-execution. Particularly valuable for production order status tracking and goods movement event propagation across the supply chain graph.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AFBFD" w:color="auto" w:val="clear"/>
            <w:tcMar>
              <w:top w:type="dxa" w:w="120"/>
              <w:left w:type="dxa" w:w="180"/>
              <w:bottom w:type="dxa" w:w="120"/>
              <w:right w:type="dxa" w:w="180"/>
            </w:tcMar>
          </w:tcPr>
          <w:p>
            <w:pPr>
              <w:pStyle w:val="Heading3"/>
              <w:spacing w:after="120" w:line="312" w:lineRule="auto"/>
            </w:pPr>
            <w:r>
              <w:rPr>
                <w:color w:val="2B5797"/>
              </w:rPr>
              <w:t xml:space="preserve">Pattern D — MES / SCADA Bridge</w:t>
            </w:r>
          </w:p>
          <w:p>
            <w:pPr>
              <w:spacing w:after="120" w:line="360" w:lineRule="auto"/>
            </w:pPr>
            <w:r>
              <w:rPr>
                <w:rFonts w:ascii="Calibri" w:cs="Calibri" w:eastAsia="Calibri" w:hAnsi="Calibri"/>
                <w:b w:val="false"/>
                <w:bCs w:val="false"/>
                <w:i w:val="false"/>
                <w:iCs w:val="false"/>
                <w:strike w:val="false"/>
                <w:color w:val="000000"/>
                <w:sz w:val="22"/>
                <w:szCs w:val="22"/>
              </w:rPr>
              <w:t xml:space="preserve">SALT normalizes ERP master data into OPC-UA or ISA-95 compatible semantic models, enabling shop floor systems to query production context without direct SAP access.</w:t>
            </w:r>
          </w:p>
          <w:p>
            <w:pPr>
              <w:pStyle w:val="Heading4"/>
              <w:spacing w:after="120" w:line="312" w:lineRule="auto"/>
            </w:pPr>
            <w:r>
              <w:rPr>
                <w:color w:val="1A1A1A"/>
              </w:rPr>
              <w:t xml:space="preserve">Ontology Creation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Of the four SALT integration patterns, Pattern D presents the strongest native alignment with formal ontology construction. Its requirement to translate SAP's transactional data model into standards-compliant industrial schemas forces explicit semantic commitment — the precise condition under which durable, reusable ontologies emerge.</w:t>
            </w:r>
          </w:p>
          <w:p>
            <w:pPr>
              <w:pStyle w:val="Heading4"/>
              <w:spacing w:after="120" w:line="312" w:lineRule="auto"/>
            </w:pPr>
            <w:r>
              <w:rPr>
                <w:color w:val="1A1A1A"/>
              </w:rPr>
              <w:t xml:space="preserve">Ontological Strengths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Dual-standard grounding.</w:t>
            </w:r>
            <w:r>
              <w:rPr>
                <w:rFonts w:ascii="Calibri" w:cs="Calibri" w:eastAsia="Calibri" w:hAnsi="Calibri"/>
                <w:b w:val="false"/>
                <w:bCs w:val="false"/>
                <w:i w:val="false"/>
                <w:iCs w:val="false"/>
                <w:strike w:val="false"/>
                <w:color w:val="000000"/>
                <w:sz w:val="22"/>
                <w:szCs w:val="22"/>
              </w:rPr>
              <w:t xml:space="preserve"> Pattern D operates against two established industrial ontologies simultaneously: OPC UA's Information Model (IEC 62541) and ISA-95 / IEC 62264. Both are rich, community-maintained class hierarchies. SALT's translation work — mapping SAP Work Center (</w:t>
            </w:r>
            <w:r>
              <w:rPr>
                <w:rFonts w:ascii="Courier New" w:cs="Courier New" w:eastAsia="Courier New" w:hAnsi="Courier New"/>
                <w:b w:val="false"/>
                <w:bCs w:val="false"/>
                <w:i w:val="false"/>
                <w:iCs w:val="false"/>
                <w:color w:val="000000"/>
                <w:sz w:val="20"/>
                <w:szCs w:val="20"/>
                <w:shd w:fill="F3F4F6" w:color="auto" w:val="clear"/>
              </w:rPr>
              <w:t xml:space="preserve">CRHD</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CRCO</w:t>
            </w:r>
            <w:r>
              <w:rPr>
                <w:rFonts w:ascii="Calibri" w:cs="Calibri" w:eastAsia="Calibri" w:hAnsi="Calibri"/>
                <w:b w:val="false"/>
                <w:bCs w:val="false"/>
                <w:i w:val="false"/>
                <w:iCs w:val="false"/>
                <w:strike w:val="false"/>
                <w:color w:val="000000"/>
                <w:sz w:val="22"/>
                <w:szCs w:val="22"/>
              </w:rPr>
              <w:t xml:space="preserve">) to ISA-95 </w:t>
            </w:r>
            <w:r>
              <w:rPr>
                <w:rFonts w:ascii="Courier New" w:cs="Courier New" w:eastAsia="Courier New" w:hAnsi="Courier New"/>
                <w:b w:val="false"/>
                <w:bCs w:val="false"/>
                <w:i w:val="false"/>
                <w:iCs w:val="false"/>
                <w:color w:val="000000"/>
                <w:sz w:val="20"/>
                <w:szCs w:val="20"/>
                <w:shd w:fill="F3F4F6" w:color="auto" w:val="clear"/>
              </w:rPr>
              <w:t xml:space="preserve">WorkCenter</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WorkUnit</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MARC</w:t>
            </w:r>
            <w:r>
              <w:rPr>
                <w:rFonts w:ascii="Calibri" w:cs="Calibri" w:eastAsia="Calibri" w:hAnsi="Calibri"/>
                <w:b w:val="false"/>
                <w:bCs w:val="false"/>
                <w:i w:val="false"/>
                <w:iCs w:val="false"/>
                <w:strike w:val="false"/>
                <w:color w:val="000000"/>
                <w:sz w:val="22"/>
                <w:szCs w:val="22"/>
              </w:rPr>
              <w:t xml:space="preserve"> plant assignments to ISA-95 </w:t>
            </w:r>
            <w:r>
              <w:rPr>
                <w:rFonts w:ascii="Courier New" w:cs="Courier New" w:eastAsia="Courier New" w:hAnsi="Courier New"/>
                <w:b w:val="false"/>
                <w:bCs w:val="false"/>
                <w:i w:val="false"/>
                <w:iCs w:val="false"/>
                <w:color w:val="000000"/>
                <w:sz w:val="20"/>
                <w:szCs w:val="20"/>
                <w:shd w:fill="F3F4F6" w:color="auto" w:val="clear"/>
              </w:rPr>
              <w:t xml:space="preserve">EnterpriseArea</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Site</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Area</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WorkCenter</w:t>
            </w:r>
            <w:r>
              <w:rPr>
                <w:rFonts w:ascii="Calibri" w:cs="Calibri" w:eastAsia="Calibri" w:hAnsi="Calibri"/>
                <w:b w:val="false"/>
                <w:bCs w:val="false"/>
                <w:i w:val="false"/>
                <w:iCs w:val="false"/>
                <w:strike w:val="false"/>
                <w:color w:val="000000"/>
                <w:sz w:val="22"/>
                <w:szCs w:val="22"/>
              </w:rPr>
              <w:t xml:space="preserve"> hierarchy — is intrinsically ontology authoring, not merely data mapping. Every confirmed alignment becomes a reusable axiom.</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Forced disambiguation.</w:t>
            </w:r>
            <w:r>
              <w:rPr>
                <w:rFonts w:ascii="Calibri" w:cs="Calibri" w:eastAsia="Calibri" w:hAnsi="Calibri"/>
                <w:b w:val="false"/>
                <w:bCs w:val="false"/>
                <w:i w:val="false"/>
                <w:iCs w:val="false"/>
                <w:strike w:val="false"/>
                <w:color w:val="000000"/>
                <w:sz w:val="22"/>
                <w:szCs w:val="22"/>
              </w:rPr>
              <w:t xml:space="preserve"> MES/SCADA systems require unambiguous identifiers and precise class membership in ways that analytics consumers do not. When SALT asserts that a SAP Material with </w:t>
            </w:r>
            <w:r>
              <w:rPr>
                <w:rFonts w:ascii="Courier New" w:cs="Courier New" w:eastAsia="Courier New" w:hAnsi="Courier New"/>
                <w:b w:val="false"/>
                <w:bCs w:val="false"/>
                <w:i w:val="false"/>
                <w:iCs w:val="false"/>
                <w:color w:val="000000"/>
                <w:sz w:val="20"/>
                <w:szCs w:val="20"/>
                <w:shd w:fill="F3F4F6" w:color="auto" w:val="clear"/>
              </w:rPr>
              <w:t xml:space="preserve">MTART = 'FERT'</w:t>
            </w:r>
            <w:r>
              <w:rPr>
                <w:rFonts w:ascii="Calibri" w:cs="Calibri" w:eastAsia="Calibri" w:hAnsi="Calibri"/>
                <w:b w:val="false"/>
                <w:bCs w:val="false"/>
                <w:i w:val="false"/>
                <w:iCs w:val="false"/>
                <w:strike w:val="false"/>
                <w:color w:val="000000"/>
                <w:sz w:val="22"/>
                <w:szCs w:val="22"/>
              </w:rPr>
              <w:t xml:space="preserve"> maps to OPC UA </w:t>
            </w:r>
            <w:r>
              <w:rPr>
                <w:rFonts w:ascii="Courier New" w:cs="Courier New" w:eastAsia="Courier New" w:hAnsi="Courier New"/>
                <w:b w:val="false"/>
                <w:bCs w:val="false"/>
                <w:i w:val="false"/>
                <w:iCs w:val="false"/>
                <w:color w:val="000000"/>
                <w:sz w:val="20"/>
                <w:szCs w:val="20"/>
                <w:shd w:fill="F3F4F6" w:color="auto" w:val="clear"/>
              </w:rPr>
              <w:t xml:space="preserve">BaseObjectType → MaterialType → FinishedGood</w:t>
            </w:r>
            <w:r>
              <w:rPr>
                <w:rFonts w:ascii="Calibri" w:cs="Calibri" w:eastAsia="Calibri" w:hAnsi="Calibri"/>
                <w:b w:val="false"/>
                <w:bCs w:val="false"/>
                <w:i w:val="false"/>
                <w:iCs w:val="false"/>
                <w:strike w:val="false"/>
                <w:color w:val="000000"/>
                <w:sz w:val="22"/>
                <w:szCs w:val="22"/>
              </w:rPr>
              <w:t xml:space="preserve">, it is producing an explicit, falsifiable class assertion — the core unit of ontological knowledge. This disambiguation discipline propagates backward into the SALT graph, improving the L3 pragmatic layer across all patterns.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Relationship formalization.</w:t>
            </w:r>
            <w:r>
              <w:rPr>
                <w:rFonts w:ascii="Calibri" w:cs="Calibri" w:eastAsia="Calibri" w:hAnsi="Calibri"/>
                <w:b w:val="false"/>
                <w:bCs w:val="false"/>
                <w:i w:val="false"/>
                <w:iCs w:val="false"/>
                <w:strike w:val="false"/>
                <w:color w:val="000000"/>
                <w:sz w:val="22"/>
                <w:szCs w:val="22"/>
              </w:rPr>
              <w:t xml:space="preserve"> ISA-95 defines strict cardinality and containment relationships (a </w:t>
            </w:r>
            <w:r>
              <w:rPr>
                <w:rFonts w:ascii="Courier New" w:cs="Courier New" w:eastAsia="Courier New" w:hAnsi="Courier New"/>
                <w:b w:val="false"/>
                <w:bCs w:val="false"/>
                <w:i w:val="false"/>
                <w:iCs w:val="false"/>
                <w:color w:val="000000"/>
                <w:sz w:val="20"/>
                <w:szCs w:val="20"/>
                <w:shd w:fill="F3F4F6" w:color="auto" w:val="clear"/>
              </w:rPr>
              <w:t xml:space="preserve">WorkCenter</w:t>
            </w:r>
            <w:r>
              <w:rPr>
                <w:rFonts w:ascii="Calibri" w:cs="Calibri" w:eastAsia="Calibri" w:hAnsi="Calibri"/>
                <w:b w:val="false"/>
                <w:bCs w:val="false"/>
                <w:i w:val="false"/>
                <w:iCs w:val="false"/>
                <w:strike w:val="false"/>
                <w:color w:val="000000"/>
                <w:sz w:val="22"/>
                <w:szCs w:val="22"/>
              </w:rPr>
              <w:t xml:space="preserve"> is contained by exactly one </w:t>
            </w:r>
            <w:r>
              <w:rPr>
                <w:rFonts w:ascii="Courier New" w:cs="Courier New" w:eastAsia="Courier New" w:hAnsi="Courier New"/>
                <w:b w:val="false"/>
                <w:bCs w:val="false"/>
                <w:i w:val="false"/>
                <w:iCs w:val="false"/>
                <w:color w:val="000000"/>
                <w:sz w:val="20"/>
                <w:szCs w:val="20"/>
                <w:shd w:fill="F3F4F6" w:color="auto" w:val="clear"/>
              </w:rPr>
              <w:t xml:space="preserve">Area</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ProductionRequest</w:t>
            </w:r>
            <w:r>
              <w:rPr>
                <w:rFonts w:ascii="Calibri" w:cs="Calibri" w:eastAsia="Calibri" w:hAnsi="Calibri"/>
                <w:b w:val="false"/>
                <w:bCs w:val="false"/>
                <w:i w:val="false"/>
                <w:iCs w:val="false"/>
                <w:strike w:val="false"/>
                <w:color w:val="000000"/>
                <w:sz w:val="22"/>
                <w:szCs w:val="22"/>
              </w:rPr>
              <w:t xml:space="preserve"> references one or more </w:t>
            </w:r>
            <w:r>
              <w:rPr>
                <w:rFonts w:ascii="Courier New" w:cs="Courier New" w:eastAsia="Courier New" w:hAnsi="Courier New"/>
                <w:b w:val="false"/>
                <w:bCs w:val="false"/>
                <w:i w:val="false"/>
                <w:iCs w:val="false"/>
                <w:color w:val="000000"/>
                <w:sz w:val="20"/>
                <w:szCs w:val="20"/>
                <w:shd w:fill="F3F4F6" w:color="auto" w:val="clear"/>
              </w:rPr>
              <w:t xml:space="preserve">MaterialActual</w:t>
            </w:r>
            <w:r>
              <w:rPr>
                <w:rFonts w:ascii="Calibri" w:cs="Calibri" w:eastAsia="Calibri" w:hAnsi="Calibri"/>
                <w:b w:val="false"/>
                <w:bCs w:val="false"/>
                <w:i w:val="false"/>
                <w:iCs w:val="false"/>
                <w:strike w:val="false"/>
                <w:color w:val="000000"/>
                <w:sz w:val="22"/>
                <w:szCs w:val="22"/>
              </w:rPr>
              <w:t xml:space="preserve"> instances). Enforcing these constraints during Pattern D bridge construction surfaces structural errors in the underlying SAP configuration — a valuable quality gate that simultaneously hardens the ontology.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Temporal state encoding.</w:t>
            </w:r>
            <w:r>
              <w:rPr>
                <w:rFonts w:ascii="Calibri" w:cs="Calibri" w:eastAsia="Calibri" w:hAnsi="Calibri"/>
                <w:b w:val="false"/>
                <w:bCs w:val="false"/>
                <w:i w:val="false"/>
                <w:iCs w:val="false"/>
                <w:strike w:val="false"/>
                <w:color w:val="000000"/>
                <w:sz w:val="22"/>
                <w:szCs w:val="22"/>
              </w:rPr>
              <w:t xml:space="preserve"> SCADA consumers require real-time operational state. Pattern D must encode temporal assertions (e.g., </w:t>
            </w:r>
            <w:r>
              <w:rPr>
                <w:rFonts w:ascii="Calibri" w:cs="Calibri" w:eastAsia="Calibri" w:hAnsi="Calibri"/>
                <w:b w:val="false"/>
                <w:bCs w:val="false"/>
                <w:i/>
                <w:iCs/>
                <w:strike w:val="false"/>
                <w:color w:val="000000"/>
                <w:sz w:val="22"/>
                <w:szCs w:val="22"/>
              </w:rPr>
              <w:t xml:space="preserve">"Production Order 700001 is IN_PROCESS at Work Center PL-01 as of T+0"</w:t>
            </w:r>
            <w:r>
              <w:rPr>
                <w:rFonts w:ascii="Calibri" w:cs="Calibri" w:eastAsia="Calibri" w:hAnsi="Calibri"/>
                <w:b w:val="false"/>
                <w:bCs w:val="false"/>
                <w:i w:val="false"/>
                <w:iCs w:val="false"/>
                <w:strike w:val="false"/>
                <w:color w:val="000000"/>
                <w:sz w:val="22"/>
                <w:szCs w:val="22"/>
              </w:rPr>
              <w:t xml:space="preserve">) as time-stamped triples, naturally extending the SALT ontology with a temporal dimension that static ERP schemas lack.</w:t>
            </w:r>
          </w:p>
          <w:p>
            <w:pPr>
              <w:pStyle w:val="Heading4"/>
              <w:spacing w:after="120" w:line="312" w:lineRule="auto"/>
            </w:pPr>
            <w:r>
              <w:rPr>
                <w:color w:val="1A1A1A"/>
              </w:rPr>
              <w:t xml:space="preserve">Ontological Limitations and Mitigations</w:t>
            </w:r>
          </w:p>
          <w:p>
            <w:pPr>
              <w:spacing w:after="120" w:line="408" w:lineRule="auto"/>
            </w:pPr>
            <w:r>
              <w:t xml:space="preserve">Limitation</w:t>
            </w:r>
          </w:p>
          <w:p>
            <w:pPr>
              <w:spacing w:after="120" w:line="408" w:lineRule="auto"/>
            </w:pPr>
            <w:r>
              <w:t xml:space="preserve">Impact</w:t>
            </w:r>
          </w:p>
          <w:p>
            <w:pPr>
              <w:spacing w:after="120" w:line="408" w:lineRule="auto"/>
            </w:pPr>
            <w:r>
              <w:t xml:space="preserve">Mitigation</w:t>
            </w:r>
          </w:p>
          <w:p>
            <w:pPr>
              <w:spacing w:after="120" w:line="408" w:lineRule="auto"/>
            </w:pPr>
            <w:r>
              <w:t xml:space="preserve">OPC UA is not RDF-native</w:t>
            </w:r>
          </w:p>
          <w:p>
            <w:pPr>
              <w:spacing w:after="120" w:line="408" w:lineRule="auto"/>
            </w:pPr>
            <w:r>
              <w:t xml:space="preserve">Requires lossy serialization when exporting to OWL/Turtle</w:t>
            </w:r>
          </w:p>
          <w:p>
            <w:pPr>
              <w:spacing w:after="120" w:line="408" w:lineRule="auto"/>
            </w:pPr>
            <w:r>
              <w:t xml:space="preserve">Use OPC UA NodeSet2 → OWL conversion tooling (e.g., OPC Foundation's open-source mapper)</w:t>
            </w:r>
          </w:p>
          <w:p>
            <w:pPr>
              <w:spacing w:after="120" w:line="408" w:lineRule="auto"/>
            </w:pPr>
            <w:r>
              <w:t xml:space="preserve">ISA-95 scope is operational, not financial</w:t>
            </w:r>
          </w:p>
          <w:p>
            <w:pPr>
              <w:spacing w:after="120" w:line="408" w:lineRule="auto"/>
            </w:pPr>
            <w:r>
              <w:t xml:space="preserve">Pattern D ontology will be incomplete for procurement or financial reasoning</w:t>
            </w:r>
          </w:p>
          <w:p>
            <w:pPr>
              <w:spacing w:after="120" w:line="408" w:lineRule="auto"/>
            </w:pPr>
            <w:r>
              <w:t xml:space="preserve">Compose with Pattern A (RAG KB) to cover FI/CO semantic nodes</w:t>
            </w:r>
          </w:p>
          <w:p>
            <w:pPr>
              <w:spacing w:after="120" w:line="408" w:lineRule="auto"/>
            </w:pPr>
            <w:r>
              <w:t xml:space="preserve">SAP config drift</w:t>
            </w:r>
          </w:p>
          <w:p>
            <w:pPr>
              <w:spacing w:after="120" w:line="408" w:lineRule="auto"/>
            </w:pPr>
            <w:r>
              <w:t xml:space="preserve">Plant-level customizing changes can invalidate bridge mappings silently</w:t>
            </w:r>
          </w:p>
          <w:p>
            <w:pPr>
              <w:spacing w:after="120" w:line="408" w:lineRule="auto"/>
            </w:pPr>
            <w:r>
              <w:t xml:space="preserve">Implement SALT change-detection hooks on relevant Customizing tables (</w:t>
            </w:r>
          </w:p>
          <w:p>
            <w:pPr>
              <w:spacing w:after="120" w:line="408" w:lineRule="auto"/>
            </w:pPr>
            <w:r>
              <w:t xml:space="preserve">T001W</w:t>
            </w:r>
          </w:p>
          <w:p>
            <w:pPr>
              <w:spacing w:after="120" w:line="408" w:lineRule="auto"/>
            </w:pPr>
            <w:r>
              <w:t xml:space="preserve">,</w:t>
            </w:r>
          </w:p>
          <w:p>
            <w:pPr>
              <w:spacing w:after="120" w:line="408" w:lineRule="auto"/>
            </w:pPr>
            <w:r>
              <w:t xml:space="preserve">CRHD</w:t>
            </w:r>
          </w:p>
          <w:p>
            <w:pPr>
              <w:spacing w:after="120" w:line="408" w:lineRule="auto"/>
            </w:pPr>
            <w:r>
              <w:t xml:space="preserve">)</w:t>
            </w:r>
          </w:p>
          <w:p>
            <w:pPr>
              <w:spacing w:after="120" w:line="408" w:lineRule="auto"/>
            </w:pPr>
            <w:r>
              <w:t xml:space="preserve">MES vendor heterogeneity</w:t>
            </w:r>
          </w:p>
          <w:p>
            <w:pPr>
              <w:spacing w:after="120" w:line="408" w:lineRule="auto"/>
            </w:pPr>
            <w:r>
              <w:t xml:space="preserve">Different MES platforms use ISA-95 subsets differently</w:t>
            </w:r>
          </w:p>
          <w:p>
            <w:pPr>
              <w:spacing w:after="120" w:line="408" w:lineRule="auto"/>
            </w:pPr>
            <w:r>
              <w:t xml:space="preserve">Define a SALT Canonical MES Profile as a constrained ISA-95 application ontology</w:t>
            </w:r>
          </w:p>
          <w:p>
            <w:pPr>
              <w:pStyle w:val="Heading4"/>
              <w:spacing w:after="120" w:line="312" w:lineRule="auto"/>
            </w:pPr>
            <w:r>
              <w:rPr>
                <w:color w:val="1A1A1A"/>
              </w:rPr>
              <w:t xml:space="preserve">Ontology Artifacts Pattern D Produces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implemented with ontology creation as an explicit output goal, Pattern D yields three publishable artifacts:</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SALT Manufacturing Bridge Ontology (SMBO)</w:t>
            </w:r>
            <w:r>
              <w:rPr>
                <w:rFonts w:ascii="Calibri" w:cs="Calibri" w:eastAsia="Calibri" w:hAnsi="Calibri"/>
                <w:b w:val="false"/>
                <w:bCs w:val="false"/>
                <w:i w:val="false"/>
                <w:iCs w:val="false"/>
                <w:strike w:val="false"/>
                <w:color w:val="000000"/>
                <w:sz w:val="22"/>
                <w:szCs w:val="22"/>
              </w:rPr>
              <w:t xml:space="preserve"> — an OWL ontology aligning SAP PP/MM objects to ISA-95 classes, with SKOS labels derived from SAP field documentation.</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Plant-Level Instance Graph</w:t>
            </w:r>
            <w:r>
              <w:rPr>
                <w:rFonts w:ascii="Calibri" w:cs="Calibri" w:eastAsia="Calibri" w:hAnsi="Calibri"/>
                <w:b w:val="false"/>
                <w:bCs w:val="false"/>
                <w:i w:val="false"/>
                <w:iCs w:val="false"/>
                <w:strike w:val="false"/>
                <w:color w:val="000000"/>
                <w:sz w:val="22"/>
                <w:szCs w:val="22"/>
              </w:rPr>
              <w:t xml:space="preserve"> — an RDF dataset instantiating the SMBO for a specific SAP plant, populated from </w:t>
            </w:r>
            <w:r>
              <w:rPr>
                <w:rFonts w:ascii="Courier New" w:cs="Courier New" w:eastAsia="Courier New" w:hAnsi="Courier New"/>
                <w:b w:val="false"/>
                <w:bCs w:val="false"/>
                <w:i w:val="false"/>
                <w:iCs w:val="false"/>
                <w:color w:val="000000"/>
                <w:sz w:val="20"/>
                <w:szCs w:val="20"/>
                <w:shd w:fill="F3F4F6" w:color="auto" w:val="clear"/>
              </w:rPr>
              <w:t xml:space="preserve">CRHD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MAPL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AFKO</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MARD</w:t>
            </w:r>
            <w:r>
              <w:rPr>
                <w:rFonts w:ascii="Calibri" w:cs="Calibri" w:eastAsia="Calibri" w:hAnsi="Calibri"/>
                <w:b w:val="false"/>
                <w:bCs w:val="false"/>
                <w:i w:val="false"/>
                <w:iCs w:val="false"/>
                <w:strike w:val="false"/>
                <w:color w:val="000000"/>
                <w:sz w:val="22"/>
                <w:szCs w:val="22"/>
              </w:rPr>
              <w:t xml:space="preserve">.</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ISA-95 Conformance Report</w:t>
            </w:r>
            <w:r>
              <w:rPr>
                <w:rFonts w:ascii="Calibri" w:cs="Calibri" w:eastAsia="Calibri" w:hAnsi="Calibri"/>
                <w:b w:val="false"/>
                <w:bCs w:val="false"/>
                <w:i w:val="false"/>
                <w:iCs w:val="false"/>
                <w:strike w:val="false"/>
                <w:color w:val="000000"/>
                <w:sz w:val="22"/>
                <w:szCs w:val="22"/>
              </w:rPr>
              <w:t xml:space="preserve"> — a structured gap analysis documenting which ISA-95 classes are not covered by current SAP configuration, serving as an ERP master data quality roadmap.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360"/>
                    <w:left w:type="dxa" w:w="504"/>
                    <w:bottom w:type="dxa" w:w="360"/>
                    <w:right w:type="dxa" w:w="504"/>
                  </w:tcMar>
                </w:tcPr>
                <w:p>
                  <w:pPr>
                    <w:spacing w:after="120" w:line="408" w:lineRule="auto"/>
                  </w:pPr>
                  <w:r>
                    <w:rPr>
                      <w:b/>
                      <w:bCs/>
                      <w:i w:val="false"/>
                      <w:iCs w:val="false"/>
                      <w:color w:val="1A3A6B"/>
                    </w:rPr>
                    <w:t xml:space="preserve">Verdict</w:t>
                  </w:r>
                </w:p>
                <w:p>
                  <w:pPr>
                    <w:spacing w:after="120" w:line="360" w:lineRule="auto"/>
                  </w:pPr>
                  <w:r>
                    <w:rPr>
                      <w:rFonts w:ascii="Calibri" w:cs="Calibri" w:eastAsia="Calibri" w:hAnsi="Calibri"/>
                      <w:b w:val="false"/>
                      <w:bCs w:val="false"/>
                      <w:i w:val="false"/>
                      <w:iCs w:val="false"/>
                      <w:strike w:val="false"/>
                      <w:color w:val="000000"/>
                      <w:sz w:val="22"/>
                      <w:szCs w:val="22"/>
                    </w:rPr>
                    <w:t xml:space="preserve">Pattern D is the recommended entry point for organizations whose primary ontology creation goal is shop floor semantic interoperability. Its standards constraints eliminate ontology design ambiguity that plagues greenfield efforts, and its deliverables are immediately consumable by MES vendors, digital twin platforms, and ISA-95-aligned AI agents. Compose Pattern D with Pattern B (Context Graph) to promote the resulting ontology into the broader SALT agent memory layer.</w:t>
                  </w:r>
                </w:p>
              </w:tc>
            </w:tr>
          </w:tbl>
          <w:p>
            <w:pPr>
              <w:spacing w:after="240" w:before="0"/>
            </w:pPr>
          </w:p>
        </w:tc>
      </w:tr>
    </w:tbl>
    <w:p>
      <w:pPr>
        <w:spacing w:after="240" w:before="0"/>
      </w:pP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7. Manufacturing-Focused Use Cases</w:t>
      </w:r>
    </w:p>
    <w:p>
      <w:pPr>
        <w:pBdr>
          <w:top w:val="single" w:color="2B5797" w:sz="6"/>
        </w:pBdr>
        <w:spacing w:after="200" w:before="0"/>
      </w:pPr>
    </w:p>
    <w:p>
      <w:pPr>
        <w:pStyle w:val="Heading3"/>
        <w:spacing w:after="80" w:before="220" w:line="312" w:lineRule="auto"/>
      </w:pPr>
      <w:r>
        <w:rPr>
          <w:rFonts w:ascii="Calibri" w:cs="Calibri" w:eastAsia="Calibri" w:hAnsi="Calibri"/>
          <w:color w:val="2B5797"/>
          <w:sz w:val="24"/>
          <w:szCs w:val="24"/>
        </w:rPr>
        <w:t xml:space="preserve">Use Case 1 — Predictive Production Scheduling</w:t>
      </w:r>
    </w:p>
    <w:p>
      <w:pPr>
        <w:spacing w:after="120" w:before="60" w:line="360" w:lineRule="auto"/>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A discrete manufacturer operating S/4HANA PP module for production planning across three plants, with complex multi-level BOMs and shared work center resources.</w:t>
      </w:r>
    </w:p>
    <w:p>
      <w:pPr>
        <w:spacing w:after="120" w:before="60" w:line="360" w:lineRule="auto"/>
      </w:pPr>
      <w:r>
        <w:rPr>
          <w:rFonts w:ascii="Calibri" w:cs="Calibri" w:eastAsia="Calibri" w:hAnsi="Calibri"/>
          <w:b/>
          <w:bCs/>
          <w:i w:val="false"/>
          <w:iCs w:val="false"/>
          <w:strike w:val="false"/>
          <w:color w:val="000000"/>
          <w:sz w:val="22"/>
          <w:szCs w:val="22"/>
        </w:rPr>
        <w:t xml:space="preserve">SALT Contribution:</w:t>
      </w:r>
      <w:r>
        <w:rPr>
          <w:rFonts w:ascii="Calibri" w:cs="Calibri" w:eastAsia="Calibri" w:hAnsi="Calibri"/>
          <w:b w:val="false"/>
          <w:bCs w:val="false"/>
          <w:i w:val="false"/>
          <w:iCs w:val="false"/>
          <w:strike w:val="false"/>
          <w:color w:val="000000"/>
          <w:sz w:val="22"/>
          <w:szCs w:val="22"/>
        </w:rPr>
        <w:t xml:space="preserve"> The SALT pipeline extracts and semantically integrates production orders (AUFK/AFKO/AFPO), multi-level routing sequences (PLKO/PLPO with operation times), work center capacity records (CRHD with available capacity headers from </w:t>
      </w:r>
      <w:r>
        <w:rPr>
          <w:rFonts w:ascii="Courier New" w:cs="Courier New" w:eastAsia="Courier New" w:hAnsi="Courier New"/>
          <w:b w:val="false"/>
          <w:bCs w:val="false"/>
          <w:i w:val="false"/>
          <w:iCs w:val="false"/>
          <w:color w:val="000000"/>
          <w:sz w:val="20"/>
          <w:szCs w:val="20"/>
          <w:shd w:fill="F3F4F6" w:color="auto" w:val="clear"/>
        </w:rPr>
        <w:t xml:space="preserve">KAKO</w:t>
      </w:r>
      <w:r>
        <w:rPr>
          <w:rFonts w:ascii="Calibri" w:cs="Calibri" w:eastAsia="Calibri" w:hAnsi="Calibri"/>
          <w:b w:val="false"/>
          <w:bCs w:val="false"/>
          <w:i w:val="false"/>
          <w:iCs w:val="false"/>
          <w:strike w:val="false"/>
          <w:color w:val="000000"/>
          <w:sz w:val="22"/>
          <w:szCs w:val="22"/>
        </w:rPr>
        <w:t xml:space="preserve">), and material availability positions (MARD stock + open requirements from MRP tables </w:t>
      </w:r>
      <w:r>
        <w:rPr>
          <w:rFonts w:ascii="Courier New" w:cs="Courier New" w:eastAsia="Courier New" w:hAnsi="Courier New"/>
          <w:b w:val="false"/>
          <w:bCs w:val="false"/>
          <w:i w:val="false"/>
          <w:iCs w:val="false"/>
          <w:color w:val="000000"/>
          <w:sz w:val="20"/>
          <w:szCs w:val="20"/>
          <w:shd w:fill="F3F4F6" w:color="auto" w:val="clear"/>
        </w:rPr>
        <w:t xml:space="preserve">MDKP</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MDTB</w:t>
      </w:r>
      <w:r>
        <w:rPr>
          <w:rFonts w:ascii="Calibri" w:cs="Calibri" w:eastAsia="Calibri" w:hAnsi="Calibri"/>
          <w:b w:val="false"/>
          <w:bCs w:val="false"/>
          <w:i w:val="false"/>
          <w:iCs w:val="false"/>
          <w:strike w:val="false"/>
          <w:color w:val="000000"/>
          <w:sz w:val="22"/>
          <w:szCs w:val="22"/>
        </w:rPr>
        <w:t xml:space="preserve">). The semantic graph encodes not just current state but constraint relationships: which operations compete for the same work center, which materials are shared across multiple active orders, which BOM components have extended procurement lead times.</w:t>
      </w:r>
    </w:p>
    <w:p>
      <w:pPr>
        <w:spacing w:after="120" w:before="60" w:line="360" w:lineRule="auto"/>
      </w:pPr>
      <w:r>
        <w:rPr>
          <w:rFonts w:ascii="Calibri" w:cs="Calibri" w:eastAsia="Calibri" w:hAnsi="Calibri"/>
          <w:b/>
          <w:bCs/>
          <w:i w:val="false"/>
          <w:iCs w:val="false"/>
          <w:strike w:val="false"/>
          <w:color w:val="000000"/>
          <w:sz w:val="22"/>
          <w:szCs w:val="22"/>
        </w:rPr>
        <w:t xml:space="preserve">AI Scheduler Integration:</w:t>
      </w:r>
      <w:r>
        <w:rPr>
          <w:rFonts w:ascii="Calibri" w:cs="Calibri" w:eastAsia="Calibri" w:hAnsi="Calibri"/>
          <w:b w:val="false"/>
          <w:bCs w:val="false"/>
          <w:i w:val="false"/>
          <w:iCs w:val="false"/>
          <w:strike w:val="false"/>
          <w:color w:val="000000"/>
          <w:sz w:val="22"/>
          <w:szCs w:val="22"/>
        </w:rPr>
        <w:t xml:space="preserve"> An AI scheduling agent traverses the SALT graph to identify constraint clusters — groups of orders whose feasibility is mutually interdependent — before submitting scheduling proposals. The graph provides constraint context that SAP's MRP engine, operating on tabular netchange logic, cannot natively express or expose to external reasoners.</w:t>
      </w:r>
    </w:p>
    <w:p>
      <w:pPr>
        <w:spacing w:after="120" w:before="60" w:line="360" w:lineRule="auto"/>
      </w:pPr>
      <w:r>
        <w:rPr>
          <w:rFonts w:ascii="Calibri" w:cs="Calibri" w:eastAsia="Calibri" w:hAnsi="Calibri"/>
          <w:b/>
          <w:bCs/>
          <w:i w:val="false"/>
          <w:iCs w:val="false"/>
          <w:strike w:val="false"/>
          <w:color w:val="000000"/>
          <w:sz w:val="22"/>
          <w:szCs w:val="22"/>
        </w:rPr>
        <w:t xml:space="preserve">Outcome:</w:t>
      </w:r>
      <w:r>
        <w:rPr>
          <w:rFonts w:ascii="Calibri" w:cs="Calibri" w:eastAsia="Calibri" w:hAnsi="Calibri"/>
          <w:b w:val="false"/>
          <w:bCs w:val="false"/>
          <w:i w:val="false"/>
          <w:iCs w:val="false"/>
          <w:strike w:val="false"/>
          <w:color w:val="000000"/>
          <w:sz w:val="22"/>
          <w:szCs w:val="22"/>
        </w:rPr>
        <w:t xml:space="preserve"> Pilot implementations targeting this pattern have demonstrated 15–20% reductions in scheduling conflicts by enabling the AI agent to surface and resolve constraint interdependencies proactively, rather than discovering them through failed confirmations after order release.</w:t>
      </w:r>
    </w:p>
    <w:p>
      <w:pPr>
        <w:pStyle w:val="Heading3"/>
        <w:spacing w:after="80" w:before="220" w:line="312" w:lineRule="auto"/>
      </w:pPr>
      <w:r>
        <w:rPr>
          <w:rFonts w:ascii="Calibri" w:cs="Calibri" w:eastAsia="Calibri" w:hAnsi="Calibri"/>
          <w:color w:val="2B5797"/>
          <w:sz w:val="24"/>
          <w:szCs w:val="24"/>
        </w:rPr>
        <w:t xml:space="preserve">Use Case 2 — Supplier Risk Intelligence</w:t>
      </w:r>
    </w:p>
    <w:p>
      <w:pPr>
        <w:spacing w:after="120" w:before="60" w:line="360" w:lineRule="auto"/>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A multi-plant automotive supplier network with hundreds of active vendors, complex single-source and dual-source procurement strategies, and quality management requirements governed by IATF 16949.</w:t>
      </w:r>
    </w:p>
    <w:p>
      <w:pPr>
        <w:spacing w:after="120" w:before="60" w:line="360" w:lineRule="auto"/>
      </w:pPr>
      <w:r>
        <w:rPr>
          <w:rFonts w:ascii="Calibri" w:cs="Calibri" w:eastAsia="Calibri" w:hAnsi="Calibri"/>
          <w:b/>
          <w:bCs/>
          <w:i w:val="false"/>
          <w:iCs w:val="false"/>
          <w:strike w:val="false"/>
          <w:color w:val="000000"/>
          <w:sz w:val="22"/>
          <w:szCs w:val="22"/>
        </w:rPr>
        <w:t xml:space="preserve">SALT Contribution:</w:t>
      </w:r>
      <w:r>
        <w:rPr>
          <w:rFonts w:ascii="Calibri" w:cs="Calibri" w:eastAsia="Calibri" w:hAnsi="Calibri"/>
          <w:b w:val="false"/>
          <w:bCs w:val="false"/>
          <w:i w:val="false"/>
          <w:iCs w:val="false"/>
          <w:strike w:val="false"/>
          <w:color w:val="000000"/>
          <w:sz w:val="22"/>
          <w:szCs w:val="22"/>
        </w:rPr>
        <w:t xml:space="preserve"> SALT constructs a Supplier Risk Subgraph by linking vendor master records (LFA1/LFB1), purchasing info records (EINA/EINE — capturing vendor-material relationships and delivery terms), open and historical purchase orders (EKKO/EKPO), goods receipt records (EKBE), and quality notifications (QMEL with defect codes from QMFE). The semantic layer identifies second-tier dependencies by traversing procurement chains: if Supplier A is the sole source of Component X, and Component X appears in 40% of active production orders, the risk cluster is explicitly represented as a graph structure.</w:t>
      </w:r>
    </w:p>
    <w:p>
      <w:pPr>
        <w:spacing w:after="120" w:before="60" w:line="360" w:lineRule="auto"/>
      </w:pPr>
      <w:r>
        <w:rPr>
          <w:rFonts w:ascii="Calibri" w:cs="Calibri" w:eastAsia="Calibri" w:hAnsi="Calibri"/>
          <w:b/>
          <w:bCs/>
          <w:i w:val="false"/>
          <w:iCs w:val="false"/>
          <w:strike w:val="false"/>
          <w:color w:val="000000"/>
          <w:sz w:val="22"/>
          <w:szCs w:val="22"/>
        </w:rPr>
        <w:t xml:space="preserve">Risk Alerting:</w:t>
      </w:r>
      <w:r>
        <w:rPr>
          <w:rFonts w:ascii="Calibri" w:cs="Calibri" w:eastAsia="Calibri" w:hAnsi="Calibri"/>
          <w:b w:val="false"/>
          <w:bCs w:val="false"/>
          <w:i w:val="false"/>
          <w:iCs w:val="false"/>
          <w:strike w:val="false"/>
          <w:color w:val="000000"/>
          <w:sz w:val="22"/>
          <w:szCs w:val="22"/>
        </w:rPr>
        <w:t xml:space="preserve"> A risk monitoring agent continuously queries the SALT graph for early warning signals — quality notification frequency spikes, on-time delivery rate degradation, open PO value concentration — and surfaces alerts to procurement teams before disruptions propagate to production schedules.</w:t>
      </w:r>
    </w:p>
    <w:p>
      <w:pPr>
        <w:spacing w:after="120" w:before="60" w:line="360" w:lineRule="auto"/>
      </w:pPr>
      <w:r>
        <w:rPr>
          <w:rFonts w:ascii="Calibri" w:cs="Calibri" w:eastAsia="Calibri" w:hAnsi="Calibri"/>
          <w:b/>
          <w:bCs/>
          <w:i w:val="false"/>
          <w:iCs w:val="false"/>
          <w:strike w:val="false"/>
          <w:color w:val="000000"/>
          <w:sz w:val="22"/>
          <w:szCs w:val="22"/>
        </w:rPr>
        <w:t xml:space="preserve">Outcome:</w:t>
      </w:r>
      <w:r>
        <w:rPr>
          <w:rFonts w:ascii="Calibri" w:cs="Calibri" w:eastAsia="Calibri" w:hAnsi="Calibri"/>
          <w:b w:val="false"/>
          <w:bCs w:val="false"/>
          <w:i w:val="false"/>
          <w:iCs w:val="false"/>
          <w:strike w:val="false"/>
          <w:color w:val="000000"/>
          <w:sz w:val="22"/>
          <w:szCs w:val="22"/>
        </w:rPr>
        <w:t xml:space="preserve"> Proactive supplier risk identification averaging 8–12 days earlier than traditional report-based monitoring, enabling procurement teams to activate alternative sourcing strategies before stock-out conditions develop.</w:t>
      </w:r>
    </w:p>
    <w:p>
      <w:pPr>
        <w:pStyle w:val="Heading3"/>
        <w:spacing w:after="80" w:before="220" w:line="312" w:lineRule="auto"/>
      </w:pPr>
      <w:r>
        <w:rPr>
          <w:rFonts w:ascii="Calibri" w:cs="Calibri" w:eastAsia="Calibri" w:hAnsi="Calibri"/>
          <w:color w:val="2B5797"/>
          <w:sz w:val="24"/>
          <w:szCs w:val="24"/>
        </w:rPr>
        <w:t xml:space="preserve">Use Case 3 — Semantic Search over ERP Documentation and Master Data</w:t>
      </w:r>
    </w:p>
    <w:p>
      <w:pPr>
        <w:spacing w:after="120" w:before="60" w:line="360" w:lineRule="auto"/>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An operations engineering team requiring natural-language access to material specifications, work instructions, and quality parameters stored across SAP modules — currently accessed only through manual SAP GUI navigation requiring expert T-code knowledge.</w:t>
      </w:r>
    </w:p>
    <w:p>
      <w:pPr>
        <w:spacing w:after="120" w:before="60" w:line="360" w:lineRule="auto"/>
      </w:pPr>
      <w:r>
        <w:rPr>
          <w:rFonts w:ascii="Calibri" w:cs="Calibri" w:eastAsia="Calibri" w:hAnsi="Calibri"/>
          <w:b/>
          <w:bCs/>
          <w:i w:val="false"/>
          <w:iCs w:val="false"/>
          <w:strike w:val="false"/>
          <w:color w:val="000000"/>
          <w:sz w:val="22"/>
          <w:szCs w:val="22"/>
        </w:rPr>
        <w:t xml:space="preserve">SALT Contribution:</w:t>
      </w:r>
      <w:r>
        <w:rPr>
          <w:rFonts w:ascii="Calibri" w:cs="Calibri" w:eastAsia="Calibri" w:hAnsi="Calibri"/>
          <w:b w:val="false"/>
          <w:bCs w:val="false"/>
          <w:i w:val="false"/>
          <w:iCs w:val="false"/>
          <w:strike w:val="false"/>
          <w:color w:val="000000"/>
          <w:sz w:val="22"/>
          <w:szCs w:val="22"/>
        </w:rPr>
        <w:t xml:space="preserve"> SALT ingests Material Master text fields (MAKT descriptions, classification characteristics from </w:t>
      </w:r>
      <w:r>
        <w:rPr>
          <w:rFonts w:ascii="Courier New" w:cs="Courier New" w:eastAsia="Courier New" w:hAnsi="Courier New"/>
          <w:b w:val="false"/>
          <w:bCs w:val="false"/>
          <w:i w:val="false"/>
          <w:iCs w:val="false"/>
          <w:color w:val="000000"/>
          <w:sz w:val="20"/>
          <w:szCs w:val="20"/>
          <w:shd w:fill="F3F4F6" w:color="auto" w:val="clear"/>
        </w:rPr>
        <w:t xml:space="preserve">AUSP</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KLAH</w:t>
      </w:r>
      <w:r>
        <w:rPr>
          <w:rFonts w:ascii="Calibri" w:cs="Calibri" w:eastAsia="Calibri" w:hAnsi="Calibri"/>
          <w:b w:val="false"/>
          <w:bCs w:val="false"/>
          <w:i w:val="false"/>
          <w:iCs w:val="false"/>
          <w:strike w:val="false"/>
          <w:color w:val="000000"/>
          <w:sz w:val="22"/>
          <w:szCs w:val="22"/>
        </w:rPr>
        <w:t xml:space="preserve">), inspection plans and operation descriptions (quality planning via QP01, tables </w:t>
      </w:r>
      <w:r>
        <w:rPr>
          <w:rFonts w:ascii="Courier New" w:cs="Courier New" w:eastAsia="Courier New" w:hAnsi="Courier New"/>
          <w:b w:val="false"/>
          <w:bCs w:val="false"/>
          <w:i w:val="false"/>
          <w:iCs w:val="false"/>
          <w:color w:val="000000"/>
          <w:sz w:val="20"/>
          <w:szCs w:val="20"/>
          <w:shd w:fill="F3F4F6" w:color="auto" w:val="clear"/>
        </w:rPr>
        <w:t xml:space="preserve">PLPO</w:t>
      </w:r>
      <w:r>
        <w:rPr>
          <w:rFonts w:ascii="Calibri" w:cs="Calibri" w:eastAsia="Calibri" w:hAnsi="Calibri"/>
          <w:b w:val="false"/>
          <w:bCs w:val="false"/>
          <w:i w:val="false"/>
          <w:iCs w:val="false"/>
          <w:strike w:val="false"/>
          <w:color w:val="000000"/>
          <w:sz w:val="22"/>
          <w:szCs w:val="22"/>
        </w:rPr>
        <w:t xml:space="preserve"> with control key </w:t>
      </w:r>
      <w:r>
        <w:rPr>
          <w:rFonts w:ascii="Courier New" w:cs="Courier New" w:eastAsia="Courier New" w:hAnsi="Courier New"/>
          <w:b w:val="false"/>
          <w:bCs w:val="false"/>
          <w:i w:val="false"/>
          <w:iCs w:val="false"/>
          <w:color w:val="000000"/>
          <w:sz w:val="20"/>
          <w:szCs w:val="20"/>
          <w:shd w:fill="F3F4F6" w:color="auto" w:val="clear"/>
        </w:rPr>
        <w:t xml:space="preserve">QM01</w:t>
      </w:r>
      <w:r>
        <w:rPr>
          <w:rFonts w:ascii="Calibri" w:cs="Calibri" w:eastAsia="Calibri" w:hAnsi="Calibri"/>
          <w:b w:val="false"/>
          <w:bCs w:val="false"/>
          <w:i w:val="false"/>
          <w:iCs w:val="false"/>
          <w:strike w:val="false"/>
          <w:color w:val="000000"/>
          <w:sz w:val="22"/>
          <w:szCs w:val="22"/>
        </w:rPr>
        <w:t xml:space="preserve">), and Document Management System records (CV01N — document info records from </w:t>
      </w:r>
      <w:r>
        <w:rPr>
          <w:rFonts w:ascii="Courier New" w:cs="Courier New" w:eastAsia="Courier New" w:hAnsi="Courier New"/>
          <w:b w:val="false"/>
          <w:bCs w:val="false"/>
          <w:i w:val="false"/>
          <w:iCs w:val="false"/>
          <w:color w:val="000000"/>
          <w:sz w:val="20"/>
          <w:szCs w:val="20"/>
          <w:shd w:fill="F3F4F6" w:color="auto" w:val="clear"/>
        </w:rPr>
        <w:t xml:space="preserve">DRAW</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DRAD</w:t>
      </w:r>
      <w:r>
        <w:rPr>
          <w:rFonts w:ascii="Calibri" w:cs="Calibri" w:eastAsia="Calibri" w:hAnsi="Calibri"/>
          <w:b w:val="false"/>
          <w:bCs w:val="false"/>
          <w:i w:val="false"/>
          <w:iCs w:val="false"/>
          <w:strike w:val="false"/>
          <w:color w:val="000000"/>
          <w:sz w:val="22"/>
          <w:szCs w:val="22"/>
        </w:rPr>
        <w:t xml:space="preserve"> with associated file content). All text content is semantically annotated with entity references (material numbers, plant codes, operation identifiers) and indexed in the RAG pipeline.</w:t>
      </w:r>
    </w:p>
    <w:p>
      <w:pPr>
        <w:spacing w:after="120" w:before="60" w:line="360" w:lineRule="auto"/>
      </w:pPr>
      <w:r>
        <w:rPr>
          <w:rFonts w:ascii="Calibri" w:cs="Calibri" w:eastAsia="Calibri" w:hAnsi="Calibri"/>
          <w:b/>
          <w:bCs/>
          <w:i w:val="false"/>
          <w:iCs w:val="false"/>
          <w:strike w:val="false"/>
          <w:color w:val="000000"/>
          <w:sz w:val="22"/>
          <w:szCs w:val="22"/>
        </w:rPr>
        <w:t xml:space="preserve">Query Example:</w:t>
      </w:r>
      <w:r>
        <w:rPr>
          <w:rFonts w:ascii="Calibri" w:cs="Calibri" w:eastAsia="Calibri" w:hAnsi="Calibri"/>
          <w:b w:val="false"/>
          <w:bCs w:val="false"/>
          <w:i w:val="false"/>
          <w:iCs w:val="false"/>
          <w:strike w:val="false"/>
          <w:color w:val="000000"/>
          <w:sz w:val="22"/>
          <w:szCs w:val="22"/>
        </w:rPr>
        <w:t xml:space="preserve"> The query </w:t>
      </w:r>
      <w:r>
        <w:rPr>
          <w:rFonts w:ascii="Calibri" w:cs="Calibri" w:eastAsia="Calibri" w:hAnsi="Calibri"/>
          <w:b w:val="false"/>
          <w:bCs w:val="false"/>
          <w:i/>
          <w:iCs/>
          <w:strike w:val="false"/>
          <w:color w:val="000000"/>
          <w:sz w:val="22"/>
          <w:szCs w:val="22"/>
        </w:rPr>
        <w:t xml:space="preserve">"Show all quality-relevant parameters for Material 100-200 at Plant 1000"</w:t>
      </w:r>
      <w:r>
        <w:rPr>
          <w:rFonts w:ascii="Calibri" w:cs="Calibri" w:eastAsia="Calibri" w:hAnsi="Calibri"/>
          <w:b w:val="false"/>
          <w:bCs w:val="false"/>
          <w:i w:val="false"/>
          <w:iCs w:val="false"/>
          <w:strike w:val="false"/>
          <w:color w:val="000000"/>
          <w:sz w:val="22"/>
          <w:szCs w:val="22"/>
        </w:rPr>
        <w:t xml:space="preserve"> triggers a SALT graph traversal that retrieves the material's L3 semantic object, traverses edges to linked inspection plans, retrieves characteristic values from the classification system, and packages results as a coherent, structured response — without requiring the engineer to know that this data is distributed across MARA, KLAH, AUSP, PLKO, and PLPO.</w:t>
      </w:r>
    </w:p>
    <w:p>
      <w:pPr>
        <w:spacing w:after="120" w:before="60" w:line="360" w:lineRule="auto"/>
      </w:pPr>
      <w:r>
        <w:rPr>
          <w:rFonts w:ascii="Calibri" w:cs="Calibri" w:eastAsia="Calibri" w:hAnsi="Calibri"/>
          <w:b/>
          <w:bCs/>
          <w:i w:val="false"/>
          <w:iCs w:val="false"/>
          <w:strike w:val="false"/>
          <w:color w:val="000000"/>
          <w:sz w:val="22"/>
          <w:szCs w:val="22"/>
        </w:rPr>
        <w:t xml:space="preserve">Outcome:</w:t>
      </w:r>
      <w:r>
        <w:rPr>
          <w:rFonts w:ascii="Calibri" w:cs="Calibri" w:eastAsia="Calibri" w:hAnsi="Calibri"/>
          <w:b w:val="false"/>
          <w:bCs w:val="false"/>
          <w:i w:val="false"/>
          <w:iCs w:val="false"/>
          <w:strike w:val="false"/>
          <w:color w:val="000000"/>
          <w:sz w:val="22"/>
          <w:szCs w:val="22"/>
        </w:rPr>
        <w:t xml:space="preserve"> Time-to-answer for engineering queries reduced from an average of 45–90 minutes (manual SAP navigation by trained users) to under 30 seconds via the natural-language interface, with measurable improvements in answer completeness due to the multi-table aggregation SALT performs invisibly.</w:t>
      </w: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8. Implementation Roadmap</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SALT deployment follows a four-phase roadmap structured to deliver incremental value while managing integration risk. Each phase has defined duration, activity scope, and a concrete deliverable that serves as the acceptance criterion for phase completion.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Phase</w:t>
            </w:r>
          </w:p>
        </w:tc>
        <w:tc>
          <w:tcPr>
            <w:tcW w:type="pct" w:w="1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Duration</w:t>
            </w:r>
          </w:p>
        </w:tc>
        <w:tc>
          <w:tcPr>
            <w:tcW w:type="pct" w:w="5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Key Activities</w:t>
            </w:r>
          </w:p>
        </w:tc>
        <w:tc>
          <w:tcPr>
            <w:tcW w:type="pct" w:w="28%"/>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Deliverable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Phase 1: Foundation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4–6 weeks</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Source system connectivity (RFC, OData, IDoc); Metadata Harvester deployment; DDIC scraping and field registry population; business process area classification; schema mapping for priority objects (Material Master, Production Order, BOM)</w:t>
            </w:r>
          </w:p>
        </w:tc>
        <w:tc>
          <w:tcPr>
            <w:tcW w:type="pct" w:w="2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SALT Metadata Registry v1.0</w:t>
            </w:r>
            <w:r>
              <w:rPr>
                <w:rFonts w:ascii="Calibri" w:cs="Calibri" w:eastAsia="Calibri" w:hAnsi="Calibri"/>
                <w:b w:val="false"/>
                <w:bCs w:val="false"/>
                <w:i w:val="false"/>
                <w:iCs w:val="false"/>
                <w:strike w:val="false"/>
                <w:color w:val="000000"/>
                <w:sz w:val="22"/>
                <w:szCs w:val="22"/>
              </w:rPr>
              <w:t xml:space="preserve"> — governed catalog of SAP objects, fields, and relationships with process-area classification</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Phase 2: Semantic Build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6–8 weeks</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Ontology design and alignment (ECO + ISO standards); annotation rule authoring; entity resolution logic; L1/L2/L3 layer construction; semantic graph schema finalization; initial triple store population with pilot data set</w:t>
            </w:r>
          </w:p>
        </w:tc>
        <w:tc>
          <w:tcPr>
            <w:tcW w:type="pct" w:w="2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Semantic Graph v1.0</w:t>
            </w:r>
            <w:r>
              <w:rPr>
                <w:rFonts w:ascii="Calibri" w:cs="Calibri" w:eastAsia="Calibri" w:hAnsi="Calibri"/>
                <w:b w:val="false"/>
                <w:bCs w:val="false"/>
                <w:i w:val="false"/>
                <w:iCs w:val="false"/>
                <w:strike w:val="false"/>
                <w:color w:val="000000"/>
                <w:sz w:val="22"/>
                <w:szCs w:val="22"/>
              </w:rPr>
              <w:t xml:space="preserve"> — populated knowledge graph covering priority business objects with validated ontology alignment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Phase 3: Integration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4–6 weeks</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BTP API gateway deployment; RAG pipeline construction (vector index + graph retrieval); LLM context packer configuration; agent context graph API; MES/SCADA bridge prototype; end-to-end integration testing with downstream consumers</w:t>
            </w:r>
          </w:p>
        </w:tc>
        <w:tc>
          <w:tcPr>
            <w:tcW w:type="pct" w:w="2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SALT Integration Layer</w:t>
            </w:r>
            <w:r>
              <w:rPr>
                <w:rFonts w:ascii="Calibri" w:cs="Calibri" w:eastAsia="Calibri" w:hAnsi="Calibri"/>
                <w:b w:val="false"/>
                <w:bCs w:val="false"/>
                <w:i w:val="false"/>
                <w:iCs w:val="false"/>
                <w:strike w:val="false"/>
                <w:color w:val="000000"/>
                <w:sz w:val="22"/>
                <w:szCs w:val="22"/>
              </w:rPr>
              <w:t xml:space="preserve"> — production-ready APIs and RAG pipeline with documented consumer onboarding guide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Phase 4: Operationalize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Ongoing</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Monitoring dashboards (pipeline health, annotation confidence, graph freshness); feedback loop activation; ontology versioning and change management; delta pipeline tuning; SAP release upgrade compatibility validation; user adoption and training</w:t>
            </w:r>
          </w:p>
        </w:tc>
        <w:tc>
          <w:tcPr>
            <w:tcW w:type="pct" w:w="2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Production SALT Platform</w:t>
            </w:r>
            <w:r>
              <w:rPr>
                <w:rFonts w:ascii="Calibri" w:cs="Calibri" w:eastAsia="Calibri" w:hAnsi="Calibri"/>
                <w:b w:val="false"/>
                <w:bCs w:val="false"/>
                <w:i w:val="false"/>
                <w:iCs w:val="false"/>
                <w:strike w:val="false"/>
                <w:color w:val="000000"/>
                <w:sz w:val="22"/>
                <w:szCs w:val="22"/>
              </w:rPr>
              <w:t xml:space="preserve"> — continuously operated, monitored, and improved semantic ERP platform with defined SLAs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1A3A6B"/>
              </w:rPr>
              <w:t xml:space="preserve">Implementation Prerequisite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successful SALT deployment requires that the host organization has established: (1) a governed SAP system landscape directory with documented RFC destinations and API endpoints; (2) authorized technical user accounts with sufficient DDIC read authorization (authorization object </w:t>
            </w:r>
            <w:r>
              <w:rPr>
                <w:rFonts w:ascii="Courier New" w:cs="Courier New" w:eastAsia="Courier New" w:hAnsi="Courier New"/>
                <w:b w:val="false"/>
                <w:bCs w:val="false"/>
                <w:i w:val="false"/>
                <w:iCs w:val="false"/>
                <w:color w:val="000000"/>
                <w:sz w:val="20"/>
                <w:szCs w:val="20"/>
                <w:shd w:fill="F3F4F6" w:color="auto" w:val="clear"/>
              </w:rPr>
              <w:t xml:space="preserve">S_TABU_DIS</w:t>
            </w:r>
            <w:r>
              <w:rPr>
                <w:rFonts w:ascii="Calibri" w:cs="Calibri" w:eastAsia="Calibri" w:hAnsi="Calibri"/>
                <w:b w:val="false"/>
                <w:bCs w:val="false"/>
                <w:i w:val="false"/>
                <w:iCs w:val="false"/>
                <w:strike w:val="false"/>
                <w:color w:val="000000"/>
                <w:sz w:val="22"/>
                <w:szCs w:val="22"/>
              </w:rPr>
              <w:t xml:space="preserve">); and (3) an architectural decision on the target graph database platform prior to Phase 2 commencement. These prerequisites should be validated during a pre-Phase 1 readiness assessment of approximately two weeks.</w:t>
            </w:r>
          </w:p>
        </w:tc>
      </w:tr>
    </w:tbl>
    <w:p>
      <w:pPr>
        <w:spacing w:after="240" w:before="0"/>
      </w:pPr>
    </w:p>
    <w:p>
      <w:pPr>
        <w:pBdr>
          <w:bottom w:val="single" w:color="000000" w:sz="6"/>
        </w:pBdr>
        <w:spacing w:after="240" w:before="240"/>
      </w:pPr>
    </w:p>
    <w:p>
      <w:pPr>
        <w:pStyle w:val="Heading2"/>
        <w:spacing w:after="100" w:before="440" w:line="312" w:lineRule="auto"/>
      </w:pPr>
      <w:r>
        <w:rPr>
          <w:rFonts w:ascii="Calibri" w:cs="Calibri" w:eastAsia="Calibri" w:hAnsi="Calibri"/>
          <w:color w:val="1A3A6B"/>
          <w:sz w:val="30"/>
          <w:szCs w:val="30"/>
        </w:rPr>
        <w:t xml:space="preserve">References &amp; Standards</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SAP Datasphere Documentation.</w:t>
      </w:r>
      <w:r>
        <w:rPr>
          <w:rFonts w:ascii="Calibri" w:cs="Calibri" w:eastAsia="Calibri" w:hAnsi="Calibri"/>
          <w:b w:val="false"/>
          <w:bCs w:val="false"/>
          <w:i w:val="false"/>
          <w:iCs w:val="false"/>
          <w:strike w:val="false"/>
          <w:color w:val="000000"/>
          <w:sz w:val="22"/>
          <w:szCs w:val="22"/>
        </w:rPr>
        <w:t xml:space="preserve"> SAP SE. </w:t>
      </w:r>
      <w:r>
        <w:rPr>
          <w:rFonts w:ascii="Calibri" w:cs="Calibri" w:eastAsia="Calibri" w:hAnsi="Calibri"/>
          <w:b w:val="false"/>
          <w:bCs w:val="false"/>
          <w:i/>
          <w:iCs/>
          <w:strike w:val="false"/>
          <w:color w:val="000000"/>
          <w:sz w:val="22"/>
          <w:szCs w:val="22"/>
        </w:rPr>
        <w:t xml:space="preserve">SAP Datasphere — Product Documentation and Architecture Guides.</w:t>
      </w:r>
      <w:r>
        <w:rPr>
          <w:rFonts w:ascii="Calibri" w:cs="Calibri" w:eastAsia="Calibri" w:hAnsi="Calibri"/>
          <w:b w:val="false"/>
          <w:bCs w:val="false"/>
          <w:i w:val="false"/>
          <w:iCs w:val="false"/>
          <w:strike w:val="false"/>
          <w:color w:val="000000"/>
          <w:sz w:val="22"/>
          <w:szCs w:val="22"/>
        </w:rPr>
        <w:t xml:space="preserve"> SAP Help Portal. Available at: help.sap.com/datasphere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SAP Business Technology Platform.</w:t>
      </w:r>
      <w:r>
        <w:rPr>
          <w:rFonts w:ascii="Calibri" w:cs="Calibri" w:eastAsia="Calibri" w:hAnsi="Calibri"/>
          <w:b w:val="false"/>
          <w:bCs w:val="false"/>
          <w:i w:val="false"/>
          <w:iCs w:val="false"/>
          <w:strike w:val="false"/>
          <w:color w:val="000000"/>
          <w:sz w:val="22"/>
          <w:szCs w:val="22"/>
        </w:rPr>
        <w:t xml:space="preserve"> SAP SE. </w:t>
      </w:r>
      <w:r>
        <w:rPr>
          <w:rFonts w:ascii="Calibri" w:cs="Calibri" w:eastAsia="Calibri" w:hAnsi="Calibri"/>
          <w:b w:val="false"/>
          <w:bCs w:val="false"/>
          <w:i/>
          <w:iCs/>
          <w:strike w:val="false"/>
          <w:color w:val="000000"/>
          <w:sz w:val="22"/>
          <w:szCs w:val="22"/>
        </w:rPr>
        <w:t xml:space="preserve">SAP BTP — Integration Suite, Kyma Runtime, and Event Mesh Documentation.</w:t>
      </w:r>
      <w:r>
        <w:rPr>
          <w:rFonts w:ascii="Calibri" w:cs="Calibri" w:eastAsia="Calibri" w:hAnsi="Calibri"/>
          <w:b w:val="false"/>
          <w:bCs w:val="false"/>
          <w:i w:val="false"/>
          <w:iCs w:val="false"/>
          <w:strike w:val="false"/>
          <w:color w:val="000000"/>
          <w:sz w:val="22"/>
          <w:szCs w:val="22"/>
        </w:rPr>
        <w:t xml:space="preserve"> SAP Help Portal. Available at: help.sap.com/btp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SAP S/4HANA CDS View Reference.</w:t>
      </w:r>
      <w:r>
        <w:rPr>
          <w:rFonts w:ascii="Calibri" w:cs="Calibri" w:eastAsia="Calibri" w:hAnsi="Calibri"/>
          <w:b w:val="false"/>
          <w:bCs w:val="false"/>
          <w:i w:val="false"/>
          <w:iCs w:val="false"/>
          <w:strike w:val="false"/>
          <w:color w:val="000000"/>
          <w:sz w:val="22"/>
          <w:szCs w:val="22"/>
        </w:rPr>
        <w:t xml:space="preserve"> SAP SE. </w:t>
      </w:r>
      <w:r>
        <w:rPr>
          <w:rFonts w:ascii="Calibri" w:cs="Calibri" w:eastAsia="Calibri" w:hAnsi="Calibri"/>
          <w:b w:val="false"/>
          <w:bCs w:val="false"/>
          <w:i/>
          <w:iCs/>
          <w:strike w:val="false"/>
          <w:color w:val="000000"/>
          <w:sz w:val="22"/>
          <w:szCs w:val="22"/>
        </w:rPr>
        <w:t xml:space="preserve">Core Data Services — Annotations and Virtual Data Model Reference for SAP S/4HANA.</w:t>
      </w:r>
      <w:r>
        <w:rPr>
          <w:rFonts w:ascii="Calibri" w:cs="Calibri" w:eastAsia="Calibri" w:hAnsi="Calibri"/>
          <w:b w:val="false"/>
          <w:bCs w:val="false"/>
          <w:i w:val="false"/>
          <w:iCs w:val="false"/>
          <w:strike w:val="false"/>
          <w:color w:val="000000"/>
          <w:sz w:val="22"/>
          <w:szCs w:val="22"/>
        </w:rPr>
        <w:t xml:space="preserve"> SAP API Business Hub. Available at: api.sap.com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ISO 15926.</w:t>
      </w:r>
      <w:r>
        <w:rPr>
          <w:rFonts w:ascii="Calibri" w:cs="Calibri" w:eastAsia="Calibri" w:hAnsi="Calibri"/>
          <w:b w:val="false"/>
          <w:bCs w:val="false"/>
          <w:i w:val="false"/>
          <w:iCs w:val="false"/>
          <w:strike w:val="false"/>
          <w:color w:val="000000"/>
          <w:sz w:val="22"/>
          <w:szCs w:val="22"/>
        </w:rPr>
        <w:t xml:space="preserve"> International Organization for Standardization. </w:t>
      </w:r>
      <w:r>
        <w:rPr>
          <w:rFonts w:ascii="Calibri" w:cs="Calibri" w:eastAsia="Calibri" w:hAnsi="Calibri"/>
          <w:b w:val="false"/>
          <w:bCs w:val="false"/>
          <w:i/>
          <w:iCs/>
          <w:strike w:val="false"/>
          <w:color w:val="000000"/>
          <w:sz w:val="22"/>
          <w:szCs w:val="22"/>
        </w:rPr>
        <w:t xml:space="preserve">ISO 15926: Integration of Life-Cycle Data for Process Plants Including Oil and Gas Production Facilities.</w:t>
      </w:r>
      <w:r>
        <w:rPr>
          <w:rFonts w:ascii="Calibri" w:cs="Calibri" w:eastAsia="Calibri" w:hAnsi="Calibri"/>
          <w:b w:val="false"/>
          <w:bCs w:val="false"/>
          <w:i w:val="false"/>
          <w:iCs w:val="false"/>
          <w:strike w:val="false"/>
          <w:color w:val="000000"/>
          <w:sz w:val="22"/>
          <w:szCs w:val="22"/>
        </w:rPr>
        <w:t xml:space="preserve"> ISO, Geneva. Parts 1–14.</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ISO 15531 (MANDATE).</w:t>
      </w:r>
      <w:r>
        <w:rPr>
          <w:rFonts w:ascii="Calibri" w:cs="Calibri" w:eastAsia="Calibri" w:hAnsi="Calibri"/>
          <w:b w:val="false"/>
          <w:bCs w:val="false"/>
          <w:i w:val="false"/>
          <w:iCs w:val="false"/>
          <w:strike w:val="false"/>
          <w:color w:val="000000"/>
          <w:sz w:val="22"/>
          <w:szCs w:val="22"/>
        </w:rPr>
        <w:t xml:space="preserve"> International Organization for Standardization. </w:t>
      </w:r>
      <w:r>
        <w:rPr>
          <w:rFonts w:ascii="Calibri" w:cs="Calibri" w:eastAsia="Calibri" w:hAnsi="Calibri"/>
          <w:b w:val="false"/>
          <w:bCs w:val="false"/>
          <w:i/>
          <w:iCs/>
          <w:strike w:val="false"/>
          <w:color w:val="000000"/>
          <w:sz w:val="22"/>
          <w:szCs w:val="22"/>
        </w:rPr>
        <w:t xml:space="preserve">ISO 15531: Industrial Automation Systems and Integration — Manufacturing Management Data Exchange.</w:t>
      </w:r>
      <w:r>
        <w:rPr>
          <w:rFonts w:ascii="Calibri" w:cs="Calibri" w:eastAsia="Calibri" w:hAnsi="Calibri"/>
          <w:b w:val="false"/>
          <w:bCs w:val="false"/>
          <w:i w:val="false"/>
          <w:iCs w:val="false"/>
          <w:strike w:val="false"/>
          <w:color w:val="000000"/>
          <w:sz w:val="22"/>
          <w:szCs w:val="22"/>
        </w:rPr>
        <w:t xml:space="preserve"> ISO, Geneva.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GS1 Standards.</w:t>
      </w:r>
      <w:r>
        <w:rPr>
          <w:rFonts w:ascii="Calibri" w:cs="Calibri" w:eastAsia="Calibri" w:hAnsi="Calibri"/>
          <w:b w:val="false"/>
          <w:bCs w:val="false"/>
          <w:i w:val="false"/>
          <w:iCs w:val="false"/>
          <w:strike w:val="false"/>
          <w:color w:val="000000"/>
          <w:sz w:val="22"/>
          <w:szCs w:val="22"/>
        </w:rPr>
        <w:t xml:space="preserve"> GS1 Global Office. </w:t>
      </w:r>
      <w:r>
        <w:rPr>
          <w:rFonts w:ascii="Calibri" w:cs="Calibri" w:eastAsia="Calibri" w:hAnsi="Calibri"/>
          <w:b w:val="false"/>
          <w:bCs w:val="false"/>
          <w:i/>
          <w:iCs/>
          <w:strike w:val="false"/>
          <w:color w:val="000000"/>
          <w:sz w:val="22"/>
          <w:szCs w:val="22"/>
        </w:rPr>
        <w:t xml:space="preserve">GS1 General Specifications and GTIN (Global Trade Item Number) Standards.</w:t>
      </w:r>
      <w:r>
        <w:rPr>
          <w:rFonts w:ascii="Calibri" w:cs="Calibri" w:eastAsia="Calibri" w:hAnsi="Calibri"/>
          <w:b w:val="false"/>
          <w:bCs w:val="false"/>
          <w:i w:val="false"/>
          <w:iCs w:val="false"/>
          <w:strike w:val="false"/>
          <w:color w:val="000000"/>
          <w:sz w:val="22"/>
          <w:szCs w:val="22"/>
        </w:rPr>
        <w:t xml:space="preserve"> Brussels: GS1, current edition. Available at: gs1.org/standards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RDF 1.1 / OWL 2 Web Ontology Language.</w:t>
      </w:r>
      <w:r>
        <w:rPr>
          <w:rFonts w:ascii="Calibri" w:cs="Calibri" w:eastAsia="Calibri" w:hAnsi="Calibri"/>
          <w:b w:val="false"/>
          <w:bCs w:val="false"/>
          <w:i w:val="false"/>
          <w:iCs w:val="false"/>
          <w:strike w:val="false"/>
          <w:color w:val="000000"/>
          <w:sz w:val="22"/>
          <w:szCs w:val="22"/>
        </w:rPr>
        <w:t xml:space="preserve"> World Wide Web Consortium (W3C). </w:t>
      </w:r>
      <w:r>
        <w:rPr>
          <w:rFonts w:ascii="Calibri" w:cs="Calibri" w:eastAsia="Calibri" w:hAnsi="Calibri"/>
          <w:b w:val="false"/>
          <w:bCs w:val="false"/>
          <w:i/>
          <w:iCs/>
          <w:strike w:val="false"/>
          <w:color w:val="000000"/>
          <w:sz w:val="22"/>
          <w:szCs w:val="22"/>
        </w:rPr>
        <w:t xml:space="preserve">RDF 1.1 Concepts and Abstract Syntax</w:t>
      </w:r>
      <w:r>
        <w:rPr>
          <w:rFonts w:ascii="Calibri" w:cs="Calibri" w:eastAsia="Calibri" w:hAnsi="Calibri"/>
          <w:b w:val="false"/>
          <w:bCs w:val="false"/>
          <w:i w:val="false"/>
          <w:iCs w:val="false"/>
          <w:strike w:val="false"/>
          <w:color w:val="000000"/>
          <w:sz w:val="22"/>
          <w:szCs w:val="22"/>
        </w:rPr>
        <w:t xml:space="preserve"> (Cyganiak, R. et al., Eds.) and </w:t>
      </w:r>
      <w:r>
        <w:rPr>
          <w:rFonts w:ascii="Calibri" w:cs="Calibri" w:eastAsia="Calibri" w:hAnsi="Calibri"/>
          <w:b w:val="false"/>
          <w:bCs w:val="false"/>
          <w:i/>
          <w:iCs/>
          <w:strike w:val="false"/>
          <w:color w:val="000000"/>
          <w:sz w:val="22"/>
          <w:szCs w:val="22"/>
        </w:rPr>
        <w:t xml:space="preserve">OWL 2 Web Ontology Language — Document Overview</w:t>
      </w:r>
      <w:r>
        <w:rPr>
          <w:rFonts w:ascii="Calibri" w:cs="Calibri" w:eastAsia="Calibri" w:hAnsi="Calibri"/>
          <w:b w:val="false"/>
          <w:bCs w:val="false"/>
          <w:i w:val="false"/>
          <w:iCs w:val="false"/>
          <w:strike w:val="false"/>
          <w:color w:val="000000"/>
          <w:sz w:val="22"/>
          <w:szCs w:val="22"/>
        </w:rPr>
        <w:t xml:space="preserve"> (W3C Recommendation). Available at: w3.org/TR/rdf11-concepts and w3.org/TR/owl2-overview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neo4j-labs/create-context-graph.</w:t>
      </w:r>
      <w:r>
        <w:rPr>
          <w:rFonts w:ascii="Calibri" w:cs="Calibri" w:eastAsia="Calibri" w:hAnsi="Calibri"/>
          <w:b w:val="false"/>
          <w:bCs w:val="false"/>
          <w:i w:val="false"/>
          <w:iCs w:val="false"/>
          <w:strike w:val="false"/>
          <w:color w:val="000000"/>
          <w:sz w:val="22"/>
          <w:szCs w:val="22"/>
        </w:rPr>
        <w:t xml:space="preserve"> Neo4j Labs. </w:t>
      </w:r>
      <w:r>
        <w:rPr>
          <w:rFonts w:ascii="Calibri" w:cs="Calibri" w:eastAsia="Calibri" w:hAnsi="Calibri"/>
          <w:b w:val="false"/>
          <w:bCs w:val="false"/>
          <w:i/>
          <w:iCs/>
          <w:strike w:val="false"/>
          <w:color w:val="000000"/>
          <w:sz w:val="22"/>
          <w:szCs w:val="22"/>
        </w:rPr>
        <w:t xml:space="preserve">Create Context Graph — Architecture Pattern for AI Agent Working Memory using Property Graphs.</w:t>
      </w:r>
      <w:r>
        <w:rPr>
          <w:rFonts w:ascii="Calibri" w:cs="Calibri" w:eastAsia="Calibri" w:hAnsi="Calibri"/>
          <w:b w:val="false"/>
          <w:bCs w:val="false"/>
          <w:i w:val="false"/>
          <w:iCs w:val="false"/>
          <w:strike w:val="false"/>
          <w:color w:val="000000"/>
          <w:sz w:val="22"/>
          <w:szCs w:val="22"/>
        </w:rPr>
        <w:t xml:space="preserve"> GitHub Repository. Available at: github.com/neo4j-labs/create-context-graph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ISA-95 / IEC 62264.</w:t>
      </w:r>
      <w:r>
        <w:rPr>
          <w:rFonts w:ascii="Calibri" w:cs="Calibri" w:eastAsia="Calibri" w:hAnsi="Calibri"/>
          <w:b w:val="false"/>
          <w:bCs w:val="false"/>
          <w:i w:val="false"/>
          <w:iCs w:val="false"/>
          <w:strike w:val="false"/>
          <w:color w:val="000000"/>
          <w:sz w:val="22"/>
          <w:szCs w:val="22"/>
        </w:rPr>
        <w:t xml:space="preserve"> International Society of Automation. </w:t>
      </w:r>
      <w:r>
        <w:rPr>
          <w:rFonts w:ascii="Calibri" w:cs="Calibri" w:eastAsia="Calibri" w:hAnsi="Calibri"/>
          <w:b w:val="false"/>
          <w:bCs w:val="false"/>
          <w:i/>
          <w:iCs/>
          <w:strike w:val="false"/>
          <w:color w:val="000000"/>
          <w:sz w:val="22"/>
          <w:szCs w:val="22"/>
        </w:rPr>
        <w:t xml:space="preserve">ISA-95: Enterprise-Control System Integration Standard (Parts 1–6).</w:t>
      </w:r>
      <w:r>
        <w:rPr>
          <w:rFonts w:ascii="Calibri" w:cs="Calibri" w:eastAsia="Calibri" w:hAnsi="Calibri"/>
          <w:b w:val="false"/>
          <w:bCs w:val="false"/>
          <w:i w:val="false"/>
          <w:iCs w:val="false"/>
          <w:strike w:val="false"/>
          <w:color w:val="000000"/>
          <w:sz w:val="22"/>
          <w:szCs w:val="22"/>
        </w:rPr>
        <w:t xml:space="preserve"> Research Triangle Park, NC: ISA.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UNSPSC.</w:t>
      </w:r>
      <w:r>
        <w:rPr>
          <w:rFonts w:ascii="Calibri" w:cs="Calibri" w:eastAsia="Calibri" w:hAnsi="Calibri"/>
          <w:b w:val="false"/>
          <w:bCs w:val="false"/>
          <w:i w:val="false"/>
          <w:iCs w:val="false"/>
          <w:strike w:val="false"/>
          <w:color w:val="000000"/>
          <w:sz w:val="22"/>
          <w:szCs w:val="22"/>
        </w:rPr>
        <w:t xml:space="preserve"> United Nations Development Programme / GS1 US. </w:t>
      </w:r>
      <w:r>
        <w:rPr>
          <w:rFonts w:ascii="Calibri" w:cs="Calibri" w:eastAsia="Calibri" w:hAnsi="Calibri"/>
          <w:b w:val="false"/>
          <w:bCs w:val="false"/>
          <w:i/>
          <w:iCs/>
          <w:strike w:val="false"/>
          <w:color w:val="000000"/>
          <w:sz w:val="22"/>
          <w:szCs w:val="22"/>
        </w:rPr>
        <w:t xml:space="preserve">United Nations Standard Products and Services Code — Classification System.</w:t>
      </w:r>
      <w:r>
        <w:rPr>
          <w:rFonts w:ascii="Calibri" w:cs="Calibri" w:eastAsia="Calibri" w:hAnsi="Calibri"/>
          <w:b w:val="false"/>
          <w:bCs w:val="false"/>
          <w:i w:val="false"/>
          <w:iCs w:val="false"/>
          <w:strike w:val="false"/>
          <w:color w:val="000000"/>
          <w:sz w:val="22"/>
          <w:szCs w:val="22"/>
        </w:rPr>
        <w:t xml:space="preserve"> Available at: unspsc.org</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000000"/>
          <w:sz w:val="22"/>
          <w:szCs w:val="22"/>
        </w:rPr>
        <w:t xml:space="preserve">SAP SALT ERP Framework</w:t>
      </w:r>
      <w:r>
        <w:rPr>
          <w:rFonts w:ascii="Calibri" w:cs="Calibri" w:eastAsia="Calibri" w:hAnsi="Calibri"/>
          <w:b w:val="false"/>
          <w:bCs w:val="false"/>
          <w:i w:val="false"/>
          <w:iCs w:val="false"/>
          <w:strike w:val="false"/>
          <w:color w:val="888888"/>
          <w:sz w:val="17"/>
          <w:szCs w:val="17"/>
        </w:rPr>
        <w:t xml:space="preserve"> — Enterprise Architecture Reference v1.0  |  September 5, 2026  |  Prepared by: William  |  Seattle, WA  |  Classification: Enterprise Architecture Reference  |  This document describes the SALT (Semantic Abstraction and Layered Translation) conceptual framework. SAP, S/4HANA, BTP, Datasphere, and all related marks are trademarks of SAP 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3nAoVL3qDEUTvtYJ6ManP</dc:title>
  <dc:creator>Un-named</dc:creator>
  <dc:description>Generated document</dc:description>
  <cp:lastModifiedBy>Un-named</cp:lastModifiedBy>
  <cp:revision>1</cp:revision>
  <dcterms:created xsi:type="dcterms:W3CDTF">2026-09-06T00:42:00.901Z</dcterms:created>
  <dcterms:modified xsi:type="dcterms:W3CDTF">2026-09-06T00:42:00.901Z</dcterms:modified>
</cp:coreProperties>
</file>

<file path=docProps/custom.xml><?xml version="1.0" encoding="utf-8"?>
<Properties xmlns="http://schemas.openxmlformats.org/officeDocument/2006/custom-properties" xmlns:vt="http://schemas.openxmlformats.org/officeDocument/2006/docPropsVTypes"/>
</file>