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233A"/>
          <w:sz w:val="34"/>
          <w:szCs w:val="34"/>
        </w:rPr>
        <w:t xml:space="preserve">TERMOS DE ADESÃO</w:t>
      </w:r>
    </w:p>
    <w:p>
      <w:pPr>
        <w:spacing w:after="60"/>
        <w:jc w:val="center"/>
      </w:pPr>
      <w:r>
        <w:rPr>
          <w:b/>
          <w:bCs/>
          <w:color w:val="157A6E"/>
          <w:sz w:val="22"/>
          <w:szCs w:val="22"/>
        </w:rPr>
        <w:t xml:space="preserve">REDE DE PARCERIA ALIGNSYSTEM</w:t>
      </w:r>
    </w:p>
    <w:p>
      <w:pPr>
        <w:spacing w:after="240"/>
        <w:jc w:val="center"/>
      </w:pPr>
      <w:r>
        <w:rPr>
          <w:i/>
          <w:iCs/>
          <w:color w:val="6B6B6B"/>
          <w:sz w:val="19"/>
          <w:szCs w:val="19"/>
        </w:rPr>
        <w:t xml:space="preserve">Credenciamento de cirurgião-dentista / consultório parceiro</w:t>
      </w:r>
    </w:p>
    <w:p>
      <w:pPr>
        <w:shd w:fill="F1EADC" w:val="clear"/>
        <w:spacing w:after="200" w:before="80"/>
      </w:pPr>
      <w:r>
        <w:rPr>
          <w:i/>
          <w:iCs/>
          <w:color w:val="8A6D3B"/>
          <w:sz w:val="19"/>
          <w:szCs w:val="19"/>
        </w:rPr>
        <w:t xml:space="preserve">MINUTA DE TRABALHO — este documento é um ponto de partida para revisão jurídica. Os valores de coparticipação, o percentual de multa rescisória e os prazos indicados abaixo são propostas baseadas na margem de contribuição já calculada para o protocolo de alinhadores, e precisam de validação contábil, tributária e jurídica antes de qualquer assinatura. Onde houver [COLCHETES], preencha com o dado real antes de utilizar.</w:t>
      </w:r>
    </w:p>
    <w:p>
      <w:pPr>
        <w:spacing w:after="140"/>
      </w:pPr>
      <w:r>
        <w:rPr>
          <w:sz w:val="21"/>
          <w:szCs w:val="21"/>
        </w:rPr>
        <w:t xml:space="preserve">Pelo presente instrumento particular, de um lado </w:t>
      </w:r>
    </w:p>
    <w:p>
      <w:pPr>
        <w:spacing w:after="140"/>
      </w:pPr>
      <w:r>
        <w:rPr>
          <w:sz w:val="21"/>
          <w:szCs w:val="21"/>
        </w:rPr>
        <w:t xml:space="preserve">AlignSystem [razão social a definir], pessoa jurídica de direito privado, inscrita no CNPJ sob o nº [•], com sede em [•] ("AlignSystem"), e, de outro lado, [NOME DO(A) PROFISSIONAL], cirurgião(ã)-dentista inscrito(a) no CRO-[UF] sob o nº [•], inscrito(a) no CPF/CNPJ sob o nº [•] ("Parceiro(a)"), doravante em conjunto denominados "Partes", têm entre si justo e acordado o presente Termo de Adesão, que se rege pelas cláusulas seguintes.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1. Objeto</w:t>
      </w:r>
    </w:p>
    <w:p>
      <w:pPr>
        <w:spacing w:after="140"/>
      </w:pPr>
      <w:r>
        <w:rPr>
          <w:sz w:val="21"/>
          <w:szCs w:val="21"/>
        </w:rPr>
        <w:t xml:space="preserve">O presente Termo tem por objeto estabelecer as condições de credenciamento e de parceria entre a AlignSystem e o(a) Parceiro(a) para a execução clínica de tratamentos ortodônticos com alinhadores transparentes em pacientes direcionados pela rede AlignSystem, conforme o fluxo operacional descrito neste instrumento.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2. Natureza da relação</w:t>
      </w:r>
    </w:p>
    <w:p>
      <w:pPr>
        <w:spacing w:after="140"/>
      </w:pPr>
      <w:r>
        <w:rPr>
          <w:sz w:val="21"/>
          <w:szCs w:val="21"/>
        </w:rPr>
        <w:t xml:space="preserve">2.1. O presente Termo não constitui, sob nenhuma hipótese, contrato de franquia empresarial, não estando sujeito à Lei nº 13.966/2019 (Lei de Franquias). A AlignSystem não cobra taxa de filiação, taxa de franquia, royalties sobre o faturamento do Parceiro ou qualquer contrapartida pelo uso de método de negócio padronizado.</w:t>
      </w:r>
    </w:p>
    <w:p>
      <w:pPr>
        <w:spacing w:after="140"/>
      </w:pPr>
      <w:r>
        <w:rPr>
          <w:sz w:val="21"/>
          <w:szCs w:val="21"/>
        </w:rPr>
        <w:t xml:space="preserve">2.2. O presente Termo também não constitui vínculo empregatício, relação de sociedade, consórcio ou representação comercial entre as Partes, tratando-se de parceria de natureza estritamente civil, mantendo cada Parte sua autonomia técnica, administrativa, tributária e patrimonial.</w:t>
      </w:r>
    </w:p>
    <w:p>
      <w:pPr>
        <w:spacing w:after="140"/>
      </w:pPr>
      <w:r>
        <w:rPr>
          <w:sz w:val="21"/>
          <w:szCs w:val="21"/>
        </w:rPr>
        <w:t xml:space="preserve">2.3. O(A) Parceiro(a) mantém integral responsabilidade técnica e ética pelos atos clínicos que praticar, nos termos do Código de Ética Odontológica e das normas do CRO/CFO, não havendo qualquer ingerência da AlignSystem sobre o exercício profissional.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3. Modelo operacional</w:t>
      </w:r>
    </w:p>
    <w:p>
      <w:pPr>
        <w:spacing w:after="140"/>
      </w:pPr>
      <w:r>
        <w:rPr>
          <w:sz w:val="21"/>
          <w:szCs w:val="21"/>
        </w:rPr>
        <w:t xml:space="preserve">3.1. Ficam a cargo da AlignSystem, salvo disposição em contrário registrada no caso: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captação, triagem e documentação digital inicial do paciente (escaneamento, fotografias e radiografia panorâmica);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aquisição e o fornecimento dos alinhadores ao paciente, conforme protocolo indicado;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 planejamento digital do caso e o suporte técnico durante o tratamento;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relação financeira e de cobrança com o paciente.</w:t>
      </w:r>
    </w:p>
    <w:p>
      <w:pPr>
        <w:spacing w:after="140"/>
      </w:pPr>
      <w:r>
        <w:rPr>
          <w:sz w:val="21"/>
          <w:szCs w:val="21"/>
        </w:rPr>
        <w:t xml:space="preserve">3.2. Fica a cargo do(a) Parceiro(a) a execução clínica presencial do caso — avaliação, instalação, ajustes, acompanhamento e finalização — conforme o plano de tratamento aprovado, bem como o registro de evidências clínicas de cada atendimento na plataforma AlignSystem.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4. Obrigações do(a) Parceiro(a)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manter registro profissional (CRO) ativo e regular durante toda a vigência deste Termo;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executar os procedimentos conforme o planejamento aprovado, informando à AlignSystem qualquer divergência clínica relevante;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registrar evidências de cada atendimento na plataforma, como condição para liberação do repasse correspondente;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preservar a confidencialidade de dados de pacientes, materiais e informações comerciais da rede;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não utilizar a base de pacientes recebida pela rede para atendimento particular direto, à margem da AlignSystem, durante a vigência deste Termo e pelo prazo de [12] meses após seu término;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observar o Código de Ética Odontológica e a legislação sanitária aplicável em todos os atendimentos.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5. Obrigações da AlignSystem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direcionar ao(à) Parceiro(a) pacientes triados, conforme região e disponibilidade de agenda informada;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fornecer a documentação inicial e os alinhadores necessários à execução do caso, dentro dos prazos operacionais da rede;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disponibilizar planejamento digital e suporte técnico durante o tratamento;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efetuar os repasses devidos nos prazos e condições descritos na Cláusula 6.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6. Remuneração e repasses</w:t>
      </w:r>
    </w:p>
    <w:p>
      <w:pPr>
        <w:spacing w:after="140"/>
      </w:pPr>
      <w:r>
        <w:rPr>
          <w:sz w:val="21"/>
          <w:szCs w:val="21"/>
        </w:rPr>
        <w:t xml:space="preserve">6.1. Coparticipação por caso completo. Pela condução clínica integral de um caso, do início ao fim do tratamento, a AlignSystem pagará ao(à) Parceiro(a) o valor de R$ [2.000,00 a 2.500,00] (valor sugerido, a validar), dividido em parcelas vinculadas a marcos clínicos: [30]% na instalação/documentação, [40]% no início do uso dos alinhadores e [30]% na finalização do tratamento, mediante validação das respectivas evidências.</w:t>
      </w:r>
    </w:p>
    <w:p>
      <w:pPr>
        <w:spacing w:after="140"/>
      </w:pPr>
      <w:r>
        <w:rPr>
          <w:sz w:val="21"/>
          <w:szCs w:val="21"/>
        </w:rPr>
        <w:t xml:space="preserve">6.2. Consulta avulsa. Para atendimentos pontuais não vinculados à condução integral do caso pelo(a) Parceiro(a) — como ajustes, manutenções ou consultas de acompanhamento realizadas por profissional diverso do responsável original — a AlignSystem pagará o valor de R$ [100,00 a 150,00] por atendimento validado (valor sugerido, a validar conforme o procedimento).</w:t>
      </w:r>
    </w:p>
    <w:p>
      <w:pPr>
        <w:spacing w:after="140"/>
      </w:pPr>
      <w:r>
        <w:rPr>
          <w:sz w:val="21"/>
          <w:szCs w:val="21"/>
        </w:rPr>
        <w:t xml:space="preserve">6.3. Fluxo de validação. O repasse depende do registro de evidências do atendimento na plataforma, da confirmação do paciente quando aplicável, e da validação administrativa da AlignSystem, sendo efetuado em até [10] dias úteis após a validação.</w:t>
      </w:r>
    </w:p>
    <w:p>
      <w:pPr>
        <w:spacing w:after="140"/>
      </w:pPr>
      <w:r>
        <w:rPr>
          <w:sz w:val="21"/>
          <w:szCs w:val="21"/>
        </w:rPr>
        <w:t xml:space="preserve">6.4. Os valores desta cláusula poderão ser revistos mediante aditivo escrito, não se aplicando reajuste automático.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7. Marca e materiais</w:t>
      </w:r>
    </w:p>
    <w:p>
      <w:pPr>
        <w:spacing w:after="140"/>
      </w:pPr>
      <w:r>
        <w:rPr>
          <w:sz w:val="21"/>
          <w:szCs w:val="21"/>
        </w:rPr>
        <w:t xml:space="preserve">O uso do nome, marca, materiais de comunicação e identidade visual AlignSystem pelo(a) Parceiro(a) está condicionado à prévia autorização da AlignSystem e restrito à vigência deste Termo, devendo cessar imediatamente após seu término, sem geração de direito a indenização por essa cessação.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8. Confidencialidade e não desvio</w:t>
      </w:r>
    </w:p>
    <w:p>
      <w:pPr>
        <w:spacing w:after="140"/>
      </w:pPr>
      <w:r>
        <w:rPr>
          <w:sz w:val="21"/>
          <w:szCs w:val="21"/>
        </w:rPr>
        <w:t xml:space="preserve">As Partes comprometem-se a manter sigilo sobre informações comerciais, técnicas e operacionais da rede, bem como sobre dados de pacientes, aplicando-se a Lei Geral de Proteção de Dados (Lei nº 13.709/2018 — LGPD) a todo tratamento de dados pessoais realizado no âmbito desta parceria.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9. Vigência</w:t>
      </w:r>
    </w:p>
    <w:p>
      <w:pPr>
        <w:spacing w:after="140"/>
      </w:pPr>
      <w:r>
        <w:rPr>
          <w:sz w:val="21"/>
          <w:szCs w:val="21"/>
        </w:rPr>
        <w:t xml:space="preserve">O presente Termo vigora por prazo indeterminado a partir de sua assinatura, podendo ser rescindido pelas Partes na forma da Cláusula 10.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10. Rescisão e multa rescisória</w:t>
      </w:r>
    </w:p>
    <w:p>
      <w:pPr>
        <w:spacing w:after="140"/>
      </w:pPr>
      <w:r>
        <w:rPr>
          <w:sz w:val="21"/>
          <w:szCs w:val="21"/>
        </w:rPr>
        <w:t xml:space="preserve">10.1. Qualquer das Partes poderá rescindir este Termo mediante aviso prévio por escrito de [30] dias, ressalvada a conclusão dos casos clínicos em andamento sob responsabilidade do(a) Parceiro(a), que deverão ser finalizados ou formalmente transferidos, conforme acordo entre as Partes.</w:t>
      </w:r>
    </w:p>
    <w:p>
      <w:pPr>
        <w:spacing w:after="140"/>
      </w:pPr>
      <w:r>
        <w:rPr>
          <w:sz w:val="21"/>
          <w:szCs w:val="21"/>
        </w:rPr>
        <w:t xml:space="preserve">10.2. Em caso de rescisão imotivada por qualquer das Partes antes de completados [12] meses de vigência, a parte denunciante pagará à outra multa rescisória equivalente a [3] repasses médios mensais apurados nos últimos 90 dias, ou o valor fixo de R$ [5.000,00], o que for maior (valores sugeridos, a validar).</w:t>
      </w:r>
    </w:p>
    <w:p>
      <w:pPr>
        <w:spacing w:after="140"/>
      </w:pPr>
      <w:r>
        <w:rPr>
          <w:sz w:val="21"/>
          <w:szCs w:val="21"/>
        </w:rPr>
        <w:t xml:space="preserve">10.3. Havendo justa causa — descumprimento contratual, infração ética ou legal, ou risco à segurança do paciente —, a rescisão poderá ocorrer de forma imediata, sem aviso prévio e sem multa em favor da parte infratora.</w:t>
      </w:r>
    </w:p>
    <w:p>
      <w:pPr>
        <w:shd w:fill="F1EADC" w:val="clear"/>
        <w:spacing w:after="200" w:before="80"/>
      </w:pPr>
      <w:r>
        <w:rPr>
          <w:i/>
          <w:iCs/>
          <w:color w:val="8A6D3B"/>
          <w:sz w:val="19"/>
          <w:szCs w:val="19"/>
        </w:rPr>
        <w:t xml:space="preserve">Nota jurídica: cláusulas penais desproporcionais podem ser revisadas judicialmente (art. 413 do Código Civil). Vale calibrar o valor da multa com a Dra. Roberta antes de usar este Termo em produção.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11. Proteção de dados (LGPD)</w:t>
      </w:r>
    </w:p>
    <w:p>
      <w:pPr>
        <w:spacing w:after="140"/>
      </w:pPr>
      <w:r>
        <w:rPr>
          <w:sz w:val="21"/>
          <w:szCs w:val="21"/>
        </w:rPr>
        <w:t xml:space="preserve">Cada Parte atuará como controladora ou operadora de dados pessoais conforme sua atuação nesta parceria, comprometendo-se a adotar medidas técnicas e administrativas adequadas à proteção dos dados de pacientes, e a comunicar prontamente eventuais incidentes de segurança à outra Parte.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12. Disposições gerais</w:t>
      </w:r>
    </w:p>
    <w:p>
      <w:pPr>
        <w:spacing w:after="140"/>
      </w:pPr>
      <w:r>
        <w:rPr>
          <w:sz w:val="21"/>
          <w:szCs w:val="21"/>
        </w:rPr>
        <w:t xml:space="preserve">12.1. Este Termo não gera exclusividade em favor do(a) Parceiro(a), podendo a AlignSystem credenciar outros profissionais na mesma região.</w:t>
      </w:r>
    </w:p>
    <w:p>
      <w:pPr>
        <w:spacing w:after="140"/>
      </w:pPr>
      <w:r>
        <w:rPr>
          <w:sz w:val="21"/>
          <w:szCs w:val="21"/>
        </w:rPr>
        <w:t xml:space="preserve">12.2. A tolerância de uma Parte quanto ao descumprimento de qualquer cláusula não implica novação ou renúncia de direitos.</w:t>
      </w:r>
    </w:p>
    <w:p>
      <w:pPr>
        <w:spacing w:after="140"/>
      </w:pPr>
      <w:r>
        <w:rPr>
          <w:sz w:val="21"/>
          <w:szCs w:val="21"/>
        </w:rPr>
        <w:t xml:space="preserve">12.3. Este Termo obriga as Partes e seus eventuais sucessores.</w:t>
      </w:r>
    </w:p>
    <w:p>
      <w:pPr>
        <w:pStyle w:val="Heading2"/>
        <w:spacing w:after="100" w:before="260"/>
      </w:pPr>
      <w:r>
        <w:rPr>
          <w:b/>
          <w:bCs/>
          <w:color w:val="12233A"/>
          <w:sz w:val="22"/>
          <w:szCs w:val="22"/>
        </w:rPr>
        <w:t xml:space="preserve">13. Foro</w:t>
      </w:r>
    </w:p>
    <w:p>
      <w:pPr>
        <w:spacing w:after="140"/>
      </w:pPr>
      <w:r>
        <w:rPr>
          <w:sz w:val="21"/>
          <w:szCs w:val="21"/>
        </w:rPr>
        <w:t xml:space="preserve">Fica eleito o foro da comarca de [Maringá/PR], com renúncia a qualquer outro, por mais privilegiado que seja, para dirimir questões oriundas deste Termo.</w:t>
      </w:r>
    </w:p>
    <w:p>
      <w:pPr>
        <w:spacing w:after="140"/>
      </w:pPr>
      <w:r>
        <w:rPr>
          <w:sz w:val="21"/>
          <w:szCs w:val="21"/>
        </w:rPr>
        <w:t xml:space="preserve">E, por estarem assim justas e contratadas, as Partes firmam o presente Termo em duas vias de igual teor.</w:t>
      </w:r>
    </w:p>
    <w:p>
      <w:pPr>
        <w:spacing w:after="140"/>
      </w:pPr>
      <w:r>
        <w:rPr>
          <w:sz w:val="21"/>
          <w:szCs w:val="21"/>
        </w:rPr>
        <w:t xml:space="preserve">[Cidade], [•] de [•] de 20[•].</w:t>
      </w:r>
    </w:p>
    <w:p>
      <w:pPr>
        <w:spacing w:after="40" w:before="500"/>
      </w:pPr>
      <w:r>
        <w:rPr>
          <w:sz w:val="21"/>
          <w:szCs w:val="21"/>
        </w:rPr>
        <w:t xml:space="preserve">____________________________________________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AlignSystem — [nome do representante legal]</w:t>
      </w:r>
    </w:p>
    <w:p>
      <w:pPr>
        <w:spacing w:after="40" w:before="500"/>
      </w:pPr>
      <w:r>
        <w:rPr>
          <w:sz w:val="21"/>
          <w:szCs w:val="21"/>
        </w:rPr>
        <w:t xml:space="preserve">____________________________________________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[Nome do(a) Parceiro(a)] — CRO-[UF] nº [•]</w:t>
      </w:r>
    </w:p>
    <w:p>
      <w:pPr>
        <w:spacing w:after="40" w:before="500"/>
      </w:pPr>
      <w:r>
        <w:rPr>
          <w:sz w:val="21"/>
          <w:szCs w:val="21"/>
        </w:rPr>
        <w:t xml:space="preserve">____________________________________________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Testemunha 1 — CPF nº [•]</w:t>
      </w:r>
    </w:p>
    <w:p>
      <w:pPr>
        <w:spacing w:after="40" w:before="500"/>
      </w:pPr>
      <w:r>
        <w:rPr>
          <w:sz w:val="21"/>
          <w:szCs w:val="21"/>
        </w:rPr>
        <w:t xml:space="preserve">____________________________________________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Testemunha 2 — CPF nº [•]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2026-09-15T02:44:40.593Z</dcterms:created>
  <dcterms:modified xsi:type="dcterms:W3CDTF">2026-09-15T02:44:40.602Z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