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MINUTA PARA REVISÃO JURÍDICA — versão de 02/10/2026 — modelo AlignSystem 100% (rede credenciada)</w:t>
      </w:r>
    </w:p>
    <w:p>
      <w:pPr>
        <w:pBdr>
          <w:bottom w:val="single" w:color="157A6E" w:sz="6" w:space="4"/>
        </w:pBdr>
      </w:pPr>
    </w:p>
    <w:p>
      <w:pPr>
        <w:pStyle w:val="Heading1"/>
      </w:pPr>
      <w:r>
        <w:t xml:space="preserve">Nota para a revisão</w:t>
      </w:r>
    </w:p>
    <w:p>
      <w:pPr>
        <w:jc w:val="both"/>
      </w:pPr>
      <w:r>
        <w:t xml:space="preserve">Dra. Roberta, este é um segundo modelo de contrato do paciente. Nele, a AlignSystem recebe 100% do valor e paga diretamente os dentistas credenciados pelas consultas presenciais; não há dentista interveniente no contrato.</w:t>
      </w:r>
    </w:p>
    <w:p>
      <w:pPr>
        <w:jc w:val="both"/>
      </w:pPr>
      <w:r>
        <w:t xml:space="preserve">Antes do contrato, o paciente responde na plataforma um questionário com a cidade onde mora. O sistema calcula a distância até o dentista credenciado mais próximo. Até 300 km: o paciente aceita ser atendido por qualquer dentista da rede nesse raio (ou prefere o mais próximo), com deslocamento por conta dele. Acima de 300 km: o valor de 4 deslocamentos de ida e volta em ônibus convencional é somado ao preço.</w:t>
      </w:r>
    </w:p>
    <w:p>
      <w:pPr>
        <w:pStyle w:val="Heading2"/>
      </w:pPr>
      <w:r>
        <w:t xml:space="preserve">O que mudou em relação à versão que a senhora aprovou</w:t>
      </w:r>
    </w:p>
    <w:p>
      <w:pPr>
        <w:pStyle w:val="ListParagraph"/>
        <w:numPr>
          <w:ilvl w:val="0"/>
          <w:numId w:val="2"/>
        </w:numPr>
      </w:pPr>
      <w:r>
        <w:t xml:space="preserve">Preâmbulo: sem dentista interveniente; a Contratada responde pelo tratamento.</w:t>
      </w:r>
    </w:p>
    <w:p>
      <w:pPr>
        <w:pStyle w:val="ListParagraph"/>
        <w:numPr>
          <w:ilvl w:val="0"/>
          <w:numId w:val="2"/>
        </w:numPr>
      </w:pPr>
      <w:r>
        <w:t xml:space="preserve">Cláusula 4.1: o valor dos deslocamentos (quando houver) é somado ao valor do tratamento.</w:t>
      </w:r>
    </w:p>
    <w:p>
      <w:pPr>
        <w:pStyle w:val="ListParagraph"/>
        <w:numPr>
          <w:ilvl w:val="0"/>
          <w:numId w:val="2"/>
        </w:numPr>
      </w:pPr>
      <w:r>
        <w:t xml:space="preserve">Cláusula 4.2: os 50% de serviços incluem as consultas presenciais feitas por dentistas credenciados, pagos diretamente pela Contratada.</w:t>
      </w:r>
    </w:p>
    <w:p>
      <w:pPr>
        <w:pStyle w:val="ListParagraph"/>
        <w:numPr>
          <w:ilvl w:val="0"/>
          <w:numId w:val="2"/>
        </w:numPr>
      </w:pPr>
      <w:r>
        <w:t xml:space="preserve">Nova cláusula 10 (Atendimento presencial e deslocamento): aceite de atendimento por qualquer dentista credenciado em até 300 km; despesas de deslocamento por conta do paciente; acima de 300 km, 4 deslocamentos incluídos no preço; registro da opção escolhida no questionário (data e hora).</w:t>
      </w:r>
    </w:p>
    <w:p>
      <w:pPr>
        <w:pStyle w:val="ListParagraph"/>
        <w:numPr>
          <w:ilvl w:val="0"/>
          <w:numId w:val="2"/>
        </w:numPr>
      </w:pPr>
      <w:r>
        <w:t xml:space="preserve">Cláusulas seguintes renumeradas (Uso de imagem passa a 11, LGPD 12, Assinatura eletrônica 13, Foro 14).</w:t>
      </w:r>
    </w:p>
    <w:p>
      <w:pPr>
        <w:pStyle w:val="Heading2"/>
      </w:pPr>
      <w:r>
        <w:t xml:space="preserve">Pontos que pedem sua atenção</w:t>
      </w:r>
    </w:p>
    <w:p>
      <w:pPr>
        <w:pStyle w:val="ListParagraph"/>
        <w:numPr>
          <w:ilvl w:val="0"/>
          <w:numId w:val="2"/>
        </w:numPr>
      </w:pPr>
      <w:r>
        <w:t xml:space="preserve">Livre escolha do profissional: o paciente aceitar "qualquer dentista credenciado" pode conflitar com o direito de escolha do profissional (Código de Ética Odontológica). A redação da 10.1 é suficiente?</w:t>
      </w:r>
    </w:p>
    <w:p>
      <w:pPr>
        <w:pStyle w:val="ListParagraph"/>
        <w:numPr>
          <w:ilvl w:val="0"/>
          <w:numId w:val="2"/>
        </w:numPr>
      </w:pPr>
      <w:r>
        <w:t xml:space="preserve">CRO em outros estados: neste modelo é a AlignSystem (Instituto Ravel, inscrito no CRO-PR) quem vende o tratamento executado por dentistas de outros estados. Precisa de inscrição da empresa no CRO de cada estado onde houver atendimento?</w:t>
      </w:r>
    </w:p>
    <w:p>
      <w:pPr>
        <w:pStyle w:val="ListParagraph"/>
        <w:numPr>
          <w:ilvl w:val="0"/>
          <w:numId w:val="2"/>
        </w:numPr>
      </w:pPr>
      <w:r>
        <w:t xml:space="preserve">Responsabilidade civil: a AlignSystem responde perante o paciente pelos atos dos dentistas credenciados (CDC, art. 14 e art. 34). Convém exigir seguro de responsabilidade civil dos credenciados?</w:t>
      </w:r>
    </w:p>
    <w:p>
      <w:pPr>
        <w:pStyle w:val="ListParagraph"/>
        <w:numPr>
          <w:ilvl w:val="0"/>
          <w:numId w:val="2"/>
        </w:numPr>
      </w:pPr>
      <w:r>
        <w:t xml:space="preserve">Deslocamentos estimados (ônibus convencional): o valor é uma estimativa. Ficou previsto que deslocamentos extras são do paciente e que os não realizados são restituídos na desistência. Está adequado?</w:t>
      </w:r>
    </w:p>
    <w:p>
      <w:pPr>
        <w:pStyle w:val="ListParagraph"/>
        <w:numPr>
          <w:ilvl w:val="0"/>
          <w:numId w:val="2"/>
        </w:numPr>
      </w:pPr>
      <w:r>
        <w:t xml:space="preserve">Despesas de viagem do paciente (hospedagem, alimentação) por conta dele: confirmar a redação.</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Contrato de prestação de serviços odontológicos</w:t>
      </w:r>
    </w:p>
    <w:p>
      <w:pPr>
        <w:spacing w:after="240"/>
        <w:jc w:val="center"/>
      </w:pPr>
      <w:r>
        <w:rPr>
          <w:i/>
          <w:iCs/>
          <w:color w:val="555555"/>
        </w:rPr>
        <w:t xml:space="preserve">Tratamento ortodôntico com alinhadores transparentes — AlignSystem · Caso nº </w:t>
      </w:r>
      <w:r>
        <w:rPr>
          <w:i/>
          <w:iCs/>
          <w:color w:val="555555"/>
          <w:highlight w:val="yellow"/>
        </w:rPr>
        <w:t xml:space="preserve">[nº]</w:t>
      </w:r>
    </w:p>
    <w:p>
      <w:pPr>
        <w:jc w:val="both"/>
      </w:pPr>
      <w:r>
        <w:rPr>
          <w:b/>
          <w:bCs/>
        </w:rPr>
        <w:t xml:space="preserve">CONTRATANTE:</w:t>
      </w:r>
      <w:r>
        <w:t xml:space="preserve"> </w:t>
      </w:r>
      <w:r>
        <w:rPr>
          <w:highlight w:val="yellow"/>
        </w:rPr>
        <w:t xml:space="preserve">[nome do paciente]</w:t>
      </w:r>
      <w:r>
        <w:t xml:space="preserve">, portador(a) do CPF nº </w:t>
      </w:r>
      <w:r>
        <w:rPr>
          <w:highlight w:val="yellow"/>
        </w:rPr>
        <w:t xml:space="preserve">[CPF]</w:t>
      </w:r>
      <w:r>
        <w:t xml:space="preserve">, residente em </w:t>
      </w:r>
      <w:r>
        <w:rPr>
          <w:highlight w:val="yellow"/>
        </w:rPr>
        <w:t xml:space="preserve">[endereço]</w:t>
      </w:r>
      <w:r>
        <w:t xml:space="preserve"> ("Paciente").</w:t>
      </w:r>
    </w:p>
    <w:p>
      <w:pPr>
        <w:jc w:val="both"/>
      </w:pPr>
      <w:r>
        <w:rPr>
          <w:b/>
          <w:bCs/>
        </w:rPr>
        <w:t xml:space="preserve">CONTRATADA:</w:t>
      </w:r>
      <w:r>
        <w:t xml:space="preserve"> Instituto Ravel de Ensino Superior Ltda, CNPJ nº 03.162.275/0001-10, com sede em Av. XV de Novembro, 255, sobreloja, Maringá/PR, CEP 87013-230, ("Contratada").</w:t>
      </w:r>
    </w:p>
    <w:p>
      <w:pPr>
        <w:jc w:val="both"/>
      </w:pPr>
      <w:r>
        <w:t xml:space="preserve">As partes acima identificadas têm, entre si, justo e acordado o presente contrato, que se rege pelas cláusulas seguintes.</w:t>
      </w:r>
    </w:p>
    <w:p>
      <w:pPr>
        <w:pStyle w:val="Heading2"/>
      </w:pPr>
      <w:r>
        <w:t xml:space="preserve">1. Objeto</w:t>
      </w:r>
    </w:p>
    <w:p>
      <w:pPr>
        <w:jc w:val="both"/>
      </w:pPr>
      <w:r>
        <w:t xml:space="preserve">O presente contrato tem por objeto a prestação, pela Contratada, de serviço odontológico de tratamento ortodôntico por meio de alinhadores transparentes da marca </w:t>
      </w:r>
      <w:r>
        <w:rPr>
          <w:highlight w:val="yellow"/>
        </w:rPr>
        <w:t xml:space="preserve">[marca do alinhador]</w:t>
      </w:r>
      <w:r>
        <w:t xml:space="preserve">, conforme plano de tratamento elaborado após avaliação e documentação digital do(a) Paciente, que passa a integrar este contrato como Anexo I.</w:t>
      </w:r>
    </w:p>
    <w:p>
      <w:pPr>
        <w:pStyle w:val="Heading2"/>
      </w:pPr>
      <w:r>
        <w:t xml:space="preserve">2. Documentação e planejamento</w:t>
      </w:r>
    </w:p>
    <w:p>
      <w:pPr>
        <w:jc w:val="both"/>
      </w:pPr>
      <w:r>
        <w:t xml:space="preserve">A Contratada realizará escaneamento intraoral, fotografias clínicas e radiografia panorâmica do(a) Paciente, com base nas quais será elaborado o plano de tratamento individualizado, apresentado e aprovado pelo(a) Paciente antes do início da confecção dos alinhadores. A pré-avaliação por fotos realizada pela internet tem caráter apenas orientativo e não substitui o exame clínico presencial.</w:t>
      </w:r>
    </w:p>
    <w:p>
      <w:pPr>
        <w:pStyle w:val="Heading2"/>
      </w:pPr>
      <w:r>
        <w:t xml:space="preserve">3. Prazo do tratamento</w:t>
      </w:r>
    </w:p>
    <w:p>
      <w:pPr>
        <w:jc w:val="both"/>
      </w:pPr>
      <w:r>
        <w:t xml:space="preserve">3.1. O tratamento tem duração estimada de </w:t>
      </w:r>
      <w:r>
        <w:rPr>
          <w:highlight w:val="yellow"/>
        </w:rPr>
        <w:t xml:space="preserve">[nº de]</w:t>
      </w:r>
      <w:r>
        <w:t xml:space="preserve"> meses, respeitado o limite máximo de 36 (trinta e seis) meses previsto neste contrato, podendo variar conforme a resposta biológica individual do(a) Paciente.</w:t>
      </w:r>
    </w:p>
    <w:p>
      <w:pPr>
        <w:jc w:val="both"/>
      </w:pPr>
      <w:r>
        <w:t xml:space="preserve">3.2. Havendo necessidade clínica de prorrogação além do prazo inicialmente estimado, dentro do limite de 36 meses, esta poderá ocorrer sem custo adicional de planejamento, desde que decorrente de evolução normal do tratamento e não de descumprimento das orientações pelo(a) Paciente.</w:t>
      </w:r>
    </w:p>
    <w:p>
      <w:pPr>
        <w:pStyle w:val="Heading2"/>
      </w:pPr>
      <w:r>
        <w:t xml:space="preserve">4. Valor, composição e condições de pagamento</w:t>
      </w:r>
    </w:p>
    <w:p>
      <w:pPr>
        <w:jc w:val="both"/>
      </w:pPr>
      <w:r>
        <w:t xml:space="preserve">4.1. O valor do tratamento, referente ao protocolo descrito no Anexo I, é de </w:t>
      </w:r>
      <w:r>
        <w:rPr>
          <w:highlight w:val="yellow"/>
        </w:rPr>
        <w:t xml:space="preserve">[valor do tratamento]</w:t>
      </w:r>
      <w:r>
        <w:t xml:space="preserve"> ("Contrato Fechado"), cobrindo a documentação inicial, os alinhadores previstos no planejamento aprovado e o acompanhamento clínico durante o tratamento, ressalvadas as hipóteses da Cláusula 5.</w:t>
      </w:r>
    </w:p>
    <w:p>
      <w:pPr>
        <w:jc w:val="both"/>
      </w:pPr>
      <w:r>
        <w:rPr>
          <w:b/>
          <w:bCs/>
        </w:rPr>
        <w:t xml:space="preserve">4.2. Composição do valor.</w:t>
      </w:r>
      <w:r>
        <w:t xml:space="preserve"> O valor total é composto por: (a) </w:t>
      </w:r>
      <w:r>
        <w:rPr>
          <w:b/>
          <w:bCs/>
        </w:rPr>
        <w:t xml:space="preserve">50% (cinquenta por cento) referentes ao fornecimento dos alinhadores</w:t>
      </w:r>
      <w:r>
        <w:t xml:space="preserve"> confeccionados sob medida para o(a) Paciente; e (b) 50% (cinquenta por cento) referentes ao planejamento, às despesas operacionais e aos atendimentos, incluídas as consultas presenciais realizadas por dentistas credenciados da rede, remunerados diretamente pela Contratada.</w:t>
      </w:r>
    </w:p>
    <w:p>
      <w:pPr>
        <w:jc w:val="both"/>
      </w:pPr>
      <w:r>
        <w:t xml:space="preserve">4.3. Formas de pagamento, à escolha do(a) Paciente no link de pagamento: (a) </w:t>
      </w:r>
      <w:r>
        <w:rPr>
          <w:b/>
          <w:bCs/>
        </w:rPr>
        <w:t xml:space="preserve">Pix à vista, com desconto de 12% (doze por cento)</w:t>
      </w:r>
      <w:r>
        <w:t xml:space="preserve"> sobre o valor total; (b) </w:t>
      </w:r>
      <w:r>
        <w:rPr>
          <w:b/>
          <w:bCs/>
        </w:rPr>
        <w:t xml:space="preserve">cartão de crédito em até 18 parcelas sem juros</w:t>
      </w:r>
      <w:r>
        <w:t xml:space="preserve">, com o valor total lançado no limite do cartão; ou (c) </w:t>
      </w:r>
      <w:r>
        <w:rPr>
          <w:b/>
          <w:bCs/>
        </w:rPr>
        <w:t xml:space="preserve">boleto bancário</w:t>
      </w:r>
      <w:r>
        <w:t xml:space="preserve">, com entrada de 50% do valor total paga por Pix ou cartão de crédito, e o saldo em até 18 boletos mensais, sujeito a análise de crédito.</w:t>
      </w:r>
    </w:p>
    <w:p>
      <w:pPr>
        <w:jc w:val="both"/>
      </w:pPr>
      <w:r>
        <w:t xml:space="preserve">4.4. O pedido de fabricação dos alinhadores somente é feito após (i) a confirmação do pagamento integral, no Pix ou no cartão, ou da entrada, no boleto; e (ii) o término do prazo de arrependimento previsto na Cláusula 9.1.</w:t>
      </w:r>
    </w:p>
    <w:p>
      <w:pPr>
        <w:jc w:val="both"/>
      </w:pPr>
      <w:r>
        <w:t xml:space="preserve">4.5. O link de pagamento é emitido pela plataforma de pagamentos utilizada pela Contratada e enviado ao(à) Paciente por e-mail e/ou WhatsApp. Na modalidade boleto, os boletos do saldo são emitidos após a confirmação da entrada.</w:t>
      </w:r>
    </w:p>
    <w:p>
      <w:pPr>
        <w:pStyle w:val="Heading2"/>
      </w:pPr>
      <w:r>
        <w:t xml:space="preserve">5. Alinhadores extraviados ou danificados</w:t>
      </w:r>
    </w:p>
    <w:p>
      <w:pPr>
        <w:jc w:val="both"/>
      </w:pPr>
      <w:r>
        <w:t xml:space="preserve">5.1. Os alinhadores fornecidos são de uso individual e de responsabilidade do(a) Paciente quanto à sua guarda e conservação.</w:t>
      </w:r>
    </w:p>
    <w:p>
      <w:pPr>
        <w:jc w:val="both"/>
      </w:pPr>
      <w:r>
        <w:rPr>
          <w:b/>
          <w:bCs/>
        </w:rPr>
        <w:t xml:space="preserve">5.2. Em caso de perda, quebra ou dano ao alinhador por mau uso, será cobrado o valor adicional de reposição de </w:t>
      </w:r>
      <w:r>
        <w:rPr>
          <w:b/>
          <w:bCs/>
          <w:highlight w:val="yellow"/>
        </w:rPr>
        <w:t xml:space="preserve">[valor de reposição]</w:t>
      </w:r>
      <w:r>
        <w:rPr>
          <w:b/>
          <w:bCs/>
        </w:rPr>
        <w:t xml:space="preserve"> por unidade, não incluído no valor do Contrato Fechado descrito na Cláusula 4.</w:t>
      </w:r>
    </w:p>
    <w:p>
      <w:pPr>
        <w:jc w:val="both"/>
      </w:pPr>
      <w:r>
        <w:t xml:space="preserve">5.3. Substituições decorrentes de defeito de fabricação não geram cobrança adicional ao(à) Paciente.</w:t>
      </w:r>
    </w:p>
    <w:p>
      <w:pPr>
        <w:pStyle w:val="Heading2"/>
      </w:pPr>
      <w:r>
        <w:t xml:space="preserve">6. Obrigações do(a) Paciente</w:t>
      </w:r>
    </w:p>
    <w:p>
      <w:pPr>
        <w:pStyle w:val="ListParagraph"/>
        <w:numPr>
          <w:ilvl w:val="0"/>
          <w:numId w:val="3"/>
        </w:numPr>
        <w:jc w:val="both"/>
      </w:pPr>
      <w:r>
        <w:t xml:space="preserve">comparecer às consultas agendadas e seguir as orientações de uso dos alinhadores;</w:t>
      </w:r>
    </w:p>
    <w:p>
      <w:pPr>
        <w:pStyle w:val="ListParagraph"/>
        <w:numPr>
          <w:ilvl w:val="0"/>
          <w:numId w:val="3"/>
        </w:numPr>
        <w:jc w:val="both"/>
      </w:pPr>
      <w:r>
        <w:t xml:space="preserve">usar os alinhadores pelo tempo diário recomendado pelo profissional responsável;</w:t>
      </w:r>
    </w:p>
    <w:p>
      <w:pPr>
        <w:pStyle w:val="ListParagraph"/>
        <w:numPr>
          <w:ilvl w:val="0"/>
          <w:numId w:val="3"/>
        </w:numPr>
        <w:jc w:val="both"/>
      </w:pPr>
      <w:r>
        <w:t xml:space="preserve">comunicar imediatamente qualquer perda, quebra ou desconforto significativo;</w:t>
      </w:r>
    </w:p>
    <w:p>
      <w:pPr>
        <w:pStyle w:val="ListParagraph"/>
        <w:numPr>
          <w:ilvl w:val="0"/>
          <w:numId w:val="3"/>
        </w:numPr>
        <w:jc w:val="both"/>
      </w:pPr>
      <w:r>
        <w:t xml:space="preserve">efetuar os pagamentos na forma escolhida, conforme a Cláusula 4.</w:t>
      </w:r>
    </w:p>
    <w:p>
      <w:pPr>
        <w:pStyle w:val="Heading2"/>
      </w:pPr>
      <w:r>
        <w:t xml:space="preserve">7. Obrigações da Contratada</w:t>
      </w:r>
    </w:p>
    <w:p>
      <w:pPr>
        <w:pStyle w:val="ListParagraph"/>
        <w:numPr>
          <w:ilvl w:val="0"/>
          <w:numId w:val="3"/>
        </w:numPr>
        <w:jc w:val="both"/>
      </w:pPr>
      <w:r>
        <w:t xml:space="preserve">prestar o serviço com a técnica e o cuidado exigidos pela boa prática odontológica;</w:t>
      </w:r>
    </w:p>
    <w:p>
      <w:pPr>
        <w:pStyle w:val="ListParagraph"/>
        <w:numPr>
          <w:ilvl w:val="0"/>
          <w:numId w:val="3"/>
        </w:numPr>
        <w:jc w:val="both"/>
      </w:pPr>
      <w:r>
        <w:t xml:space="preserve">fornecer os alinhadores conforme o plano de tratamento aprovado;</w:t>
      </w:r>
    </w:p>
    <w:p>
      <w:pPr>
        <w:pStyle w:val="ListParagraph"/>
        <w:numPr>
          <w:ilvl w:val="0"/>
          <w:numId w:val="3"/>
        </w:numPr>
        <w:jc w:val="both"/>
      </w:pPr>
      <w:r>
        <w:t xml:space="preserve">informar o(a) Paciente sobre a evolução do tratamento e eventuais ajustes necessários;</w:t>
      </w:r>
    </w:p>
    <w:p>
      <w:pPr>
        <w:pStyle w:val="ListParagraph"/>
        <w:numPr>
          <w:ilvl w:val="0"/>
          <w:numId w:val="3"/>
        </w:numPr>
        <w:jc w:val="both"/>
      </w:pPr>
      <w:r>
        <w:t xml:space="preserve">manter sigilo sobre os dados e prontuário do(a) Paciente, nos termos da LGPD.</w:t>
      </w:r>
    </w:p>
    <w:p>
      <w:pPr>
        <w:pStyle w:val="Heading2"/>
      </w:pPr>
      <w:r>
        <w:t xml:space="preserve">8. Atraso e contestação</w:t>
      </w:r>
    </w:p>
    <w:p>
      <w:pPr>
        <w:jc w:val="both"/>
      </w:pPr>
      <w:r>
        <w:rPr>
          <w:b/>
          <w:bCs/>
        </w:rPr>
        <w:t xml:space="preserve">Na modalidade boleto, o atraso no pagamento de qualquer parcela sujeitará o(a) Paciente à multa de 2% (dois por cento) sobre o valor em atraso, acrescida de juros de mora de 1% (um por cento) ao mês, calculados pro rata die, e de correção monetária, podendo o débito ser levado a protesto ou aos cadastros de proteção ao crédito após comunicação prévia. A contestação indevida da compra junto à operadora do cartão (chargeback) torna o valor contestado devido nas mesmas condições.</w:t>
      </w:r>
    </w:p>
    <w:p>
      <w:pPr>
        <w:pStyle w:val="Heading2"/>
      </w:pPr>
      <w:r>
        <w:t xml:space="preserve">9. Rescisão e desistência</w:t>
      </w:r>
    </w:p>
    <w:p>
      <w:pPr>
        <w:jc w:val="both"/>
      </w:pPr>
      <w:r>
        <w:t xml:space="preserve">9.1. Caso a contratação tenha ocorrido fora do estabelecimento comercial (ex.: internet, telefone, domicílio), o(a) Paciente poderá exercer o direito de arrependimento em até 7 (sete) dias corridos a contar da assinatura, nos termos do art. 49 do Código de Defesa do Consumidor, com devolução integral dos valores eventualmente pagos.</w:t>
      </w:r>
    </w:p>
    <w:p>
      <w:pPr>
        <w:jc w:val="both"/>
      </w:pPr>
      <w:r>
        <w:rPr>
          <w:b/>
          <w:bCs/>
        </w:rPr>
        <w:t xml:space="preserve">9.2. Após esse prazo e depois do pedido de fabricação dos alinhadores, a desistência pelo(a) Paciente implicará o pagamento integral da parcela referente aos alinhadores (50% do valor total), por se tratar de produto confeccionado sob medida e sem possibilidade de reaproveitamento, acrescido de multa compensatória de 20% (vinte por cento) sobre o valor restante (50% do valor total), deduzidos os valores já pagos. Havendo saldo a favor do(a) Paciente, será restituído em até 30 (trinta) dias; havendo saldo devedor, deverá ser pago em até 30 (trinta) dias.</w:t>
      </w:r>
    </w:p>
    <w:p>
      <w:pPr>
        <w:jc w:val="both"/>
      </w:pPr>
      <w:r>
        <w:t xml:space="preserve">9.3. Se a desistência ocorrer após o prazo de arrependimento, mas antes do pedido de fabricação dos alinhadores, o(a) Paciente pagará apenas a multa compensatória de 20% sobre o valor restante (50% do valor total), que cobre a documentação e o planejamento já realizados, sendo restituído o saldo em até 30 (trinta) dias.</w:t>
      </w:r>
    </w:p>
    <w:p>
      <w:pPr>
        <w:jc w:val="both"/>
      </w:pPr>
      <w:r>
        <w:t xml:space="preserve">9.4. A Contratada poderá rescindir o contrato em caso de descumprimento reiterado das orientações clínicas pelo(a) Paciente que inviabilize a continuidade segura do tratamento, mediante comunicação prévia por escrito.</w:t>
      </w:r>
    </w:p>
    <w:p>
      <w:pPr>
        <w:pStyle w:val="Heading2"/>
      </w:pPr>
      <w:r>
        <w:t xml:space="preserve">10. Atendimento presencial e deslocamento</w:t>
      </w:r>
    </w:p>
    <w:p>
      <w:pPr>
        <w:jc w:val="both"/>
      </w:pPr>
      <w:r>
        <w:t xml:space="preserve">10.1. As consultas presenciais (exame clínico, instalação, ajustes e acompanhamento) são realizadas por cirurgião-dentista credenciado da rede AlignSystem, indicado pela Contratada. </w:t>
      </w:r>
      <w:r>
        <w:rPr>
          <w:b/>
          <w:bCs/>
        </w:rPr>
        <w:t xml:space="preserve">O(A) Paciente concorda em ser atendido(a) por qualquer dentista credenciado da rede localizado num raio de até 300 (trezentos) quilômetros do município de residência informado (</w:t>
      </w:r>
      <w:r>
        <w:rPr>
          <w:b/>
          <w:bCs/>
          <w:highlight w:val="yellow"/>
        </w:rPr>
        <w:t xml:space="preserve">[cidade do paciente/UF]</w:t>
      </w:r>
      <w:r>
        <w:rPr>
          <w:b/>
          <w:bCs/>
        </w:rPr>
        <w:t xml:space="preserve">), sendo as despesas de locomoção, deslocamento, hospedagem e alimentação de sua exclusiva responsabilidade.</w:t>
      </w:r>
    </w:p>
    <w:p>
      <w:pPr>
        <w:jc w:val="both"/>
      </w:pPr>
      <w:r>
        <w:t xml:space="preserve">10.2. Os dentistas credenciados são remunerados pelas consultas presenciais diretamente pela Contratada, sem custo adicional ao(à) Paciente além do valor previsto na Cláusula 4.</w:t>
      </w:r>
    </w:p>
    <w:p>
      <w:pPr>
        <w:jc w:val="both"/>
      </w:pPr>
      <w:r>
        <w:t xml:space="preserve">10.3. Caso não haja dentista credenciado no raio de 300 km, o valor de até 4 (quatro) deslocamentos de ida e volta em ônibus convencional até o dentista credenciado mais próximo será acrescido ao valor do contrato, conforme informado ao(à) Paciente antes da contratação.</w:t>
      </w:r>
    </w:p>
    <w:p>
      <w:pPr>
        <w:jc w:val="both"/>
      </w:pPr>
      <w:r>
        <w:t xml:space="preserve">i&gt;Redação alternativa da 10.3, usada automaticamente quando o dentista credenciado mais próximo está a mais de 300 km:</w:t>
      </w:r>
      <w:r>
        <w:t xml:space="preserve">/i&gt;</w:t>
      </w:r>
    </w:p>
    <w:p>
      <w:pPr>
        <w:jc w:val="both"/>
      </w:pPr>
      <w:r>
        <w:rPr>
          <w:b/>
          <w:bCs/>
        </w:rPr>
        <w:t xml:space="preserve">10.3. Como o dentista credenciado mais próximo do(a) Paciente está a mais de 300 km (aproximadamente </w:t>
      </w:r>
      <w:r>
        <w:rPr>
          <w:b/>
          <w:bCs/>
          <w:highlight w:val="yellow"/>
        </w:rPr>
        <w:t xml:space="preserve">[•]</w:t>
      </w:r>
      <w:r>
        <w:rPr>
          <w:b/>
          <w:bCs/>
        </w:rPr>
        <w:t xml:space="preserve"> km, em </w:t>
      </w:r>
      <w:r>
        <w:rPr>
          <w:b/>
          <w:bCs/>
          <w:highlight w:val="yellow"/>
        </w:rPr>
        <w:t xml:space="preserve">[cidade do dentista/UF]</w:t>
      </w:r>
      <w:r>
        <w:rPr>
          <w:b/>
          <w:bCs/>
        </w:rPr>
        <w:t xml:space="preserve">), o valor do contrato inclui </w:t>
      </w:r>
      <w:r>
        <w:rPr>
          <w:b/>
          <w:bCs/>
          <w:highlight w:val="yellow"/>
        </w:rPr>
        <w:t xml:space="preserve">R$ [valor]</w:t>
      </w:r>
      <w:r>
        <w:rPr>
          <w:b/>
          <w:bCs/>
        </w:rPr>
        <w:t xml:space="preserve"> referentes a 4 (quatro) deslocamentos de ida e volta em ônibus convencional, estimados pela Contratada. Deslocamentos além desses correm por conta do(a) Paciente. Em caso de desistência, os deslocamentos ainda não realizados são restituídos.</w:t>
      </w:r>
    </w:p>
    <w:p>
      <w:pPr>
        <w:jc w:val="both"/>
      </w:pPr>
      <w:r>
        <w:t xml:space="preserve">10.4. A opção de atendimento foi escolhida pelo(a) Paciente no questionário da plataforma: “Aceito ser atendido(a) por qualquer dentista credenciado em até 300 km, com deslocamento por minha conta”.</w:t>
      </w:r>
    </w:p>
    <w:p>
      <w:pPr>
        <w:pStyle w:val="Heading2"/>
      </w:pPr>
      <w:r>
        <w:t xml:space="preserve">11. Uso de imagem</w:t>
      </w:r>
    </w:p>
    <w:p>
      <w:pPr>
        <w:jc w:val="both"/>
      </w:pPr>
      <w:r>
        <w:t xml:space="preserve">O uso de fotografias do(a) Paciente para fins de divulgação da Contratada é facultativo e depende de consentimento específico e destacado, a ser formalizado em termo apartado, podendo ser revogado a qualquer tempo pelo(a) Paciente. As fotos enviadas pela plataforma são usadas exclusivamente para avaliação e acompanhamento clínico.</w:t>
      </w:r>
    </w:p>
    <w:p>
      <w:pPr>
        <w:pStyle w:val="Heading2"/>
      </w:pPr>
      <w:r>
        <w:t xml:space="preserve">12. Proteção de dados (LGPD)</w:t>
      </w:r>
    </w:p>
    <w:p>
      <w:pPr>
        <w:jc w:val="both"/>
      </w:pPr>
      <w:r>
        <w:t xml:space="preserve">Os dados pessoais e de saúde do(a) Paciente serão tratados exclusivamente para as finalidades relacionadas à execução deste contrato, com as salvaguardas exigidas pela Lei nº 13.709/2018, podendo o(a) Paciente exercer os direitos previstos na referida lei mediante solicitação pelo e-mail contato@alignsystem.com.br.</w:t>
      </w:r>
    </w:p>
    <w:p>
      <w:pPr>
        <w:pStyle w:val="Heading2"/>
      </w:pPr>
      <w:r>
        <w:t xml:space="preserve">13. Assinatura eletrônica</w:t>
      </w:r>
    </w:p>
    <w:p>
      <w:pPr>
        <w:jc w:val="both"/>
      </w:pPr>
      <w:r>
        <w:t xml:space="preserve">As partes reconhecem a validade da contratação e da assinatura por meio eletrônico, com aceite registrado na plataforma AlignSystem (identificação do signatário, data, hora, endereço IP e código de integridade do documento), nos termos do art. 10, § 2º, da Medida Provisória nº 2.200-2/2001 e do art. 107 do Código Civil.</w:t>
      </w:r>
    </w:p>
    <w:p>
      <w:pPr>
        <w:pStyle w:val="Heading2"/>
      </w:pPr>
      <w:r>
        <w:t xml:space="preserve">14. Foro</w:t>
      </w:r>
    </w:p>
    <w:p>
      <w:pPr>
        <w:jc w:val="both"/>
      </w:pPr>
      <w:r>
        <w:t xml:space="preserve">Fica eleito o foro do domicílio do(a) Paciente para dirimir quaisquer questões oriundas deste contrato, em conformidade com o Código de Defesa do Consumidor.</w:t>
      </w:r>
    </w:p>
    <w:p>
      <w:pPr>
        <w:pStyle w:val="Heading2"/>
      </w:pPr>
      <w:r>
        <w:t xml:space="preserve">Anexo I — Plano de tratamento</w:t>
      </w:r>
    </w:p>
    <w:p>
      <w:pPr>
        <w:jc w:val="both"/>
      </w:pPr>
      <w:r>
        <w:rPr>
          <w:highlight w:val="yellow"/>
        </w:rPr>
        <w:t xml:space="preserve">[Resumo do plano de tratamento aprovado — preenchido caso a caso.]</w:t>
      </w:r>
    </w:p>
    <w:p>
      <w:pPr>
        <w:jc w:val="both"/>
      </w:pPr>
      <w:r>
        <w:rPr>
          <w:highlight w:val="yellow"/>
        </w:rPr>
        <w:t xml:space="preserve">[Cidade]</w:t>
      </w:r>
      <w:r>
        <w:t xml:space="preserve">, </w:t>
      </w:r>
      <w:r>
        <w:rPr>
          <w:highlight w:val="yellow"/>
        </w:rPr>
        <w:t xml:space="preserve">[data]</w:t>
      </w:r>
      <w:r>
        <w:t xml:space="preserve">.</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rPr>
          <w:highlight w:val="yellow"/>
        </w:rPr>
        <w:t xml:space="preserve">[Nome do(a) Paciente]</w:t>
      </w:r>
      <w:r>
        <w:t xml:space="preserve"> — CPF nº </w:t>
      </w:r>
      <w:r>
        <w:rPr>
          <w:highlight w:val="yellow"/>
        </w:rPr>
        <w:t xml:space="preserve">[•]</w:t>
      </w:r>
    </w:p>
    <w:p>
      <w:pPr>
        <w:spacing w:before="480"/>
      </w:pPr>
      <w:r>
        <w:t xml:space="preserve">____________________________________________</w:t>
      </w:r>
    </w:p>
    <w:p>
      <w:r>
        <w:t xml:space="preserve">Instituto Ravel de Ensino Superior Ltda (AlignSystem) — </w:t>
      </w:r>
      <w:r>
        <w:rPr>
          <w:highlight w:val="yellow"/>
        </w:rPr>
        <w:t xml:space="preserve">[representante legal]</w:t>
      </w:r>
    </w:p>
    <w:p>
      <w:pPr>
        <w:spacing w:before="480"/>
      </w:pPr>
      <w:r>
        <w:t xml:space="preserve">____________________________________________</w:t>
      </w:r>
    </w:p>
    <w:p>
      <w:r>
        <w:t xml:space="preserve">Testemunha 1 — CPF nº </w:t>
      </w:r>
      <w:r>
        <w:rPr>
          <w:highlight w:val="yellow"/>
        </w:rPr>
        <w:t xml:space="preserve">[•]</w:t>
      </w:r>
    </w:p>
    <w:p>
      <w:pPr>
        <w:spacing w:before="480"/>
      </w:pPr>
      <w:r>
        <w:t xml:space="preserve">____________________________________________</w:t>
      </w:r>
    </w:p>
    <w:p>
      <w:r>
        <w:t xml:space="preserve">Testemunha 2 — CPF nº </w:t>
      </w:r>
      <w:r>
        <w:rPr>
          <w:highlight w:val="yellow"/>
        </w:rPr>
        <w:t xml:space="preserve">[•]</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Contrato de Tratamento — Paciente (rede credenciada)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Tratamento — Paciente (rede credenciada)</dc:title>
  <dc:creator>AlignSystem</dc:creator>
  <cp:lastModifiedBy>Un-named</cp:lastModifiedBy>
  <cp:revision>1</cp:revision>
  <dcterms:created xsi:type="dcterms:W3CDTF">2026-10-02T09:51:25.846Z</dcterms:created>
  <dcterms:modified xsi:type="dcterms:W3CDTF">2026-10-02T09:51:25.847Z</dcterms:modified>
</cp:coreProperties>
</file>

<file path=docProps/custom.xml><?xml version="1.0" encoding="utf-8"?>
<Properties xmlns="http://schemas.openxmlformats.org/officeDocument/2006/custom-properties" xmlns:vt="http://schemas.openxmlformats.org/officeDocument/2006/docPropsVTypes"/>
</file>