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2233A"/>
          <w:sz w:val="28"/>
          <w:szCs w:val="28"/>
        </w:rPr>
        <w:t xml:space="preserve">AlignSystem</w:t>
      </w:r>
    </w:p>
    <w:p>
      <w:pPr>
        <w:spacing w:after="120"/>
        <w:jc w:val="center"/>
      </w:pPr>
      <w:r>
        <w:rPr>
          <w:b/>
          <w:bCs/>
          <w:color w:val="B3261E"/>
        </w:rPr>
        <w:t xml:space="preserve">MINUTA PARA REVISÃO JURÍDICA — versão de 02/10/2026 — modelo de pagamento 50/30/20</w:t>
      </w:r>
    </w:p>
    <w:p>
      <w:pPr>
        <w:pBdr>
          <w:bottom w:val="single" w:color="157A6E" w:sz="6" w:space="4"/>
        </w:pBdr>
      </w:pPr>
    </w:p>
    <w:p>
      <w:pPr>
        <w:pStyle w:val="Heading1"/>
      </w:pPr>
      <w:r>
        <w:t xml:space="preserve">Nota para a revisão</w:t>
      </w:r>
    </w:p>
    <w:p>
      <w:pPr>
        <w:jc w:val="both"/>
      </w:pPr>
      <w:r>
        <w:t xml:space="preserve">Dra. Roberta, esta versão troca a remuneração do dentista: em vez de um valor fixo por caso pago em marcos, ele passa a receber 30% do valor efetivamente pago pelo paciente, direto na conta dele por divisão automática do pagamento (split). O restante do Termo é o que a senhora já aprovou.</w:t>
      </w:r>
    </w:p>
    <w:p>
      <w:pPr>
        <w:pStyle w:val="Heading2"/>
      </w:pPr>
      <w:r>
        <w:t xml:space="preserve">O que mudou em relação à versão que a senhora aprovou</w:t>
      </w:r>
    </w:p>
    <w:p>
      <w:pPr>
        <w:pStyle w:val="ListParagraph"/>
        <w:numPr>
          <w:ilvl w:val="0"/>
          <w:numId w:val="2"/>
        </w:numPr>
      </w:pPr>
      <w:r>
        <w:t xml:space="preserve">Cláusula 6.1 (nova): composição do valor de cada caso — 50% alinhadores (AlignSystem), 30% atendimentos do parceiro, 20% supervisão clínica remota e teleatendimento (AlignSystem).</w:t>
      </w:r>
    </w:p>
    <w:p>
      <w:pPr>
        <w:pStyle w:val="ListParagraph"/>
        <w:numPr>
          <w:ilvl w:val="0"/>
          <w:numId w:val="2"/>
        </w:numPr>
      </w:pPr>
      <w:r>
        <w:t xml:space="preserve">Cláusula 6.2: o parceiro recebe 30% do valor líquido pago pelo paciente; descontos (Pix) e taxas da plataforma são divididos proporcionalmente. No boleto, a entrada (alinhadores) é 100% da AlignSystem e o parceiro recebe 60% de cada boleto do saldo pago.</w:t>
      </w:r>
    </w:p>
    <w:p>
      <w:pPr>
        <w:pStyle w:val="ListParagraph"/>
        <w:numPr>
          <w:ilvl w:val="0"/>
          <w:numId w:val="2"/>
        </w:numPr>
      </w:pPr>
      <w:r>
        <w:t xml:space="preserve">Cláusula 6.3 (nova): na desistência do paciente, a multa é 100% da AlignSystem; o parceiro fica com o que já recebeu por atendimentos realizados.</w:t>
      </w:r>
    </w:p>
    <w:p>
      <w:pPr>
        <w:pStyle w:val="ListParagraph"/>
        <w:numPr>
          <w:ilvl w:val="0"/>
          <w:numId w:val="2"/>
        </w:numPr>
      </w:pPr>
      <w:r>
        <w:t xml:space="preserve">Cláusula 6.4: consulta avulsa mantida (R$ 120,00).</w:t>
      </w:r>
    </w:p>
    <w:p>
      <w:pPr>
        <w:pStyle w:val="ListParagraph"/>
        <w:numPr>
          <w:ilvl w:val="0"/>
          <w:numId w:val="2"/>
        </w:numPr>
      </w:pPr>
      <w:r>
        <w:t xml:space="preserve">Cláusula 6.5 (nova): valores recebidos por atendimentos não realizados ou não registrados são compensados ou restituídos.</w:t>
      </w:r>
    </w:p>
    <w:p>
      <w:pPr>
        <w:pStyle w:val="ListParagraph"/>
        <w:numPr>
          <w:ilvl w:val="0"/>
          <w:numId w:val="2"/>
        </w:numPr>
      </w:pPr>
      <w:r>
        <w:t xml:space="preserve">Saem os marcos de 30%/40%/30% e o valor fixo por caso.</w:t>
      </w:r>
    </w:p>
    <w:p>
      <w:pPr>
        <w:pStyle w:val="Heading2"/>
      </w:pPr>
      <w:r>
        <w:t xml:space="preserve">Pontos que pedem sua atenção</w:t>
      </w:r>
    </w:p>
    <w:p>
      <w:pPr>
        <w:pStyle w:val="ListParagraph"/>
        <w:numPr>
          <w:ilvl w:val="0"/>
          <w:numId w:val="2"/>
        </w:numPr>
      </w:pPr>
      <w:r>
        <w:t xml:space="preserve">Remuneração percentual: como cada parte recebe pelo que entrega (produto, atendimento clínico e supervisão), entendemos que não configura comissão por encaminhamento de paciente. Confirmar à luz do Código de Ética Odontológica.</w:t>
      </w:r>
    </w:p>
    <w:p>
      <w:pPr>
        <w:pStyle w:val="ListParagraph"/>
        <w:numPr>
          <w:ilvl w:val="0"/>
          <w:numId w:val="2"/>
        </w:numPr>
      </w:pPr>
      <w:r>
        <w:t xml:space="preserve">Cláusula 6.5: o split paga o dentista na hora em que o paciente paga, antes do atendimento. A compensação/restituição prevista é suficiente?</w:t>
      </w:r>
    </w:p>
    <w:p>
      <w:pPr>
        <w:pStyle w:val="ListParagraph"/>
        <w:numPr>
          <w:ilvl w:val="0"/>
          <w:numId w:val="2"/>
        </w:numPr>
      </w:pPr>
      <w:r>
        <w:t xml:space="preserve">Cláusula 6.3: o parceiro não participa da multa de desistência. Confirmar se é equilibrado.</w:t>
      </w:r>
    </w:p>
    <w:p>
      <w:pPr>
        <w:pStyle w:val="Heading2"/>
      </w:pPr>
      <w:r>
        <w:t xml:space="preserve">Legenda</w:t>
      </w:r>
    </w:p>
    <w:p>
      <w:pPr>
        <w:pStyle w:val="ListParagraph"/>
        <w:numPr>
          <w:ilvl w:val="0"/>
          <w:numId w:val="2"/>
        </w:numPr>
      </w:pPr>
      <w:r>
        <w:rPr>
          <w:highlight w:val="yellow"/>
        </w:rPr>
        <w:t xml:space="preserve">Trechos em amarelo</w:t>
      </w:r>
      <w:r>
        <w:t xml:space="preserve">: dados preenchidos caso a caso pelo sistema ou valores sugeridos a validar.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Trechos em negrito</w:t>
      </w:r>
      <w:r>
        <w:t xml:space="preserve">: cláusulas restritivas destacadas (art. 54, § 4º, do CDC).</w:t>
      </w:r>
    </w:p>
    <w:p>
      <w:r>
        <w:br w:type="page"/>
      </w:r>
    </w:p>
    <w:p>
      <w:pPr>
        <w:pStyle w:val="Heading1"/>
        <w:jc w:val="center"/>
      </w:pPr>
      <w:r>
        <w:t xml:space="preserve">Termo de Adesão — Rede de Parceria AlignSystem</w:t>
      </w:r>
    </w:p>
    <w:p>
      <w:pPr>
        <w:spacing w:after="240"/>
        <w:jc w:val="center"/>
      </w:pPr>
      <w:r>
        <w:rPr>
          <w:i/>
          <w:iCs/>
          <w:color w:val="555555"/>
        </w:rPr>
        <w:t xml:space="preserve">Credenciamento de cirurgião-dentista / consultório parceiro</w:t>
      </w:r>
    </w:p>
    <w:p>
      <w:pPr>
        <w:jc w:val="both"/>
      </w:pPr>
      <w:r>
        <w:t xml:space="preserve">Pelo presente instrumento particular, de um lado Instituto Ravel de Ensino Superior Ltda, pessoa jurídica de direito privado, inscrita no CNPJ sob o nº 03.162.275/0001-10, com sede em Av. XV de Novembro, 255, sobreloja, Maringá/PR, CEP 87013-230 ("AlignSystem"), e, de outro lado, </w:t>
      </w:r>
      <w:r>
        <w:rPr>
          <w:highlight w:val="yellow"/>
        </w:rPr>
        <w:t xml:space="preserve">[nome do profissional]</w:t>
      </w:r>
      <w:r>
        <w:t xml:space="preserve">, cirurgião(ã)-dentista inscrito(a) no CRO-</w:t>
      </w:r>
      <w:r>
        <w:rPr>
          <w:highlight w:val="yellow"/>
        </w:rPr>
        <w:t xml:space="preserve">[UF]</w:t>
      </w:r>
      <w:r>
        <w:t xml:space="preserve"> sob o nº </w:t>
      </w:r>
      <w:r>
        <w:rPr>
          <w:highlight w:val="yellow"/>
        </w:rPr>
        <w:t xml:space="preserve">[CRO]</w:t>
      </w:r>
      <w:r>
        <w:t xml:space="preserve">, inscrito(a) no CPF/CNPJ sob o nº </w:t>
      </w:r>
      <w:r>
        <w:rPr>
          <w:highlight w:val="yellow"/>
        </w:rPr>
        <w:t xml:space="preserve">[CPF/CNPJ]</w:t>
      </w:r>
      <w:r>
        <w:t xml:space="preserve"> ("Parceiro(a)"), doravante em conjunto denominados "Partes", têm entre si justo e acordado o presente Termo de Adesão, que se rege pelas cláusulas seguintes.</w:t>
      </w:r>
    </w:p>
    <w:p>
      <w:pPr>
        <w:pStyle w:val="Heading2"/>
      </w:pPr>
      <w:r>
        <w:t xml:space="preserve">1. Objeto</w:t>
      </w:r>
    </w:p>
    <w:p>
      <w:pPr>
        <w:jc w:val="both"/>
      </w:pPr>
      <w:r>
        <w:t xml:space="preserve">O presente Termo tem por objeto estabelecer as condições de credenciamento e de parceria entre a AlignSystem e o(a) Parceiro(a) para a execução clínica de tratamentos ortodônticos com alinhadores transparentes em pacientes direcionados pela rede AlignSystem, conforme o fluxo operacional descrito neste instrumento.</w:t>
      </w:r>
    </w:p>
    <w:p>
      <w:pPr>
        <w:pStyle w:val="Heading2"/>
      </w:pPr>
      <w:r>
        <w:t xml:space="preserve">2. Natureza da relação</w:t>
      </w:r>
    </w:p>
    <w:p>
      <w:pPr>
        <w:jc w:val="both"/>
      </w:pPr>
      <w:r>
        <w:t xml:space="preserve">2.1. O presente Termo não constitui, sob nenhuma hipótese, contrato de franquia empresarial, não estando sujeito à Lei nº 13.966/2019 (Lei de Franquias). A AlignSystem não cobra taxa de filiação, taxa de franquia, royalties sobre o faturamento do Parceiro ou qualquer contrapartida pelo uso de método de negócio padronizado.</w:t>
      </w:r>
    </w:p>
    <w:p>
      <w:pPr>
        <w:jc w:val="both"/>
      </w:pPr>
      <w:r>
        <w:t xml:space="preserve">2.2. O presente Termo também não constitui vínculo empregatício, relação de sociedade, consórcio ou representação comercial entre as Partes, tratando-se de parceria de natureza estritamente civil, mantendo cada Parte sua autonomia técnica, administrativa, tributária e patrimonial.</w:t>
      </w:r>
    </w:p>
    <w:p>
      <w:pPr>
        <w:jc w:val="both"/>
      </w:pPr>
      <w:r>
        <w:t xml:space="preserve">2.3. O(A) Parceiro(a) mantém integral responsabilidade técnica e ética pelos atos clínicos que praticar, nos termos do Código de Ética Odontológica e das normas do CRO/CFO, não havendo qualquer ingerência da AlignSystem sobre o exercício profissional.</w:t>
      </w:r>
    </w:p>
    <w:p>
      <w:pPr>
        <w:pStyle w:val="Heading2"/>
      </w:pPr>
      <w:r>
        <w:t xml:space="preserve">3. Modelo operacional</w:t>
      </w:r>
    </w:p>
    <w:p>
      <w:pPr>
        <w:jc w:val="both"/>
      </w:pPr>
      <w:r>
        <w:t xml:space="preserve">3.1. Ficam a cargo da AlignSystem, salvo disposição em contrário registrada no caso: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 captação, triagem e documentação digital inicial do paciente (escaneamento, fotografias e radiografia panorâmica);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 aquisição e o fornecimento dos alinhadores ao paciente, conforme protocolo indicado;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o planejamento digital do caso e o suporte técnico durante o tratamento;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 relação financeira e de cobrança com o paciente.</w:t>
      </w:r>
    </w:p>
    <w:p>
      <w:pPr>
        <w:jc w:val="both"/>
      </w:pPr>
      <w:r>
        <w:t xml:space="preserve">3.2. Fica a cargo do(a) Parceiro(a) a execução clínica presencial do caso — avaliação, instalação, ajustes, acompanhamento e finalização — conforme o plano de tratamento aprovado, bem como o registro de evidências clínicas (fotos e anotações) de cada atendimento na plataforma AlignSystem.</w:t>
      </w:r>
    </w:p>
    <w:p>
      <w:pPr>
        <w:jc w:val="both"/>
      </w:pPr>
      <w:r>
        <w:t xml:space="preserve">3.3. A pré-avaliação por fotos e a teleorientação feitas pela plataforma têm caráter orientativo, respeitadas as normas do Conselho Federal de Odontologia sobre odontologia mediada por tecnologia; diagnóstico e plano de tratamento dependem de exame clínico presencial.</w:t>
      </w:r>
    </w:p>
    <w:p>
      <w:pPr>
        <w:pStyle w:val="Heading2"/>
      </w:pPr>
      <w:r>
        <w:t xml:space="preserve">4. Obrigações do(a) Parceiro(a)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manter registro profissional (CRO) ativo e regular durante toda a vigência deste Termo;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executar os procedimentos conforme o planejamento aprovado, informando à AlignSystem qualquer divergência clínica relevante;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registrar evidências de cada atendimento na plataforma, como condição para liberação do repasse correspondente;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preservar a confidencialidade de dados de pacientes, materiais e informações comerciais da rede;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não utilizar a base de pacientes recebida pela rede para atendimento particular direto, à margem da AlignSystem, durante a vigência deste Termo e pelo prazo de 12 meses após seu término;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não divulgar preços, promoções ou condições de pagamento em nome da rede, observando o Código de Ética Odontológica;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observar o Código de Ética Odontológica e a legislação sanitária aplicável em todos os atendimentos.</w:t>
      </w:r>
    </w:p>
    <w:p>
      <w:pPr>
        <w:pStyle w:val="Heading2"/>
      </w:pPr>
      <w:r>
        <w:t xml:space="preserve">5. Obrigações da AlignSystem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direcionar ao(à) Parceiro(a) pacientes triados, conforme região e disponibilidade de agenda informada;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fornecer a documentação inicial e os alinhadores necessários à execução do caso, dentro dos prazos operacionais da rede;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disponibilizar planejamento digital e suporte técnico durante o tratamento;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efetuar os repasses devidos nos prazos e condições descritos na Cláusula 6.</w:t>
      </w:r>
    </w:p>
    <w:p>
      <w:pPr>
        <w:pStyle w:val="Heading2"/>
      </w:pPr>
      <w:r>
        <w:t xml:space="preserve">6. Remuneração e repasses</w:t>
      </w:r>
    </w:p>
    <w:p>
      <w:pPr>
        <w:jc w:val="both"/>
      </w:pPr>
      <w:r>
        <w:t xml:space="preserve">6.1. </w:t>
      </w:r>
      <w:r>
        <w:rPr>
          <w:b/>
          <w:bCs/>
        </w:rPr>
        <w:t xml:space="preserve">Composição do valor de cada caso.</w:t>
      </w:r>
      <w:r>
        <w:t xml:space="preserve"> O valor do tratamento pago pelo paciente é composto por 50% referentes aos alinhadores, fornecidos pela AlignSystem; 30% referentes aos atendimentos clínicos presenciais realizados pelo(a) Parceiro(a); e 20% referentes à supervisão clínica remota e ao teleatendimento prestados pela AlignSystem.</w:t>
      </w:r>
    </w:p>
    <w:p>
      <w:pPr>
        <w:jc w:val="both"/>
      </w:pPr>
      <w:r>
        <w:t xml:space="preserve">6.2. </w:t>
      </w:r>
      <w:r>
        <w:rPr>
          <w:b/>
          <w:bCs/>
        </w:rPr>
        <w:t xml:space="preserve">Remuneração do(a) Parceiro(a).</w:t>
      </w:r>
      <w:r>
        <w:t xml:space="preserve"> Pela condução clínica integral de cada caso, o(a) Parceiro(a) faz jus a 30% (trinta por cento) do valor efetivamente pago pelo paciente, calculado sobre o valor líquido recebido, de modo que descontos concedidos (como o desconto para pagamento à vista) e taxas da plataforma de pagamentos são suportados proporcionalmente pelas Partes. Na modalidade boleto, a entrada corresponde aos alinhadores e pertence integralmente à AlignSystem, e o(a) Parceiro(a) recebe 60% de cada boleto do saldo efetivamente pago.</w:t>
      </w:r>
    </w:p>
    <w:p>
      <w:pPr>
        <w:jc w:val="both"/>
      </w:pPr>
      <w:r>
        <w:t xml:space="preserve">6.3. </w:t>
      </w:r>
      <w:r>
        <w:rPr>
          <w:b/>
          <w:bCs/>
        </w:rPr>
        <w:t xml:space="preserve">Desistência do paciente.</w:t>
      </w:r>
      <w:r>
        <w:t xml:space="preserve"> Em caso de desistência, a multa compensatória cobrada do paciente pertence integralmente à AlignSystem, e o(a) Parceiro(a) faz jus apenas aos valores já recebidos referentes a atendimentos efetivamente realizados e registrados na plataforma.</w:t>
      </w:r>
    </w:p>
    <w:p>
      <w:pPr>
        <w:jc w:val="both"/>
      </w:pPr>
      <w:r>
        <w:t xml:space="preserve">6.4. </w:t>
      </w:r>
      <w:r>
        <w:rPr>
          <w:b/>
          <w:bCs/>
        </w:rPr>
        <w:t xml:space="preserve">Consulta avulsa.</w:t>
      </w:r>
      <w:r>
        <w:t xml:space="preserve"> Para atendimentos pontuais não vinculados à condução integral do caso pelo(a) Parceiro(a) — como ajustes, manutenções ou consultas de acompanhamento realizadas por profissional diverso do responsável original — a AlignSystem pagará o valor de </w:t>
      </w:r>
      <w:r>
        <w:rPr>
          <w:highlight w:val="yellow"/>
        </w:rPr>
        <w:t xml:space="preserve">R$ 120,00</w:t>
      </w:r>
      <w:r>
        <w:t xml:space="preserve"> por atendimento validado, em até 10 dias úteis após a validação.</w:t>
      </w:r>
    </w:p>
    <w:p>
      <w:pPr>
        <w:jc w:val="both"/>
      </w:pPr>
      <w:r>
        <w:t xml:space="preserve">6.5. </w:t>
      </w:r>
      <w:r>
        <w:rPr>
          <w:b/>
          <w:bCs/>
        </w:rPr>
        <w:t xml:space="preserve">Registro dos atendimentos.</w:t>
      </w:r>
      <w:r>
        <w:t xml:space="preserve"> O(A) Parceiro(a) deve registrar cada atendimento na plataforma, com fotos e anotações. Valores recebidos por atendimentos não realizados ou não registrados serão compensados nos repasses seguintes ou restituídos à AlignSystem.</w:t>
      </w:r>
    </w:p>
    <w:p>
      <w:pPr>
        <w:jc w:val="both"/>
      </w:pPr>
      <w:r>
        <w:t xml:space="preserve">6.6. </w:t>
      </w:r>
      <w:r>
        <w:rPr>
          <w:b/>
          <w:bCs/>
        </w:rPr>
        <w:t xml:space="preserve">Forma de repasse.</w:t>
      </w:r>
      <w:r>
        <w:t xml:space="preserve"> Os repasses são feitos por divisão automática de pagamento (split) na plataforma de pagamentos utilizada pela AlignSystem, creditados em conta de pagamento de titularidade do(a) Parceiro(a), ou por transferência bancária/Pix para conta de mesma titularidade. O(A) Parceiro(a) autoriza a abertura dessa conta de pagamento em seu nome, com os dados fornecidos no credenciamento, e é responsável pelos tributos incidentes sobre os valores que receber.</w:t>
      </w:r>
    </w:p>
    <w:p>
      <w:pPr>
        <w:jc w:val="both"/>
      </w:pPr>
      <w:r>
        <w:t xml:space="preserve">6.7. Os percentuais e valores desta cláusula poderão ser revistos mediante aditivo escrito, não se aplicando reajuste automático.</w:t>
      </w:r>
    </w:p>
    <w:p>
      <w:pPr>
        <w:pStyle w:val="Heading2"/>
      </w:pPr>
      <w:r>
        <w:t xml:space="preserve">7. Marca e materiais</w:t>
      </w:r>
    </w:p>
    <w:p>
      <w:pPr>
        <w:jc w:val="both"/>
      </w:pPr>
      <w:r>
        <w:t xml:space="preserve">O uso do nome, marca, materiais de comunicação e identidade visual AlignSystem pelo(a) Parceiro(a) está condicionado à prévia autorização da AlignSystem e restrito à vigência deste Termo, devendo cessar imediatamente após seu término, sem geração de direito a indenização por essa cessação.</w:t>
      </w:r>
    </w:p>
    <w:p>
      <w:pPr>
        <w:pStyle w:val="Heading2"/>
      </w:pPr>
      <w:r>
        <w:t xml:space="preserve">8. Confidencialidade e não desvio</w:t>
      </w:r>
    </w:p>
    <w:p>
      <w:pPr>
        <w:jc w:val="both"/>
      </w:pPr>
      <w:r>
        <w:t xml:space="preserve">As Partes comprometem-se a manter sigilo sobre informações comerciais, técnicas e operacionais da rede, bem como sobre dados de pacientes, aplicando-se a Lei Geral de Proteção de Dados (Lei nº 13.709/2018 — LGPD) a todo tratamento de dados pessoais realizado no âmbito desta parceria.</w:t>
      </w:r>
    </w:p>
    <w:p>
      <w:pPr>
        <w:pStyle w:val="Heading2"/>
      </w:pPr>
      <w:r>
        <w:t xml:space="preserve">9. Vigência</w:t>
      </w:r>
    </w:p>
    <w:p>
      <w:pPr>
        <w:jc w:val="both"/>
      </w:pPr>
      <w:r>
        <w:t xml:space="preserve">O presente Termo vigora por prazo indeterminado a partir de seu aceite, podendo ser rescindido pelas Partes na forma da Cláusula 10.</w:t>
      </w:r>
    </w:p>
    <w:p>
      <w:pPr>
        <w:pStyle w:val="Heading2"/>
      </w:pPr>
      <w:r>
        <w:t xml:space="preserve">10. Rescisão e multa rescisória</w:t>
      </w:r>
    </w:p>
    <w:p>
      <w:pPr>
        <w:jc w:val="both"/>
      </w:pPr>
      <w:r>
        <w:t xml:space="preserve">10.1. Qualquer das Partes poderá rescindir este Termo mediante aviso prévio por escrito de 30 dias, ressalvada a conclusão dos casos clínicos em andamento sob responsabilidade do(a) Parceiro(a), que deverão ser finalizados ou formalmente transferidos, conforme acordo entre as Partes.</w:t>
      </w:r>
    </w:p>
    <w:p>
      <w:pPr>
        <w:jc w:val="both"/>
      </w:pPr>
      <w:r>
        <w:rPr>
          <w:b/>
          <w:bCs/>
        </w:rPr>
        <w:t xml:space="preserve">10.2. Em caso de rescisão imotivada por qualquer das Partes antes de completados 12 meses de vigência, a parte denunciante pagará à outra multa rescisória equivalente a 3 repasses médios mensais apurados nos últimos 90 dias, ou o valor fixo de </w:t>
      </w:r>
      <w:r>
        <w:rPr>
          <w:b/>
          <w:bCs/>
          <w:highlight w:val="yellow"/>
        </w:rPr>
        <w:t xml:space="preserve">R$ 5.000,00</w:t>
      </w:r>
      <w:r>
        <w:rPr>
          <w:b/>
          <w:bCs/>
        </w:rPr>
        <w:t xml:space="preserve">, o que for maior.</w:t>
      </w:r>
    </w:p>
    <w:p>
      <w:pPr>
        <w:jc w:val="both"/>
      </w:pPr>
      <w:r>
        <w:t xml:space="preserve">10.3. Havendo justa causa — descumprimento contratual, infração ética ou legal, ou risco à segurança do paciente —, a rescisão poderá ocorrer de forma imediata, sem aviso prévio e sem multa em favor da parte infratora.</w:t>
      </w:r>
    </w:p>
    <w:p>
      <w:pPr>
        <w:pStyle w:val="Heading2"/>
      </w:pPr>
      <w:r>
        <w:t xml:space="preserve">11. Proteção de dados (LGPD)</w:t>
      </w:r>
    </w:p>
    <w:p>
      <w:pPr>
        <w:jc w:val="both"/>
      </w:pPr>
      <w:r>
        <w:t xml:space="preserve">Cada Parte atuará como controladora ou operadora de dados pessoais conforme sua atuação nesta parceria, comprometendo-se a adotar medidas técnicas e administrativas adequadas à proteção dos dados de pacientes, e a comunicar prontamente eventuais incidentes de segurança à outra Parte.</w:t>
      </w:r>
    </w:p>
    <w:p>
      <w:pPr>
        <w:pStyle w:val="Heading2"/>
      </w:pPr>
      <w:r>
        <w:t xml:space="preserve">12. Disposições gerais</w:t>
      </w:r>
    </w:p>
    <w:p>
      <w:pPr>
        <w:jc w:val="both"/>
      </w:pPr>
      <w:r>
        <w:t xml:space="preserve">12.1. Este Termo não gera exclusividade em favor do(a) Parceiro(a), podendo a AlignSystem credenciar outros profissionais na mesma região.</w:t>
      </w:r>
    </w:p>
    <w:p>
      <w:pPr>
        <w:jc w:val="both"/>
      </w:pPr>
      <w:r>
        <w:t xml:space="preserve">12.2. A tolerância de uma Parte quanto ao descumprimento de qualquer cláusula não implica novação ou renúncia de direitos.</w:t>
      </w:r>
    </w:p>
    <w:p>
      <w:pPr>
        <w:jc w:val="both"/>
      </w:pPr>
      <w:r>
        <w:t xml:space="preserve">12.3. Este Termo obriga as Partes e seus eventuais sucessores.</w:t>
      </w:r>
    </w:p>
    <w:p>
      <w:pPr>
        <w:pStyle w:val="Heading2"/>
      </w:pPr>
      <w:r>
        <w:t xml:space="preserve">13. Assinatura eletrônica</w:t>
      </w:r>
    </w:p>
    <w:p>
      <w:pPr>
        <w:jc w:val="both"/>
      </w:pPr>
      <w:r>
        <w:t xml:space="preserve">As partes reconhecem a validade da contratação e da assinatura por meio eletrônico, com aceite registrado na plataforma AlignSystem (identificação do signatário, data, hora, endereço IP e código de integridade do documento), nos termos do art. 10, § 2º, da Medida Provisória nº 2.200-2/2001 e do art. 107 do Código Civil.</w:t>
      </w:r>
    </w:p>
    <w:p>
      <w:pPr>
        <w:pStyle w:val="Heading2"/>
      </w:pPr>
      <w:r>
        <w:t xml:space="preserve">14. Foro</w:t>
      </w:r>
    </w:p>
    <w:p>
      <w:pPr>
        <w:jc w:val="both"/>
      </w:pPr>
      <w:r>
        <w:t xml:space="preserve">Fica eleito o foro da comarca de Maringá/PR, com renúncia a qualquer outro, por mais privilegiado que seja, para dirimir questões oriundas deste Termo.</w:t>
      </w:r>
    </w:p>
    <w:p>
      <w:pPr>
        <w:jc w:val="both"/>
      </w:pPr>
      <w:r>
        <w:rPr>
          <w:highlight w:val="yellow"/>
        </w:rPr>
        <w:t xml:space="preserve">[Cidade]</w:t>
      </w:r>
      <w:r>
        <w:t xml:space="preserve">, </w:t>
      </w:r>
      <w:r>
        <w:rPr>
          <w:highlight w:val="yellow"/>
        </w:rPr>
        <w:t xml:space="preserve">[data]</w:t>
      </w:r>
      <w:r>
        <w:t xml:space="preserve">.</w:t>
      </w:r>
    </w:p>
    <w:p>
      <w:pPr>
        <w:pStyle w:val="Heading2"/>
      </w:pPr>
      <w:r>
        <w:t xml:space="preserve">Assinaturas</w:t>
      </w:r>
    </w:p>
    <w:p>
      <w:pPr>
        <w:jc w:val="both"/>
      </w:pPr>
      <w:r>
        <w:t xml:space="preserve">Contratação por aceite eletrônico na plataforma AlignSystem. O sistema registra, ao final do documento: nome completo digitado, CPF/CNPJ, data e hora, endereço IP, navegador e código de integridade SHA-256 do texto aceito. Para assinatura física, utilizar as linhas abaixo.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Instituto Ravel de Ensino Superior Ltda (AlignSystem) — </w:t>
      </w:r>
      <w:r>
        <w:rPr>
          <w:highlight w:val="yellow"/>
        </w:rPr>
        <w:t xml:space="preserve">[representante legal]</w:t>
      </w:r>
    </w:p>
    <w:p>
      <w:pPr>
        <w:spacing w:before="480"/>
      </w:pPr>
      <w:r>
        <w:t xml:space="preserve">____________________________________________</w:t>
      </w:r>
    </w:p>
    <w:p>
      <w:r>
        <w:rPr>
          <w:highlight w:val="yellow"/>
        </w:rPr>
        <w:t xml:space="preserve">[Nome do(a) Parceiro(a)]</w:t>
      </w:r>
      <w:r>
        <w:t xml:space="preserve"> — CRO-</w:t>
      </w:r>
      <w:r>
        <w:rPr>
          <w:highlight w:val="yellow"/>
        </w:rPr>
        <w:t xml:space="preserve">[UF]</w:t>
      </w:r>
      <w:r>
        <w:t xml:space="preserve">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1 — CPF nº </w:t>
      </w:r>
      <w:r>
        <w:rPr>
          <w:highlight w:val="yellow"/>
        </w:rPr>
        <w:t xml:space="preserve">[•]</w:t>
      </w:r>
    </w:p>
    <w:p>
      <w:pPr>
        <w:spacing w:before="480"/>
      </w:pPr>
      <w:r>
        <w:t xml:space="preserve">____________________________________________</w:t>
      </w:r>
    </w:p>
    <w:p>
      <w:r>
        <w:t xml:space="preserve">Testemunha 2 — CPF nº </w:t>
      </w:r>
      <w:r>
        <w:rPr>
          <w:highlight w:val="yellow"/>
        </w:rPr>
        <w:t xml:space="preserve">[•]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Termo de Adesão — Dentista Parceiro — minuta para revisão —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2233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157A6E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Adesão — Dentista Parceiro</dc:title>
  <dc:creator>AlignSystem</dc:creator>
  <cp:lastModifiedBy>Un-named</cp:lastModifiedBy>
  <cp:revision>1</cp:revision>
  <dcterms:created xsi:type="dcterms:W3CDTF">2026-10-02T05:00:30.488Z</dcterms:created>
  <dcterms:modified xsi:type="dcterms:W3CDTF">2026-10-02T05:00:30.488Z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