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2233A"/>
          <w:sz w:val="28"/>
          <w:szCs w:val="28"/>
        </w:rPr>
        <w:t xml:space="preserve">AlignSystem</w:t>
      </w:r>
    </w:p>
    <w:p>
      <w:pPr>
        <w:spacing w:after="120"/>
        <w:jc w:val="center"/>
      </w:pPr>
      <w:r>
        <w:rPr>
          <w:b/>
          <w:bCs/>
          <w:color w:val="B3261E"/>
        </w:rPr>
        <w:t xml:space="preserve">MINUTA PARA REVISÃO JURÍDICA — versão de 28/09/2026</w:t>
      </w:r>
    </w:p>
    <w:p>
      <w:pPr>
        <w:pBdr>
          <w:bottom w:val="single" w:color="157A6E" w:sz="6" w:space="4"/>
        </w:pBdr>
      </w:pPr>
    </w:p>
    <w:p>
      <w:pPr>
        <w:pStyle w:val="Heading1"/>
      </w:pPr>
      <w:r>
        <w:t xml:space="preserve">Nota para a revisão</w:t>
      </w:r>
    </w:p>
    <w:p>
      <w:pPr>
        <w:jc w:val="both"/>
      </w:pPr>
      <w:r>
        <w:t xml:space="preserve">Dra. Roberta, este é o Termo de Adesão que a plataforma AlignSystem envia ao dentista quando o credenciamento dele é aprovado. Os valores em amarelo são os sugeridos pela equipe e podem ser ajustados por dentista no momento da aprovação. O dentista lê e aceita eletronicamente; o texto aceito fica guardado sem possibilidade de alteração.</w:t>
      </w:r>
    </w:p>
    <w:p>
      <w:pPr>
        <w:jc w:val="both"/>
      </w:pPr>
      <w:r>
        <w:t xml:space="preserve">Ele parte da minuta anterior (Termos_de_Adesao_Parceiro_AlignSystem.docx). Abaixo, as alterações e os pontos para sua validação.</w:t>
      </w:r>
    </w:p>
    <w:p>
      <w:pPr>
        <w:pStyle w:val="Heading2"/>
      </w:pPr>
      <w:r>
        <w:t xml:space="preserve">O que mudou em relação à minuta anterior</w:t>
      </w:r>
    </w:p>
    <w:p>
      <w:pPr>
        <w:pStyle w:val="ListParagraph"/>
        <w:numPr>
          <w:ilvl w:val="0"/>
          <w:numId w:val="2"/>
        </w:numPr>
      </w:pPr>
      <w:r>
        <w:t xml:space="preserve">Cláusula 3.2: as evidências de atendimento passam a incluir fotos e anotações registradas na plataforma.</w:t>
      </w:r>
    </w:p>
    <w:p>
      <w:pPr>
        <w:pStyle w:val="ListParagraph"/>
        <w:numPr>
          <w:ilvl w:val="0"/>
          <w:numId w:val="2"/>
        </w:numPr>
      </w:pPr>
      <w:r>
        <w:t xml:space="preserve">Nova cláusula 3.3: pré-avaliação por fotos e teleorientação têm caráter orientativo; diagnóstico e plano dependem de exame presencial.</w:t>
      </w:r>
    </w:p>
    <w:p>
      <w:pPr>
        <w:pStyle w:val="ListParagraph"/>
        <w:numPr>
          <w:ilvl w:val="0"/>
          <w:numId w:val="2"/>
        </w:numPr>
      </w:pPr>
      <w:r>
        <w:t xml:space="preserve">Cláusula 4: nova obrigação de não divulgar preços, promoções ou condições de pagamento em nome da rede.</w:t>
      </w:r>
    </w:p>
    <w:p>
      <w:pPr>
        <w:pStyle w:val="ListParagraph"/>
        <w:numPr>
          <w:ilvl w:val="0"/>
          <w:numId w:val="2"/>
        </w:numPr>
      </w:pPr>
      <w:r>
        <w:t xml:space="preserve">Cláusula 6.1 e 6.2: faixas sugeridas substituídas por valores únicos (caso completo R$ 2.000,00; consulta avulsa R$ 120,00), ajustáveis por parceiro.</w:t>
      </w:r>
    </w:p>
    <w:p>
      <w:pPr>
        <w:pStyle w:val="ListParagraph"/>
        <w:numPr>
          <w:ilvl w:val="0"/>
          <w:numId w:val="2"/>
        </w:numPr>
      </w:pPr>
      <w:r>
        <w:t xml:space="preserve">Nova cláusula 6.4 (forma de repasse): repasse por divisão automática de pagamento (split) na plataforma de pagamentos (Asaas), em conta de pagamento em nome do dentista, que autoriza a abertura dessa conta e responde pelos tributos sobre o que recebe.</w:t>
      </w:r>
    </w:p>
    <w:p>
      <w:pPr>
        <w:pStyle w:val="ListParagraph"/>
        <w:numPr>
          <w:ilvl w:val="0"/>
          <w:numId w:val="2"/>
        </w:numPr>
      </w:pPr>
      <w:r>
        <w:t xml:space="preserve">Cláusula 9: vigência a partir do aceite (não mais da assinatura).</w:t>
      </w:r>
    </w:p>
    <w:p>
      <w:pPr>
        <w:pStyle w:val="ListParagraph"/>
        <w:numPr>
          <w:ilvl w:val="0"/>
          <w:numId w:val="2"/>
        </w:numPr>
      </w:pPr>
      <w:r>
        <w:t xml:space="preserve">Nova cláusula 13 (assinatura eletrônica), com base no art. 10, § 2º, da MP 2.200-2/2001 e no art. 107 do Código Civil.</w:t>
      </w:r>
    </w:p>
    <w:p>
      <w:pPr>
        <w:pStyle w:val="Heading2"/>
      </w:pPr>
      <w:r>
        <w:t xml:space="preserve">Pontos que pedem sua atenção</w:t>
      </w:r>
    </w:p>
    <w:p>
      <w:pPr>
        <w:pStyle w:val="ListParagraph"/>
        <w:numPr>
          <w:ilvl w:val="0"/>
          <w:numId w:val="2"/>
        </w:numPr>
      </w:pPr>
      <w:r>
        <w:t xml:space="preserve">Natureza da relação: confirmar que o modelo não caracteriza franquia (Lei 13.966/2019), vínculo empregatício nem sociedade, principalmente porque a AlignSystem capta, cobra o paciente e repassa ao dentista.</w:t>
      </w:r>
    </w:p>
    <w:p>
      <w:pPr>
        <w:pStyle w:val="ListParagraph"/>
        <w:numPr>
          <w:ilvl w:val="0"/>
          <w:numId w:val="2"/>
        </w:numPr>
      </w:pPr>
      <w:r>
        <w:t xml:space="preserve">Cláusula 10.2 (multa rescisória de 3 repasses médios ou R$ 5.000,00, o que for maior): calibrar à luz do art. 413 do Código Civil; a minuta anterior já trazia esse alerta.</w:t>
      </w:r>
    </w:p>
    <w:p>
      <w:pPr>
        <w:pStyle w:val="ListParagraph"/>
        <w:numPr>
          <w:ilvl w:val="0"/>
          <w:numId w:val="2"/>
        </w:numPr>
      </w:pPr>
      <w:r>
        <w:t xml:space="preserve">Cláusula 4 (não desvio de pacientes por 12 meses após o término): avaliar a validade e a proporcionalidade diante da liberdade de escolha do paciente e do Código de Ética Odontológica.</w:t>
      </w:r>
    </w:p>
    <w:p>
      <w:pPr>
        <w:pStyle w:val="ListParagraph"/>
        <w:numPr>
          <w:ilvl w:val="0"/>
          <w:numId w:val="2"/>
        </w:numPr>
      </w:pPr>
      <w:r>
        <w:t xml:space="preserve">Cláusula 6.4: autorização para abrir conta de pagamento em nome do dentista e responsabilidade tributária (ISS, emissão de nota fiscal pelo dentista sobre os repasses).</w:t>
      </w:r>
    </w:p>
    <w:p>
      <w:pPr>
        <w:pStyle w:val="ListParagraph"/>
        <w:numPr>
          <w:ilvl w:val="0"/>
          <w:numId w:val="2"/>
        </w:numPr>
      </w:pPr>
      <w:r>
        <w:t xml:space="preserve">Responsabilidade civil perante o paciente: divisão entre AlignSystem (que contrata e cobra) e dentista (que executa), e se deve haver exigência de seguro de responsabilidade civil profissional.</w:t>
      </w:r>
    </w:p>
    <w:p>
      <w:pPr>
        <w:pStyle w:val="ListParagraph"/>
        <w:numPr>
          <w:ilvl w:val="0"/>
          <w:numId w:val="2"/>
        </w:numPr>
      </w:pPr>
      <w:r>
        <w:t xml:space="preserve">LGPD: papéis de controlador e operador entre AlignSystem e dentista (cláusula 11) e necessidade de acordo de tratamento de dados à parte.</w:t>
      </w:r>
    </w:p>
    <w:p>
      <w:pPr>
        <w:pStyle w:val="ListParagraph"/>
        <w:numPr>
          <w:ilvl w:val="0"/>
          <w:numId w:val="2"/>
        </w:numPr>
      </w:pPr>
      <w:r>
        <w:t xml:space="preserve">Validade do aceite eletrônico simples (sem certificado ICP-Brasil) para um contrato entre profissionais com multa rescisória.</w:t>
      </w:r>
    </w:p>
    <w:p>
      <w:pPr>
        <w:pStyle w:val="Heading2"/>
      </w:pPr>
      <w:r>
        <w:t xml:space="preserve">Legenda</w:t>
      </w:r>
    </w:p>
    <w:p>
      <w:pPr>
        <w:pStyle w:val="ListParagraph"/>
        <w:numPr>
          <w:ilvl w:val="0"/>
          <w:numId w:val="2"/>
        </w:numPr>
      </w:pPr>
      <w:r>
        <w:rPr>
          <w:highlight w:val="yellow"/>
        </w:rPr>
        <w:t xml:space="preserve">Trechos em amarelo</w:t>
      </w:r>
      <w:r>
        <w:t xml:space="preserve">: dados preenchidos caso a caso pelo sistema ou valores sugeridos a validar.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Trechos em negrito</w:t>
      </w:r>
      <w:r>
        <w:t xml:space="preserve">: cláusulas restritivas destacadas (art. 54, § 4º, do CDC).</w:t>
      </w:r>
    </w:p>
    <w:p>
      <w:r>
        <w:br w:type="page"/>
      </w:r>
    </w:p>
    <w:p>
      <w:pPr>
        <w:pStyle w:val="Heading1"/>
        <w:jc w:val="center"/>
      </w:pPr>
      <w:r>
        <w:t xml:space="preserve">Termo de Adesão — Rede de Parceria AlignSystem</w:t>
      </w:r>
    </w:p>
    <w:p>
      <w:pPr>
        <w:spacing w:after="240"/>
        <w:jc w:val="center"/>
      </w:pPr>
      <w:r>
        <w:rPr>
          <w:i/>
          <w:iCs/>
          <w:color w:val="555555"/>
        </w:rPr>
        <w:t xml:space="preserve">Credenciamento de cirurgião-dentista / consultório parceiro</w:t>
      </w:r>
    </w:p>
    <w:p>
      <w:pPr>
        <w:jc w:val="both"/>
      </w:pPr>
      <w:r>
        <w:t xml:space="preserve">Pelo presente instrumento particular, de um lado </w:t>
      </w:r>
      <w:r>
        <w:rPr>
          <w:highlight w:val="yellow"/>
        </w:rPr>
        <w:t xml:space="preserve">[razão social AlignSystem]</w:t>
      </w:r>
      <w:r>
        <w:t xml:space="preserve">, pessoa jurídica de direito privado, inscrita no CNPJ sob o nº </w:t>
      </w:r>
      <w:r>
        <w:rPr>
          <w:highlight w:val="yellow"/>
        </w:rPr>
        <w:t xml:space="preserve">[CNPJ]</w:t>
      </w:r>
      <w:r>
        <w:t xml:space="preserve">, com sede em </w:t>
      </w:r>
      <w:r>
        <w:rPr>
          <w:highlight w:val="yellow"/>
        </w:rPr>
        <w:t xml:space="preserve">[endereço]</w:t>
      </w:r>
      <w:r>
        <w:t xml:space="preserve"> ("AlignSystem"), e, de outro lado, </w:t>
      </w:r>
      <w:r>
        <w:rPr>
          <w:highlight w:val="yellow"/>
        </w:rPr>
        <w:t xml:space="preserve">[nome do profissional]</w:t>
      </w:r>
      <w:r>
        <w:t xml:space="preserve">, cirurgião(ã)-dentista inscrito(a) no CRO-</w:t>
      </w:r>
      <w:r>
        <w:rPr>
          <w:highlight w:val="yellow"/>
        </w:rPr>
        <w:t xml:space="preserve">[UF]</w:t>
      </w:r>
      <w:r>
        <w:t xml:space="preserve"> sob o nº </w:t>
      </w:r>
      <w:r>
        <w:rPr>
          <w:highlight w:val="yellow"/>
        </w:rPr>
        <w:t xml:space="preserve">[CRO]</w:t>
      </w:r>
      <w:r>
        <w:t xml:space="preserve">, inscrito(a) no CPF/CNPJ sob o nº </w:t>
      </w:r>
      <w:r>
        <w:rPr>
          <w:highlight w:val="yellow"/>
        </w:rPr>
        <w:t xml:space="preserve">[CPF/CNPJ]</w:t>
      </w:r>
      <w:r>
        <w:t xml:space="preserve"> ("Parceiro(a)"), doravante em conjunto denominados "Partes", têm entre si justo e acordado o presente Termo de Adesão, que se rege pelas cláusulas seguintes.</w:t>
      </w:r>
    </w:p>
    <w:p>
      <w:pPr>
        <w:pStyle w:val="Heading2"/>
      </w:pPr>
      <w:r>
        <w:t xml:space="preserve">1. Objeto</w:t>
      </w:r>
    </w:p>
    <w:p>
      <w:pPr>
        <w:jc w:val="both"/>
      </w:pPr>
      <w:r>
        <w:t xml:space="preserve">O presente Termo tem por objeto estabelecer as condições de credenciamento e de parceria entre a AlignSystem e o(a) Parceiro(a) para a execução clínica de tratamentos ortodônticos com alinhadores transparentes em pacientes direcionados pela rede AlignSystem, conforme o fluxo operacional descrito neste instrumento.</w:t>
      </w:r>
    </w:p>
    <w:p>
      <w:pPr>
        <w:pStyle w:val="Heading2"/>
      </w:pPr>
      <w:r>
        <w:t xml:space="preserve">2. Natureza da relação</w:t>
      </w:r>
    </w:p>
    <w:p>
      <w:pPr>
        <w:jc w:val="both"/>
      </w:pPr>
      <w:r>
        <w:t xml:space="preserve">2.1. O presente Termo não constitui, sob nenhuma hipótese, contrato de franquia empresarial, não estando sujeito à Lei nº 13.966/2019 (Lei de Franquias). A AlignSystem não cobra taxa de filiação, taxa de franquia, royalties sobre o faturamento do Parceiro ou qualquer contrapartida pelo uso de método de negócio padronizado.</w:t>
      </w:r>
    </w:p>
    <w:p>
      <w:pPr>
        <w:jc w:val="both"/>
      </w:pPr>
      <w:r>
        <w:t xml:space="preserve">2.2. O presente Termo também não constitui vínculo empregatício, relação de sociedade, consórcio ou representação comercial entre as Partes, tratando-se de parceria de natureza estritamente civil, mantendo cada Parte sua autonomia técnica, administrativa, tributária e patrimonial.</w:t>
      </w:r>
    </w:p>
    <w:p>
      <w:pPr>
        <w:jc w:val="both"/>
      </w:pPr>
      <w:r>
        <w:t xml:space="preserve">2.3. O(A) Parceiro(a) mantém integral responsabilidade técnica e ética pelos atos clínicos que praticar, nos termos do Código de Ética Odontológica e das normas do CRO/CFO, não havendo qualquer ingerência da AlignSystem sobre o exercício profissional.</w:t>
      </w:r>
    </w:p>
    <w:p>
      <w:pPr>
        <w:pStyle w:val="Heading2"/>
      </w:pPr>
      <w:r>
        <w:t xml:space="preserve">3. Modelo operacional</w:t>
      </w:r>
    </w:p>
    <w:p>
      <w:pPr>
        <w:jc w:val="both"/>
      </w:pPr>
      <w:r>
        <w:t xml:space="preserve">3.1. Ficam a cargo da AlignSystem, salvo disposição em contrário registrada no caso: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a captação, triagem e documentação digital inicial do paciente (escaneamento, fotografias e radiografia panorâmica);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a aquisição e o fornecimento dos alinhadores ao paciente, conforme protocolo indicado;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o planejamento digital do caso e o suporte técnico durante o tratamento;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a relação financeira e de cobrança com o paciente.</w:t>
      </w:r>
    </w:p>
    <w:p>
      <w:pPr>
        <w:jc w:val="both"/>
      </w:pPr>
      <w:r>
        <w:t xml:space="preserve">3.2. Fica a cargo do(a) Parceiro(a) a execução clínica presencial do caso — avaliação, instalação, ajustes, acompanhamento e finalização — conforme o plano de tratamento aprovado, bem como o registro de evidências clínicas (fotos e anotações) de cada atendimento na plataforma AlignSystem.</w:t>
      </w:r>
    </w:p>
    <w:p>
      <w:pPr>
        <w:jc w:val="both"/>
      </w:pPr>
      <w:r>
        <w:t xml:space="preserve">3.3. A pré-avaliação por fotos e a teleorientação feitas pela plataforma têm caráter orientativo, respeitadas as normas do Conselho Federal de Odontologia sobre odontologia mediada por tecnologia; diagnóstico e plano de tratamento dependem de exame clínico presencial.</w:t>
      </w:r>
    </w:p>
    <w:p>
      <w:pPr>
        <w:pStyle w:val="Heading2"/>
      </w:pPr>
      <w:r>
        <w:t xml:space="preserve">4. Obrigações do(a) Parceiro(a)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manter registro profissional (CRO) ativo e regular durante toda a vigência deste Termo;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executar os procedimentos conforme o planejamento aprovado, informando à AlignSystem qualquer divergência clínica relevante;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registrar evidências de cada atendimento na plataforma, como condição para liberação do repasse correspondente;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preservar a confidencialidade de dados de pacientes, materiais e informações comerciais da rede;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não utilizar a base de pacientes recebida pela rede para atendimento particular direto, à margem da AlignSystem, durante a vigência deste Termo e pelo prazo de </w:t>
      </w:r>
      <w:r>
        <w:rPr>
          <w:highlight w:val="yellow"/>
        </w:rPr>
        <w:t xml:space="preserve">12</w:t>
      </w:r>
      <w:r>
        <w:t xml:space="preserve"> meses após seu término;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não divulgar preços, promoções ou condições de pagamento em nome da rede, observando o Código de Ética Odontológica;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observar o Código de Ética Odontológica e a legislação sanitária aplicável em todos os atendimentos.</w:t>
      </w:r>
    </w:p>
    <w:p>
      <w:pPr>
        <w:pStyle w:val="Heading2"/>
      </w:pPr>
      <w:r>
        <w:t xml:space="preserve">5. Obrigações da AlignSystem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direcionar ao(à) Parceiro(a) pacientes triados, conforme região e disponibilidade de agenda informada;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fornecer a documentação inicial e os alinhadores necessários à execução do caso, dentro dos prazos operacionais da rede;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disponibilizar planejamento digital e suporte técnico durante o tratamento;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efetuar os repasses devidos nos prazos e condições descritos na Cláusula 6.</w:t>
      </w:r>
    </w:p>
    <w:p>
      <w:pPr>
        <w:pStyle w:val="Heading2"/>
      </w:pPr>
      <w:r>
        <w:t xml:space="preserve">6. Remuneração e repasses</w:t>
      </w:r>
    </w:p>
    <w:p>
      <w:pPr>
        <w:jc w:val="both"/>
      </w:pPr>
      <w:r>
        <w:t xml:space="preserve">6.1. </w:t>
      </w:r>
      <w:r>
        <w:rPr>
          <w:b/>
          <w:bCs/>
        </w:rPr>
        <w:t xml:space="preserve">Coparticipação por caso completo.</w:t>
      </w:r>
      <w:r>
        <w:t xml:space="preserve"> Pela condução clínica integral de um caso, do início ao fim do tratamento, a AlignSystem pagará ao(à) Parceiro(a) o valor de </w:t>
      </w:r>
      <w:r>
        <w:rPr>
          <w:highlight w:val="yellow"/>
        </w:rPr>
        <w:t xml:space="preserve">R$ 2.000,00</w:t>
      </w:r>
      <w:r>
        <w:t xml:space="preserve">, dividido em parcelas vinculadas a marcos clínicos: </w:t>
      </w:r>
      <w:r>
        <w:rPr>
          <w:highlight w:val="yellow"/>
        </w:rPr>
        <w:t xml:space="preserve">30</w:t>
      </w:r>
      <w:r>
        <w:t xml:space="preserve">% na instalação/documentação, </w:t>
      </w:r>
      <w:r>
        <w:rPr>
          <w:highlight w:val="yellow"/>
        </w:rPr>
        <w:t xml:space="preserve">40</w:t>
      </w:r>
      <w:r>
        <w:t xml:space="preserve">% no início do uso dos alinhadores e </w:t>
      </w:r>
      <w:r>
        <w:rPr>
          <w:highlight w:val="yellow"/>
        </w:rPr>
        <w:t xml:space="preserve">30</w:t>
      </w:r>
      <w:r>
        <w:t xml:space="preserve">% na finalização do tratamento, mediante validação das respectivas evidências.</w:t>
      </w:r>
    </w:p>
    <w:p>
      <w:pPr>
        <w:jc w:val="both"/>
      </w:pPr>
      <w:r>
        <w:t xml:space="preserve">6.2. </w:t>
      </w:r>
      <w:r>
        <w:rPr>
          <w:b/>
          <w:bCs/>
        </w:rPr>
        <w:t xml:space="preserve">Consulta avulsa.</w:t>
      </w:r>
      <w:r>
        <w:t xml:space="preserve"> Para atendimentos pontuais não vinculados à condução integral do caso pelo(a) Parceiro(a) — como ajustes, manutenções ou consultas de acompanhamento realizadas por profissional diverso do responsável original — a AlignSystem pagará o valor de </w:t>
      </w:r>
      <w:r>
        <w:rPr>
          <w:highlight w:val="yellow"/>
        </w:rPr>
        <w:t xml:space="preserve">R$ 120,00</w:t>
      </w:r>
      <w:r>
        <w:t xml:space="preserve"> por atendimento validado.</w:t>
      </w:r>
    </w:p>
    <w:p>
      <w:pPr>
        <w:jc w:val="both"/>
      </w:pPr>
      <w:r>
        <w:t xml:space="preserve">6.3. </w:t>
      </w:r>
      <w:r>
        <w:rPr>
          <w:b/>
          <w:bCs/>
        </w:rPr>
        <w:t xml:space="preserve">Fluxo de validação.</w:t>
      </w:r>
      <w:r>
        <w:t xml:space="preserve"> O repasse depende do registro de evidências do atendimento na plataforma, da confirmação do paciente quando aplicável, e da validação administrativa da AlignSystem, sendo efetuado em até </w:t>
      </w:r>
      <w:r>
        <w:rPr>
          <w:highlight w:val="yellow"/>
        </w:rPr>
        <w:t xml:space="preserve">10</w:t>
      </w:r>
      <w:r>
        <w:t xml:space="preserve"> dias úteis após a validação.</w:t>
      </w:r>
    </w:p>
    <w:p>
      <w:pPr>
        <w:jc w:val="both"/>
      </w:pPr>
      <w:r>
        <w:t xml:space="preserve">6.4. </w:t>
      </w:r>
      <w:r>
        <w:rPr>
          <w:b/>
          <w:bCs/>
        </w:rPr>
        <w:t xml:space="preserve">Forma de repasse.</w:t>
      </w:r>
      <w:r>
        <w:t xml:space="preserve"> Os repasses podem ser feitos por divisão automática de pagamento (split) na plataforma de pagamentos utilizada pela AlignSystem, creditados em conta de pagamento de titularidade do(a) Parceiro(a), ou por transferência bancária/Pix para conta de mesma titularidade. O(A) Parceiro(a) autoriza a abertura dessa conta de pagamento em seu nome, com os dados fornecidos no credenciamento, e é responsável pelos tributos incidentes sobre os valores que receber.</w:t>
      </w:r>
    </w:p>
    <w:p>
      <w:pPr>
        <w:jc w:val="both"/>
      </w:pPr>
      <w:r>
        <w:t xml:space="preserve">6.5. Os valores desta cláusula poderão ser revistos mediante aditivo escrito, não se aplicando reajuste automático.</w:t>
      </w:r>
    </w:p>
    <w:p>
      <w:pPr>
        <w:pStyle w:val="Heading2"/>
      </w:pPr>
      <w:r>
        <w:t xml:space="preserve">7. Marca e materiais</w:t>
      </w:r>
    </w:p>
    <w:p>
      <w:pPr>
        <w:jc w:val="both"/>
      </w:pPr>
      <w:r>
        <w:t xml:space="preserve">O uso do nome, marca, materiais de comunicação e identidade visual AlignSystem pelo(a) Parceiro(a) está condicionado à prévia autorização da AlignSystem e restrito à vigência deste Termo, devendo cessar imediatamente após seu término, sem geração de direito a indenização por essa cessação.</w:t>
      </w:r>
    </w:p>
    <w:p>
      <w:pPr>
        <w:pStyle w:val="Heading2"/>
      </w:pPr>
      <w:r>
        <w:t xml:space="preserve">8. Confidencialidade e não desvio</w:t>
      </w:r>
    </w:p>
    <w:p>
      <w:pPr>
        <w:jc w:val="both"/>
      </w:pPr>
      <w:r>
        <w:t xml:space="preserve">As Partes comprometem-se a manter sigilo sobre informações comerciais, técnicas e operacionais da rede, bem como sobre dados de pacientes, aplicando-se a Lei Geral de Proteção de Dados (Lei nº 13.709/2018 — LGPD) a todo tratamento de dados pessoais realizado no âmbito desta parceria.</w:t>
      </w:r>
    </w:p>
    <w:p>
      <w:pPr>
        <w:pStyle w:val="Heading2"/>
      </w:pPr>
      <w:r>
        <w:t xml:space="preserve">9. Vigência</w:t>
      </w:r>
    </w:p>
    <w:p>
      <w:pPr>
        <w:jc w:val="both"/>
      </w:pPr>
      <w:r>
        <w:t xml:space="preserve">O presente Termo vigora por prazo indeterminado a partir de seu aceite, podendo ser rescindido pelas Partes na forma da Cláusula 10.</w:t>
      </w:r>
    </w:p>
    <w:p>
      <w:pPr>
        <w:pStyle w:val="Heading2"/>
      </w:pPr>
      <w:r>
        <w:t xml:space="preserve">10. Rescisão e multa rescisória</w:t>
      </w:r>
    </w:p>
    <w:p>
      <w:pPr>
        <w:jc w:val="both"/>
      </w:pPr>
      <w:r>
        <w:t xml:space="preserve">10.1. Qualquer das Partes poderá rescindir este Termo mediante aviso prévio por escrito de </w:t>
      </w:r>
      <w:r>
        <w:rPr>
          <w:highlight w:val="yellow"/>
        </w:rPr>
        <w:t xml:space="preserve">30</w:t>
      </w:r>
      <w:r>
        <w:t xml:space="preserve"> dias, ressalvada a conclusão dos casos clínicos em andamento sob responsabilidade do(a) Parceiro(a), que deverão ser finalizados ou formalmente transferidos, conforme acordo entre as Partes.</w:t>
      </w:r>
    </w:p>
    <w:p>
      <w:pPr>
        <w:jc w:val="both"/>
      </w:pPr>
      <w:r>
        <w:rPr>
          <w:b/>
          <w:bCs/>
        </w:rPr>
        <w:t xml:space="preserve">10.2. Em caso de rescisão imotivada por qualquer das Partes antes de completados </w:t>
      </w:r>
      <w:r>
        <w:rPr>
          <w:b/>
          <w:bCs/>
          <w:highlight w:val="yellow"/>
        </w:rPr>
        <w:t xml:space="preserve">12</w:t>
      </w:r>
      <w:r>
        <w:rPr>
          <w:b/>
          <w:bCs/>
        </w:rPr>
        <w:t xml:space="preserve"> meses de vigência, a parte denunciante pagará à outra multa rescisória equivalente a </w:t>
      </w:r>
      <w:r>
        <w:rPr>
          <w:b/>
          <w:bCs/>
          <w:highlight w:val="yellow"/>
        </w:rPr>
        <w:t xml:space="preserve">3</w:t>
      </w:r>
      <w:r>
        <w:rPr>
          <w:b/>
          <w:bCs/>
        </w:rPr>
        <w:t xml:space="preserve"> repasses médios mensais apurados nos últimos 90 dias, ou o valor fixo de </w:t>
      </w:r>
      <w:r>
        <w:rPr>
          <w:b/>
          <w:bCs/>
          <w:highlight w:val="yellow"/>
        </w:rPr>
        <w:t xml:space="preserve">R$ 5.000,00</w:t>
      </w:r>
      <w:r>
        <w:rPr>
          <w:b/>
          <w:bCs/>
        </w:rPr>
        <w:t xml:space="preserve">, o que for maior.</w:t>
      </w:r>
    </w:p>
    <w:p>
      <w:pPr>
        <w:jc w:val="both"/>
      </w:pPr>
      <w:r>
        <w:t xml:space="preserve">10.3. Havendo justa causa — descumprimento contratual, infração ética ou legal, ou risco à segurança do paciente —, a rescisão poderá ocorrer de forma imediata, sem aviso prévio e sem multa em favor da parte infratora.</w:t>
      </w:r>
    </w:p>
    <w:p>
      <w:pPr>
        <w:pStyle w:val="Heading2"/>
      </w:pPr>
      <w:r>
        <w:t xml:space="preserve">11. Proteção de dados (LGPD)</w:t>
      </w:r>
    </w:p>
    <w:p>
      <w:pPr>
        <w:jc w:val="both"/>
      </w:pPr>
      <w:r>
        <w:t xml:space="preserve">Cada Parte atuará como controladora ou operadora de dados pessoais conforme sua atuação nesta parceria, comprometendo-se a adotar medidas técnicas e administrativas adequadas à proteção dos dados de pacientes, e a comunicar prontamente eventuais incidentes de segurança à outra Parte.</w:t>
      </w:r>
    </w:p>
    <w:p>
      <w:pPr>
        <w:pStyle w:val="Heading2"/>
      </w:pPr>
      <w:r>
        <w:t xml:space="preserve">12. Disposições gerais</w:t>
      </w:r>
    </w:p>
    <w:p>
      <w:pPr>
        <w:jc w:val="both"/>
      </w:pPr>
      <w:r>
        <w:t xml:space="preserve">12.1. Este Termo não gera exclusividade em favor do(a) Parceiro(a), podendo a AlignSystem credenciar outros profissionais na mesma região.</w:t>
      </w:r>
    </w:p>
    <w:p>
      <w:pPr>
        <w:jc w:val="both"/>
      </w:pPr>
      <w:r>
        <w:t xml:space="preserve">12.2. A tolerância de uma Parte quanto ao descumprimento de qualquer cláusula não implica novação ou renúncia de direitos.</w:t>
      </w:r>
    </w:p>
    <w:p>
      <w:pPr>
        <w:jc w:val="both"/>
      </w:pPr>
      <w:r>
        <w:t xml:space="preserve">12.3. Este Termo obriga as Partes e seus eventuais sucessores.</w:t>
      </w:r>
    </w:p>
    <w:p>
      <w:pPr>
        <w:pStyle w:val="Heading2"/>
      </w:pPr>
      <w:r>
        <w:t xml:space="preserve">13. Assinatura eletrônica</w:t>
      </w:r>
    </w:p>
    <w:p>
      <w:pPr>
        <w:jc w:val="both"/>
      </w:pPr>
      <w:r>
        <w:t xml:space="preserve">As partes reconhecem a validade da contratação e da assinatura por meio eletrônico, com aceite registrado na plataforma AlignSystem (identificação do signatário, data, hora, endereço IP e código de integridade do documento), nos termos do art. 10, § 2º, da Medida Provisória nº 2.200-2/2001 e do art. 107 do Código Civil.</w:t>
      </w:r>
    </w:p>
    <w:p>
      <w:pPr>
        <w:pStyle w:val="Heading2"/>
      </w:pPr>
      <w:r>
        <w:t xml:space="preserve">14. Foro</w:t>
      </w:r>
    </w:p>
    <w:p>
      <w:pPr>
        <w:jc w:val="both"/>
      </w:pPr>
      <w:r>
        <w:t xml:space="preserve">Fica eleito o foro da comarca de Maringá/PR, com renúncia a qualquer outro, por mais privilegiado que seja, para dirimir questões oriundas deste Termo.</w:t>
      </w:r>
    </w:p>
    <w:p>
      <w:pPr>
        <w:jc w:val="both"/>
      </w:pPr>
      <w:r>
        <w:rPr>
          <w:highlight w:val="yellow"/>
        </w:rPr>
        <w:t xml:space="preserve">[Cidade]</w:t>
      </w:r>
      <w:r>
        <w:t xml:space="preserve">, </w:t>
      </w:r>
      <w:r>
        <w:rPr>
          <w:highlight w:val="yellow"/>
        </w:rPr>
        <w:t xml:space="preserve">[data]</w:t>
      </w:r>
      <w:r>
        <w:t xml:space="preserve">.</w:t>
      </w:r>
    </w:p>
    <w:p>
      <w:pPr>
        <w:pStyle w:val="Heading2"/>
      </w:pPr>
      <w:r>
        <w:t xml:space="preserve">Assinaturas</w:t>
      </w:r>
    </w:p>
    <w:p>
      <w:pPr>
        <w:jc w:val="both"/>
      </w:pPr>
      <w:r>
        <w:t xml:space="preserve">Contratação por aceite eletrônico na plataforma AlignSystem. O sistema registra, ao final do documento: nome completo digitado, CPF/CNPJ, data e hora, endereço IP, navegador e código de integridade SHA-256 do texto aceito. Para assinatura física, utilizar as linhas abaixo.</w:t>
      </w:r>
    </w:p>
    <w:p>
      <w:pPr>
        <w:spacing w:before="480"/>
      </w:pPr>
      <w:r>
        <w:t xml:space="preserve">____________________________________________</w:t>
      </w:r>
    </w:p>
    <w:p>
      <w:r>
        <w:t xml:space="preserve">AlignSystem — </w:t>
      </w:r>
      <w:r>
        <w:rPr>
          <w:highlight w:val="yellow"/>
        </w:rPr>
        <w:t xml:space="preserve">[representante legal]</w:t>
      </w:r>
    </w:p>
    <w:p>
      <w:pPr>
        <w:spacing w:before="480"/>
      </w:pPr>
      <w:r>
        <w:t xml:space="preserve">____________________________________________</w:t>
      </w:r>
    </w:p>
    <w:p>
      <w:r>
        <w:rPr>
          <w:highlight w:val="yellow"/>
        </w:rPr>
        <w:t xml:space="preserve">[Nome do(a) Parceiro(a)]</w:t>
      </w:r>
      <w:r>
        <w:t xml:space="preserve"> — CRO-</w:t>
      </w:r>
      <w:r>
        <w:rPr>
          <w:highlight w:val="yellow"/>
        </w:rPr>
        <w:t xml:space="preserve">[UF]</w:t>
      </w:r>
      <w:r>
        <w:t xml:space="preserve"> nº </w:t>
      </w:r>
      <w:r>
        <w:rPr>
          <w:highlight w:val="yellow"/>
        </w:rPr>
        <w:t xml:space="preserve">[•]</w:t>
      </w:r>
    </w:p>
    <w:p>
      <w:pPr>
        <w:spacing w:before="480"/>
      </w:pPr>
      <w:r>
        <w:t xml:space="preserve">____________________________________________</w:t>
      </w:r>
    </w:p>
    <w:p>
      <w:r>
        <w:t xml:space="preserve">Testemunha 1 — CPF nº </w:t>
      </w:r>
      <w:r>
        <w:rPr>
          <w:highlight w:val="yellow"/>
        </w:rPr>
        <w:t xml:space="preserve">[•]</w:t>
      </w:r>
    </w:p>
    <w:p>
      <w:pPr>
        <w:spacing w:before="480"/>
      </w:pPr>
      <w:r>
        <w:t xml:space="preserve">____________________________________________</w:t>
      </w:r>
    </w:p>
    <w:p>
      <w:r>
        <w:t xml:space="preserve">Testemunha 2 — CPF nº </w:t>
      </w:r>
      <w:r>
        <w:rPr>
          <w:highlight w:val="yellow"/>
        </w:rPr>
        <w:t xml:space="preserve">[•]</w:t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Termo de Adesão — Dentista Parceiro — minuta para revisão —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de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2233A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b/>
      <w:bCs/>
      <w:color w:val="157A6E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Adesão — Dentista Parceiro</dc:title>
  <dc:creator>AlignSystem</dc:creator>
  <cp:lastModifiedBy>Un-named</cp:lastModifiedBy>
  <cp:revision>1</cp:revision>
  <dcterms:created xsi:type="dcterms:W3CDTF">2026-09-28T19:08:37.466Z</dcterms:created>
  <dcterms:modified xsi:type="dcterms:W3CDTF">2026-09-28T19:08:37.466Z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