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b/>
          <w:bCs/>
          <w:color w:val="12233A"/>
          <w:sz w:val="28"/>
          <w:szCs w:val="28"/>
        </w:rPr>
        <w:t xml:space="preserve">AlignSystem</w:t>
      </w:r>
    </w:p>
    <w:p>
      <w:pPr>
        <w:spacing w:after="120"/>
        <w:jc w:val="center"/>
      </w:pPr>
      <w:r>
        <w:rPr>
          <w:b/>
          <w:bCs/>
          <w:color w:val="B3261E"/>
        </w:rPr>
        <w:t xml:space="preserve">MINUTA PARA REVISÃO JURÍDICA — versão de 28/09/2026</w:t>
      </w:r>
    </w:p>
    <w:p>
      <w:pPr>
        <w:pBdr>
          <w:bottom w:val="single" w:color="157A6E" w:sz="6" w:space="4"/>
        </w:pBdr>
      </w:pPr>
    </w:p>
    <w:p>
      <w:pPr>
        <w:pStyle w:val="Heading1"/>
      </w:pPr>
      <w:r>
        <w:t xml:space="preserve">Nota para a revisão</w:t>
      </w:r>
    </w:p>
    <w:p>
      <w:pPr>
        <w:jc w:val="both"/>
      </w:pPr>
      <w:r>
        <w:t xml:space="preserve">Dra. Roberta, este é o novo Termo de Consentimento Livre e Esclarecido exigido pela Resolução CFO nº 278/2025 para a parte a distância do atendimento (pré-avaliação por fotos, teleorientação por vídeo e telemonitoramento). O paciente precisa marcar a caixa "Li e aceito" antes de conseguir enviar fotos ou pedir teleorientação.</w:t>
      </w:r>
    </w:p>
    <w:p>
      <w:pPr>
        <w:jc w:val="both"/>
      </w:pPr>
      <w:r>
        <w:t xml:space="preserve">Cada aceite fica guardado de forma permanente com: nome do paciente, nome de quem aceitou (o responsável legal, se o paciente tiver menos de 18 anos), data e hora, endereço IP, navegador, versão e código de integridade (SHA-256) do texto aceito. O painel gera um comprovante com esses dados e o texto integral. O registro não é apagado nem se o caso for excluído.</w:t>
      </w:r>
    </w:p>
    <w:p>
      <w:pPr>
        <w:pStyle w:val="Heading2"/>
      </w:pPr>
      <w:r>
        <w:t xml:space="preserve">O que mudou em relação à minuta anterior</w:t>
      </w:r>
    </w:p>
    <w:p>
      <w:pPr>
        <w:pStyle w:val="ListParagraph"/>
        <w:numPr>
          <w:ilvl w:val="0"/>
          <w:numId w:val="2"/>
        </w:numPr>
      </w:pPr>
      <w:r>
        <w:t xml:space="preserve">Documento novo; não havia termo específico para o atendimento a distância nas minutas anteriores.</w:t>
      </w:r>
    </w:p>
    <w:p>
      <w:pPr>
        <w:pStyle w:val="ListParagraph"/>
        <w:numPr>
          <w:ilvl w:val="0"/>
          <w:numId w:val="2"/>
        </w:numPr>
      </w:pPr>
      <w:r>
        <w:t xml:space="preserve">Já está em uso no site desde 30/09/2026. Se houver ajustes, publicamos uma nova versão; os aceites anteriores continuam vinculados ao texto que a pessoa leu.</w:t>
      </w:r>
    </w:p>
    <w:p>
      <w:pPr>
        <w:pStyle w:val="Heading2"/>
      </w:pPr>
      <w:r>
        <w:t xml:space="preserve">Pontos que pedem sua atenção</w:t>
      </w:r>
    </w:p>
    <w:p>
      <w:pPr>
        <w:pStyle w:val="ListParagraph"/>
        <w:numPr>
          <w:ilvl w:val="0"/>
          <w:numId w:val="2"/>
        </w:numPr>
      </w:pPr>
      <w:r>
        <w:t xml:space="preserve">Conferir se o texto atende a todos os requisitos da Resolução CFO nº 278/2025 (não conseguimos acessar o texto integral da resolução no site do CFO; o termo foi redigido a partir das notas oficiais do CFO e dos CROs).</w:t>
      </w:r>
    </w:p>
    <w:p>
      <w:pPr>
        <w:pStyle w:val="ListParagraph"/>
        <w:numPr>
          <w:ilvl w:val="0"/>
          <w:numId w:val="2"/>
        </w:numPr>
      </w:pPr>
      <w:r>
        <w:t xml:space="preserve">Menores de 18 anos: o aceite é feito pelo responsável legal, que informa o nome completo. Avaliar se é preciso coletar CPF ou documento do responsável.</w:t>
      </w:r>
    </w:p>
    <w:p>
      <w:pPr>
        <w:pStyle w:val="ListParagraph"/>
        <w:numPr>
          <w:ilvl w:val="0"/>
          <w:numId w:val="2"/>
        </w:numPr>
      </w:pPr>
      <w:r>
        <w:t xml:space="preserve">Cláusula 5: as chamadas de vídeo usam serviço de terceiro aberto no navegador (Jitsi Meet), sem gravação. Avaliar se é preciso nomear o serviço.</w:t>
      </w:r>
    </w:p>
    <w:p>
      <w:pPr>
        <w:pStyle w:val="ListParagraph"/>
        <w:numPr>
          <w:ilvl w:val="0"/>
          <w:numId w:val="2"/>
        </w:numPr>
      </w:pPr>
      <w:r>
        <w:t xml:space="preserve">Cláusula 4: prazo de guarda dos registros vinculado ao prazo de guarda de prontuário.</w:t>
      </w:r>
    </w:p>
    <w:p>
      <w:pPr>
        <w:pStyle w:val="ListParagraph"/>
        <w:numPr>
          <w:ilvl w:val="0"/>
          <w:numId w:val="2"/>
        </w:numPr>
      </w:pPr>
      <w:r>
        <w:t xml:space="preserve">Forma do aceite (caixa "Li e aceito"): a Resolução admite consentimento por meio eletrônico que assegure autenticidade, integridade e rastreabilidade; avaliar se o registro descrito acima é suficiente.</w:t>
      </w:r>
    </w:p>
    <w:p>
      <w:pPr>
        <w:pStyle w:val="Heading2"/>
      </w:pPr>
      <w:r>
        <w:t xml:space="preserve">Legenda</w:t>
      </w:r>
    </w:p>
    <w:p>
      <w:pPr>
        <w:pStyle w:val="ListParagraph"/>
        <w:numPr>
          <w:ilvl w:val="0"/>
          <w:numId w:val="2"/>
        </w:numPr>
      </w:pPr>
      <w:r>
        <w:rPr>
          <w:highlight w:val="yellow"/>
        </w:rPr>
        <w:t xml:space="preserve">Trechos em amarelo</w:t>
      </w:r>
      <w:r>
        <w:t xml:space="preserve">: dados preenchidos caso a caso pelo sistema ou valores sugeridos a validar.</w:t>
      </w:r>
    </w:p>
    <w:p>
      <w:pPr>
        <w:pStyle w:val="ListParagraph"/>
        <w:numPr>
          <w:ilvl w:val="0"/>
          <w:numId w:val="2"/>
        </w:numPr>
      </w:pPr>
      <w:r>
        <w:rPr>
          <w:b/>
          <w:bCs/>
        </w:rPr>
        <w:t xml:space="preserve">Trechos em negrito</w:t>
      </w:r>
      <w:r>
        <w:t xml:space="preserve">: cláusulas restritivas destacadas (art. 54, § 4º, do CDC).</w:t>
      </w:r>
    </w:p>
    <w:p>
      <w:r>
        <w:br w:type="page"/>
      </w:r>
    </w:p>
    <w:p>
      <w:pPr>
        <w:pStyle w:val="Heading1"/>
        <w:jc w:val="center"/>
      </w:pPr>
      <w:r>
        <w:t xml:space="preserve">Termo de Consentimento Livre e Esclarecido</w:t>
      </w:r>
    </w:p>
    <w:p>
      <w:pPr>
        <w:spacing w:after="240"/>
        <w:jc w:val="center"/>
      </w:pPr>
      <w:r>
        <w:rPr>
          <w:i/>
          <w:iCs/>
          <w:color w:val="555555"/>
        </w:rPr>
        <w:t xml:space="preserve">Atendimento odontológico a distância (Teleodontologia) — versão tcle-2026-09-30</w:t>
      </w:r>
    </w:p>
    <w:p>
      <w:pPr>
        <w:jc w:val="both"/>
      </w:pPr>
      <w:r>
        <w:t xml:space="preserve">Este termo explica como funciona a parte a distância do atendimento da AlignSystem (Instituto Ravel de Ensino Superior Ltda, CNPJ 03.162.275/0001-10), sob a responsabilidade técnica de Dr. Robson Ravel de Oliveira · CRO-PR 514, conforme a Lei nº 14.510/2022 (Telessaúde) e a Resolução CFO nº 278/2025 (Teleodontologia).</w:t>
      </w:r>
    </w:p>
    <w:p>
      <w:pPr>
        <w:pStyle w:val="Heading2"/>
      </w:pPr>
      <w:r>
        <w:t xml:space="preserve">1. O que é feito a distância</w:t>
      </w:r>
    </w:p>
    <w:p>
      <w:pPr>
        <w:jc w:val="both"/>
      </w:pPr>
      <w:r>
        <w:t xml:space="preserve">A distância, por meio desta plataforma e de chamada de vídeo, podem ser feitos: a pré-avaliação (teletriagem) a partir das fotos que você envia; a teleorientação, para tirar dúvidas sobre o tratamento com alinhadores e as próximas etapas; e o telemonitoramento durante o tratamento. O exame clínico, a documentação (escaneamento, fotos clínicas e radiografia), a instalação e as consultas de acompanhamento são feitos presencialmente, no consultório do cirurgião-dentista responsável pelo seu caso.</w:t>
      </w:r>
    </w:p>
    <w:p>
      <w:pPr>
        <w:pStyle w:val="Heading2"/>
      </w:pPr>
      <w:r>
        <w:t xml:space="preserve">2. Limitações</w:t>
      </w:r>
    </w:p>
    <w:p>
      <w:pPr>
        <w:jc w:val="both"/>
      </w:pPr>
      <w:r>
        <w:t xml:space="preserve">O atendimento a distância não permite exame físico completo. Por isso, o parecer dado a partir das fotos é apenas orientativo: ele não é diagnóstico definitivo nem garante que o tratamento com alinhadores seja indicado para você. A indicação só é confirmada após exame clínico e documentação presenciais. O cirurgião-dentista pode, sempre que julgar necessário, pedir que você compareça ao consultório. A qualidade das fotos e da conexão de internet pode limitar a avaliação.</w:t>
      </w:r>
    </w:p>
    <w:p>
      <w:pPr>
        <w:pStyle w:val="Heading2"/>
      </w:pPr>
      <w:r>
        <w:t xml:space="preserve">3. Seus direitos</w:t>
      </w:r>
    </w:p>
    <w:p>
      <w:pPr>
        <w:jc w:val="both"/>
      </w:pPr>
      <w:r>
        <w:t xml:space="preserve">Você pode recusar o atendimento a distância, interrompê-lo a qualquer momento e optar pelo atendimento presencial, sem nenhum prejuízo ao seu atendimento. Você pode pedir cópia deste termo e das informações registradas sobre você.</w:t>
      </w:r>
    </w:p>
    <w:p>
      <w:pPr>
        <w:pStyle w:val="Heading2"/>
      </w:pPr>
      <w:r>
        <w:t xml:space="preserve">4. Fotos, dados e sigilo</w:t>
      </w:r>
    </w:p>
    <w:p>
      <w:pPr>
        <w:jc w:val="both"/>
      </w:pPr>
      <w:r>
        <w:t xml:space="preserve">As fotos do rosto e do sorriso e as informações de saúde que você envia são dados pessoais sensíveis (art. 11 da Lei nº 13.709/2018 — LGPD). Elas são usadas somente para a sua avaliação e o seu tratamento, ficam guardadas em ambiente protegido, fazem parte do seu prontuário e só são acessadas pela equipe AlignSystem e pelo cirurgião-dentista responsável pelo seu caso, que mantêm sigilo profissional. As fotos não são usadas em divulgação sem uma autorização específica sua, por escrito. Os registros são mantidos pelo prazo exigido pelas normas de guarda de prontuário. Para exercer seus direitos previstos na LGPD, escreva para contato@alignsystem.com.br.</w:t>
      </w:r>
    </w:p>
    <w:p>
      <w:pPr>
        <w:pStyle w:val="Heading2"/>
      </w:pPr>
      <w:r>
        <w:t xml:space="preserve">5. Chamadas de vídeo</w:t>
      </w:r>
    </w:p>
    <w:p>
      <w:pPr>
        <w:jc w:val="both"/>
      </w:pPr>
      <w:r>
        <w:t xml:space="preserve">As teleorientações são feitas por um serviço de chamada de vídeo aberto pelo navegador, em sala criada só para o seu atendimento. As chamadas não são gravadas. Recomendamos que você participe de um local reservado. Se a conexão falhar, o atendimento pode ser remarcado.</w:t>
      </w:r>
    </w:p>
    <w:p>
      <w:pPr>
        <w:pStyle w:val="Heading2"/>
      </w:pPr>
      <w:r>
        <w:t xml:space="preserve">6. Menores de idade</w:t>
      </w:r>
    </w:p>
    <w:p>
      <w:pPr>
        <w:jc w:val="both"/>
      </w:pPr>
      <w:r>
        <w:t xml:space="preserve">Se o paciente tiver menos de 18 anos, este termo deve ser aceito pelo pai, pela mãe ou pelo responsável legal, que acompanha o atendimento.</w:t>
      </w:r>
    </w:p>
    <w:p>
      <w:pPr>
        <w:pStyle w:val="Heading2"/>
      </w:pPr>
      <w:r>
        <w:t xml:space="preserve">7. Registro do aceite</w:t>
      </w:r>
    </w:p>
    <w:p>
      <w:pPr>
        <w:jc w:val="both"/>
      </w:pPr>
      <w:r>
        <w:t xml:space="preserve">Ao marcar a caixa "Li e aceito", você declara que leu este termo, entendeu as informações e concorda com o atendimento a distância nas condições descritas. O aceite é registrado com seu nome, data e hora, endereço IP, navegador e o código de integridade deste texto, e pode ser revogado a qualquer momento pelos canais de atendimento, sem afetar o que foi feito antes da revogação.</w:t>
      </w:r>
    </w:p>
    <w:p>
      <w:pPr>
        <w:pStyle w:val="Heading2"/>
      </w:pPr>
      <w:r>
        <w:t xml:space="preserve">Assinaturas</w:t>
      </w:r>
    </w:p>
    <w:p>
      <w:pPr>
        <w:jc w:val="both"/>
      </w:pPr>
      <w:r>
        <w:t xml:space="preserve">Contratação por aceite eletrônico na plataforma AlignSystem. O sistema registra, ao final do documento: nome completo digitado, CPF/CNPJ, data e hora, endereço IP, navegador e código de integridade SHA-256 do texto aceito. Para assinatura física, utilizar as linhas abaixo.</w:t>
      </w:r>
    </w:p>
    <w:p>
      <w:pPr>
        <w:spacing w:before="480"/>
      </w:pPr>
      <w:r>
        <w:t xml:space="preserve">____________________________________________</w:t>
      </w:r>
    </w:p>
    <w:p>
      <w:r>
        <w:t xml:space="preserve">Aceite eletrônico: caixa "Li e aceito" marcada pelo(a) paciente ou responsável legal na página pessoal da avaliação</w:t>
      </w:r>
    </w:p>
    <w:sectPr>
      <w:footerReference w:type="default" r:id="rId6"/>
      <w:pgSz w:w="11906" w:h="16838" w:orient="portrait"/>
      <w:pgMar w:top="1418" w:right="1418" w:bottom="1418" w:left="1418"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77777"/>
        <w:sz w:val="16"/>
        <w:szCs w:val="16"/>
      </w:rPr>
      <w:t xml:space="preserve">TCLE — Atendimento a distância — minuta para revisão — página </w:t>
    </w:r>
    <w:r>
      <w:rPr>
        <w:color w:val="777777"/>
        <w:sz w:val="16"/>
        <w:szCs w:val="16"/>
      </w:rPr>
      <w:fldChar w:fldCharType="begin"/>
      <w:instrText xml:space="preserve">PAGE</w:instrText>
      <w:fldChar w:fldCharType="separate"/>
      <w:fldChar w:fldCharType="end"/>
    </w:r>
    <w:r>
      <w:rPr>
        <w:color w:val="777777"/>
        <w:sz w:val="16"/>
        <w:szCs w:val="16"/>
      </w:rPr>
      <w:t xml:space="preserve"> de </w:t>
    </w:r>
    <w:r>
      <w:rPr>
        <w:color w:val="777777"/>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abstractNum w:abstractNumId="3" w15:restartNumberingAfterBreak="0">
    <w:multiLevelType w:val="hybridMultilevel"/>
    <w:lvl w:ilvl="0" w:tentative="1">
      <w:start w:val="1"/>
      <w:numFmt w:val="lowerLetter"/>
      <w:lvlText w:val="%1)"/>
      <w:lvlJc w:val="left"/>
      <w:pPr>
        <w:ind w:left="5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after="120" w:line="276"/>
      </w:pPr>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b/>
      <w:bCs/>
      <w:color w:val="12233A"/>
      <w:sz w:val="28"/>
      <w:szCs w:val="28"/>
    </w:rPr>
  </w:style>
  <w:style w:type="paragraph" w:styleId="Heading2">
    <w:name w:val="Heading 2"/>
    <w:basedOn w:val="Normal"/>
    <w:next w:val="Normal"/>
    <w:qFormat/>
    <w:pPr>
      <w:keepNext/>
      <w:spacing w:after="100" w:before="220"/>
      <w:outlineLvl w:val="1"/>
    </w:pPr>
    <w:rPr>
      <w:b/>
      <w:bCs/>
      <w:color w:val="157A6E"/>
      <w:sz w:val="23"/>
      <w:szCs w:val="23"/>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TCLE — Atendimento a distância</dc:title>
  <dc:creator>AlignSystem</dc:creator>
  <cp:lastModifiedBy>Un-named</cp:lastModifiedBy>
  <cp:revision>1</cp:revision>
  <dcterms:created xsi:type="dcterms:W3CDTF">2026-09-30T00:12:34.674Z</dcterms:created>
  <dcterms:modified xsi:type="dcterms:W3CDTF">2026-09-30T00:12:34.674Z</dcterms:modified>
</cp:coreProperties>
</file>

<file path=docProps/custom.xml><?xml version="1.0" encoding="utf-8"?>
<Properties xmlns="http://schemas.openxmlformats.org/officeDocument/2006/custom-properties" xmlns:vt="http://schemas.openxmlformats.org/officeDocument/2006/docPropsVTypes"/>
</file>