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mdfvcoblhrcf" w:id="0"/>
      <w:bookmarkEnd w:id="0"/>
      <w:r w:rsidDel="00000000" w:rsidR="00000000" w:rsidRPr="00000000">
        <w:rPr>
          <w:rtl w:val="0"/>
        </w:rPr>
        <w:t xml:space="preserve">Quanto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tempo falta?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Fase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Os analistas Time e Stamp continuam o desenvolvimento do sistema de produção ENTREGAJAH e agora se depararam com o problema de </w:t>
      </w:r>
      <w:r w:rsidDel="00000000" w:rsidR="00000000" w:rsidRPr="00000000">
        <w:rPr>
          <w:i w:val="1"/>
          <w:rtl w:val="0"/>
        </w:rPr>
        <w:t xml:space="preserve">leadtime</w:t>
      </w:r>
      <w:r w:rsidDel="00000000" w:rsidR="00000000" w:rsidRPr="00000000">
        <w:rPr>
          <w:rtl w:val="0"/>
        </w:rPr>
        <w:t xml:space="preserve"> da manufatura de um produto (ver Quadro abaixo)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Leadtime (significado)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Leadtime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ou tempo de aprovisionamento ou ainda ciclo, em português europeu, é o período entre o início de uma atividade, produtiva ou não, e o seu término. O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leadtime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está intimamente ligado ao contexto de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produção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Em certas situações, os processos de fabrica sofrem de atrasos inesperados ou tempos de inatividade. [...] O desempenho do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leadtime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pode afetar o impacte estratégico da empresa. Regra geral, as empresas que reduzem o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leadtime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 controlam ou eliminam variâncias inesperadas na produção, têm mais flexibilidade para satisfazer as necessidades dos clientes ao mesmo tempo que conseguem reduzir os custos.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FONTE: &lt;</w:t>
            </w:r>
            <w:hyperlink r:id="rId5">
              <w:r w:rsidDel="00000000" w:rsidR="00000000" w:rsidRPr="00000000">
                <w:rPr>
                  <w:i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https://pt.wikipedia.org/wiki/Lead_time</w:t>
              </w:r>
            </w:hyperlink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Neste momento, eles precisam entender como funciona o </w:t>
      </w:r>
      <w:r w:rsidDel="00000000" w:rsidR="00000000" w:rsidRPr="00000000">
        <w:rPr>
          <w:i w:val="1"/>
          <w:rtl w:val="0"/>
        </w:rPr>
        <w:t xml:space="preserve">leadtime</w:t>
      </w:r>
      <w:r w:rsidDel="00000000" w:rsidR="00000000" w:rsidRPr="00000000">
        <w:rPr>
          <w:rtl w:val="0"/>
        </w:rPr>
        <w:t xml:space="preserve"> e como implementá-lo como parte do sistema ENTREGAJAH. Para isso, eles começaram a desenvolver situações que uma fábrica de produtos tem no seu dia-a-dia (ver Figura 1):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HIP: horário de entrada da matéria-prima (MP) na linha de produção - seta e círculo verdes;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HP: soma de tempo processos/operações/atividades, que inclui atividades que agregam valor e desperdícios (espera, movimentação desnecessária, reprocessamento, etc.) - setas e círculos amarelos;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HTP: teste de inspeção (aprovação de qualidade) - círculo e seta vermelhos;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TTR é o tempo total real que é a soma do HIP, HP de todas as atividades e o HTP;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TTP, é a duração estimada que um produto deve levar na fábrica;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Neste problema, se o caso o TTR seja superior à 25% do TTP, o </w:t>
      </w:r>
      <w:r w:rsidDel="00000000" w:rsidR="00000000" w:rsidRPr="00000000">
        <w:rPr>
          <w:i w:val="1"/>
          <w:rtl w:val="0"/>
        </w:rPr>
        <w:t xml:space="preserve">leadtime</w:t>
      </w:r>
      <w:r w:rsidDel="00000000" w:rsidR="00000000" w:rsidRPr="00000000">
        <w:rPr>
          <w:rtl w:val="0"/>
        </w:rPr>
        <w:t xml:space="preserve"> precisa ser melhorado, ou seja, a linha de produção precisa ser melhorada.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Figura</w:t>
      </w:r>
      <w:r w:rsidDel="00000000" w:rsidR="00000000" w:rsidRPr="00000000">
        <w:rPr>
          <w:rtl w:val="0"/>
        </w:rPr>
        <w:t xml:space="preserve"> 1. Fluxo de manufatura de um produto em uma fábrica.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120000" cy="8763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387" y="2809875"/>
                          <a:ext cx="6120000" cy="876300"/>
                          <a:chOff x="333387" y="2809875"/>
                          <a:chExt cx="9086825" cy="1207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00087" y="2809875"/>
                            <a:ext cx="809700" cy="809700"/>
                          </a:xfrm>
                          <a:prstGeom prst="donut">
                            <a:avLst>
                              <a:gd fmla="val 9304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33187" y="3052725"/>
                            <a:ext cx="666900" cy="32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866962" y="2809875"/>
                            <a:ext cx="809700" cy="809700"/>
                          </a:xfrm>
                          <a:prstGeom prst="donut">
                            <a:avLst>
                              <a:gd fmla="val 9304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104925" y="3052725"/>
                            <a:ext cx="666900" cy="32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533812" y="2809875"/>
                            <a:ext cx="809700" cy="809700"/>
                          </a:xfrm>
                          <a:prstGeom prst="donut">
                            <a:avLst>
                              <a:gd fmla="val 9304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771775" y="3052725"/>
                            <a:ext cx="666900" cy="32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5438625" y="3052725"/>
                            <a:ext cx="666900" cy="32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200662" y="2809875"/>
                            <a:ext cx="666900" cy="8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6753075" y="3052725"/>
                            <a:ext cx="666900" cy="32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7543712" y="2809875"/>
                            <a:ext cx="809700" cy="809700"/>
                          </a:xfrm>
                          <a:prstGeom prst="donut">
                            <a:avLst>
                              <a:gd fmla="val 9304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8477125" y="3052725"/>
                            <a:ext cx="666900" cy="32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33387" y="3376725"/>
                            <a:ext cx="10668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Horário 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Início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353412" y="3376725"/>
                            <a:ext cx="10668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Horário 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Término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0000" cy="876300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O analista Time não entendeu e perguntou ao Stamp: "</w:t>
      </w:r>
      <w:r w:rsidDel="00000000" w:rsidR="00000000" w:rsidRPr="00000000">
        <w:rPr>
          <w:i w:val="1"/>
          <w:rtl w:val="0"/>
        </w:rPr>
        <w:t xml:space="preserve">Me dá um exemplo, cara! Tá difícil de entender!</w:t>
      </w:r>
      <w:r w:rsidDel="00000000" w:rsidR="00000000" w:rsidRPr="00000000">
        <w:rPr>
          <w:rtl w:val="0"/>
        </w:rPr>
        <w:t xml:space="preserve">". O Stamp o acalmou e explicou o seguinte: "</w:t>
      </w:r>
      <w:r w:rsidDel="00000000" w:rsidR="00000000" w:rsidRPr="00000000">
        <w:rPr>
          <w:i w:val="1"/>
          <w:rtl w:val="0"/>
        </w:rPr>
        <w:t xml:space="preserve">Considere uma fábrica de carros, meu! Temos o horário de início da montagem, HIP, de um carro com a parte de baixo, certo? Depois o carro passa nas etapas de colocar a carcaça, as portas e depois o motor, certo? Depois é pintado e colocado os forros e bancos. O horário de término, HTP, é quando o carro é ligado e testado. Todas as fases intermediárias possuem um HP diferente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"</w:t>
      </w:r>
      <w:r w:rsidDel="00000000" w:rsidR="00000000" w:rsidRPr="00000000">
        <w:rPr>
          <w:i w:val="1"/>
          <w:rtl w:val="0"/>
        </w:rPr>
        <w:t xml:space="preserve">Agora entendi, meu!</w:t>
      </w:r>
      <w:r w:rsidDel="00000000" w:rsidR="00000000" w:rsidRPr="00000000">
        <w:rPr>
          <w:rtl w:val="0"/>
        </w:rPr>
        <w:t xml:space="preserve">", disse Time.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"</w:t>
      </w:r>
      <w:r w:rsidDel="00000000" w:rsidR="00000000" w:rsidRPr="00000000">
        <w:rPr>
          <w:i w:val="1"/>
          <w:rtl w:val="0"/>
        </w:rPr>
        <w:t xml:space="preserve">Vamos começar a desenvolver esse módulo no sistema agora, então!</w:t>
      </w:r>
      <w:r w:rsidDel="00000000" w:rsidR="00000000" w:rsidRPr="00000000">
        <w:rPr>
          <w:rtl w:val="0"/>
        </w:rPr>
        <w:t xml:space="preserve">", disse Stamp.</w:t>
      </w:r>
    </w:p>
    <w:sectPr>
      <w:headerReference r:id="rId7" w:type="default"/>
      <w:pgSz w:h="16838" w:w="11906"/>
      <w:pgMar w:bottom="1133.8582677165355" w:top="1700.7874015748032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Visual w:val="0"/>
      <w:tblW w:w="963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110"/>
      <w:gridCol w:w="7365"/>
      <w:gridCol w:w="1155"/>
      <w:tblGridChange w:id="0">
        <w:tblGrid>
          <w:gridCol w:w="1110"/>
          <w:gridCol w:w="7365"/>
          <w:gridCol w:w="11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32538" cy="532538"/>
                <wp:effectExtent b="0" l="0" r="0" t="0"/>
                <wp:docPr descr="brasc3a3o-brasil.png" id="2" name="image03.png"/>
                <a:graphic>
                  <a:graphicData uri="http://schemas.openxmlformats.org/drawingml/2006/picture">
                    <pic:pic>
                      <pic:nvPicPr>
                        <pic:cNvPr descr="brasc3a3o-brasil.png"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38" cy="532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Ministério da Educação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Universidade Federal de Itajubá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Criada pela Lei nº 10.435, de 24 de abril de 2002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61112" cy="561112"/>
                <wp:effectExtent b="0" l="0" r="0" t="0"/>
                <wp:docPr descr="LogoEFEItrans.gif" id="1" name="image01.gif"/>
                <a:graphic>
                  <a:graphicData uri="http://schemas.openxmlformats.org/drawingml/2006/picture">
                    <pic:pic>
                      <pic:nvPicPr>
                        <pic:cNvPr descr="LogoEFEItrans.gif" id="0" name="image01.gif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112" cy="561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t.wikipedia.org/wiki/Lead_time" TargetMode="External"/><Relationship Id="rId6" Type="http://schemas.openxmlformats.org/officeDocument/2006/relationships/image" Target="media/image05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1.gif"/></Relationships>
</file>