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Calculando o MRP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 módulo de Inventário de Produção agora deve apoiar o uso de MRP que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é a sigla de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Material Requirement Planning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Planejamento das Necessidades de Materiais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Time agora mais consciente disse: "</w:t>
      </w:r>
      <w:r w:rsidDel="00000000" w:rsidR="00000000" w:rsidRPr="00000000">
        <w:rPr>
          <w:i w:val="1"/>
          <w:rtl w:val="0"/>
        </w:rPr>
        <w:t xml:space="preserve">Puxa-Meleca</w:t>
      </w:r>
      <w:r w:rsidDel="00000000" w:rsidR="00000000" w:rsidRPr="00000000">
        <w:rPr>
          <w:i w:val="1"/>
          <w:vertAlign w:val="superscript"/>
        </w:rPr>
        <w:footnoteReference w:customMarkFollows="0" w:id="0"/>
      </w:r>
      <w:r w:rsidDel="00000000" w:rsidR="00000000" w:rsidRPr="00000000">
        <w:rPr>
          <w:i w:val="1"/>
          <w:rtl w:val="0"/>
        </w:rPr>
        <w:t xml:space="preserve">, agora o negócio vai ficar complicado!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Stamp sabiamente disse: "</w:t>
      </w:r>
      <w:r w:rsidDel="00000000" w:rsidR="00000000" w:rsidRPr="00000000">
        <w:rPr>
          <w:i w:val="1"/>
          <w:rtl w:val="0"/>
        </w:rPr>
        <w:t xml:space="preserve">Sim!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Agora, 'a onça vai beber água</w:t>
      </w:r>
      <w:r w:rsidDel="00000000" w:rsidR="00000000" w:rsidRPr="00000000">
        <w:rPr>
          <w:rtl w:val="0"/>
        </w:rPr>
        <w:t xml:space="preserve">'!"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Time, preocupado, disse: "</w:t>
      </w:r>
      <w:r w:rsidDel="00000000" w:rsidR="00000000" w:rsidRPr="00000000">
        <w:rPr>
          <w:i w:val="1"/>
          <w:rtl w:val="0"/>
        </w:rPr>
        <w:t xml:space="preserve">Agora a gente vai tratar com matrizes, né?!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Stamp, novamente com ar sábio, disse: "</w:t>
      </w:r>
      <w:r w:rsidDel="00000000" w:rsidR="00000000" w:rsidRPr="00000000">
        <w:rPr>
          <w:i w:val="1"/>
          <w:rtl w:val="0"/>
        </w:rPr>
        <w:t xml:space="preserve">Sim!</w:t>
      </w:r>
      <w:r w:rsidDel="00000000" w:rsidR="00000000" w:rsidRPr="00000000">
        <w:rPr>
          <w:rtl w:val="0"/>
        </w:rPr>
        <w:t xml:space="preserve">" Stamp puxou uma folha em branco e rabiscou a seguinte matriz, considerando que estavam processando a 11a. semana.</w:t>
      </w:r>
    </w:p>
    <w:tbl>
      <w:tblPr>
        <w:tblStyle w:val="Table1"/>
        <w:bidiVisual w:val="0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30"/>
        <w:gridCol w:w="750"/>
        <w:gridCol w:w="810"/>
        <w:gridCol w:w="780"/>
        <w:gridCol w:w="765"/>
        <w:gridCol w:w="735"/>
        <w:gridCol w:w="750"/>
        <w:gridCol w:w="750"/>
        <w:gridCol w:w="660"/>
        <w:tblGridChange w:id="0">
          <w:tblGrid>
            <w:gridCol w:w="3630"/>
            <w:gridCol w:w="750"/>
            <w:gridCol w:w="810"/>
            <w:gridCol w:w="780"/>
            <w:gridCol w:w="765"/>
            <w:gridCol w:w="735"/>
            <w:gridCol w:w="750"/>
            <w:gridCol w:w="750"/>
            <w:gridCol w:w="6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Semanas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Necessidades brutas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Recebimentos programados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Saldo disponível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-21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Necessidades líquidas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Liberação planejada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Stamp fez as seguintes considerações: "</w:t>
      </w:r>
      <w:r w:rsidDel="00000000" w:rsidR="00000000" w:rsidRPr="00000000">
        <w:rPr>
          <w:i w:val="1"/>
          <w:rtl w:val="0"/>
        </w:rPr>
        <w:t xml:space="preserve">As necessidades brutas representam o total esperado para atender a demanda. Recebimentos programados são os pedidos feitos cujo recebimento é esperado. Saldo disponível é a disponibilidade do item no período. Necessidade líquida é a quantidade de falta atribuídas a cada período. Liberação planejada são as quantidades planejadas para serem liberadas."</w:t>
      </w:r>
      <w:r w:rsidDel="00000000" w:rsidR="00000000" w:rsidRPr="00000000">
        <w:rPr>
          <w:rtl w:val="0"/>
        </w:rPr>
        <w:t xml:space="preserve"> Ao iniciar o processamento da 12a. semana, a matriz fica com os valores atualizados como a matriz a seguir:</w:t>
      </w:r>
    </w:p>
    <w:tbl>
      <w:tblPr>
        <w:tblStyle w:val="Table2"/>
        <w:bidiVisual w:val="0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30"/>
        <w:gridCol w:w="750"/>
        <w:gridCol w:w="810"/>
        <w:gridCol w:w="780"/>
        <w:gridCol w:w="765"/>
        <w:gridCol w:w="735"/>
        <w:gridCol w:w="750"/>
        <w:gridCol w:w="750"/>
        <w:gridCol w:w="660"/>
        <w:tblGridChange w:id="0">
          <w:tblGrid>
            <w:gridCol w:w="3630"/>
            <w:gridCol w:w="750"/>
            <w:gridCol w:w="810"/>
            <w:gridCol w:w="780"/>
            <w:gridCol w:w="765"/>
            <w:gridCol w:w="735"/>
            <w:gridCol w:w="750"/>
            <w:gridCol w:w="750"/>
            <w:gridCol w:w="6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Semanas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Necessidades brutas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Recebimentos programados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Saldo disponível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Necessidades líquidas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Liberação planejada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Observação do professor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i w:val="1"/>
                <w:rtl w:val="0"/>
              </w:rPr>
              <w:t xml:space="preserve">Para a resolução desse problema de aprendizado, a leitura das unidades dos produtos deve verificar se os valores são maiores ou iguais a zero</w:t>
            </w:r>
            <w:r w:rsidDel="00000000" w:rsidR="00000000" w:rsidRPr="00000000">
              <w:rPr>
                <w:rtl w:val="0"/>
              </w:rPr>
              <w:t xml:space="preserve">. A matriz deve ser processada ao iniciar a 4a. semana de processamento, ou seja, 4, 8, 12, 16, etc.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133.8582677165355" w:top="1700.7874015748032" w:left="1133.8582677165355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A frase foi modificada propositalmente para evitar constrangimentos de pessoas sensíveis ou suscetíveis a sustos de palavras de conteúdo forte ou inadequado!!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tbl>
    <w:tblPr>
      <w:tblStyle w:val="Table4"/>
      <w:bidiVisual w:val="0"/>
      <w:tblW w:w="9630.0" w:type="dxa"/>
      <w:jc w:val="lef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1110"/>
      <w:gridCol w:w="7365"/>
      <w:gridCol w:w="1155"/>
      <w:tblGridChange w:id="0">
        <w:tblGrid>
          <w:gridCol w:w="1110"/>
          <w:gridCol w:w="7365"/>
          <w:gridCol w:w="1155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drawing>
              <wp:inline distB="114300" distT="114300" distL="114300" distR="114300">
                <wp:extent cx="532538" cy="532538"/>
                <wp:effectExtent b="0" l="0" r="0" t="0"/>
                <wp:docPr descr="brasc3a3o-brasil.png" id="2" name="image03.png"/>
                <a:graphic>
                  <a:graphicData uri="http://schemas.openxmlformats.org/drawingml/2006/picture">
                    <pic:pic>
                      <pic:nvPicPr>
                        <pic:cNvPr descr="brasc3a3o-brasil.png" id="0" name="image0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538" cy="5325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center"/>
          </w:pPr>
          <w:r w:rsidDel="00000000" w:rsidR="00000000" w:rsidRPr="00000000">
            <w:rPr>
              <w:rFonts w:ascii="Verdana" w:cs="Verdana" w:eastAsia="Verdana" w:hAnsi="Verdana"/>
              <w:b w:val="1"/>
              <w:sz w:val="28"/>
              <w:szCs w:val="28"/>
              <w:rtl w:val="0"/>
            </w:rPr>
            <w:t xml:space="preserve">Ministério da Educação</w:t>
          </w:r>
        </w:p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center"/>
          </w:pPr>
          <w:r w:rsidDel="00000000" w:rsidR="00000000" w:rsidRPr="00000000">
            <w:rPr>
              <w:rFonts w:ascii="Verdana" w:cs="Verdana" w:eastAsia="Verdana" w:hAnsi="Verdana"/>
              <w:b w:val="1"/>
              <w:sz w:val="24"/>
              <w:szCs w:val="24"/>
              <w:rtl w:val="0"/>
            </w:rPr>
            <w:t xml:space="preserve">Universidade Federal de Itajubá</w:t>
          </w:r>
        </w:p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center"/>
          </w:pPr>
          <w:r w:rsidDel="00000000" w:rsidR="00000000" w:rsidRPr="00000000">
            <w:rPr>
              <w:rFonts w:ascii="Verdana" w:cs="Verdana" w:eastAsia="Verdana" w:hAnsi="Verdana"/>
              <w:b w:val="1"/>
              <w:sz w:val="24"/>
              <w:szCs w:val="24"/>
              <w:rtl w:val="0"/>
            </w:rPr>
            <w:t xml:space="preserve">Criada pela Lei nº 10.435, de 24 de abril de 2002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drawing>
              <wp:inline distB="114300" distT="114300" distL="114300" distR="114300">
                <wp:extent cx="561112" cy="561112"/>
                <wp:effectExtent b="0" l="0" r="0" t="0"/>
                <wp:docPr descr="LogoEFEItrans.gif" id="1" name="image01.gif"/>
                <a:graphic>
                  <a:graphicData uri="http://schemas.openxmlformats.org/drawingml/2006/picture">
                    <pic:pic>
                      <pic:nvPicPr>
                        <pic:cNvPr descr="LogoEFEItrans.gif" id="0" name="image01.gif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112" cy="5611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Relationship Id="rId2" Type="http://schemas.openxmlformats.org/officeDocument/2006/relationships/image" Target="media/image01.gif"/></Relationships>
</file>