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4E79"/>
          <w:sz w:val="44"/>
        </w:rPr>
        <w:t>牧融绿链组员开发说明文档</w:t>
      </w:r>
    </w:p>
    <w:p>
      <w:pPr>
        <w:jc w:val="center"/>
      </w:pPr>
      <w:r>
        <w:rPr>
          <w:rFonts w:ascii="微软雅黑" w:hAnsi="微软雅黑" w:eastAsia="微软雅黑"/>
          <w:b w:val="0"/>
          <w:color w:val="595959"/>
          <w:sz w:val="24"/>
        </w:rPr>
        <w:t>给组员看的项目目标、架构、技术栈和后续分工说明</w:t>
      </w:r>
    </w:p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本文档面向项目组内部成员，目的是帮助大家快速理解牧融绿链项目的目标、技术栈、代码结构、数据流、页面模块、接口和后续分工。它不是答辩稿，不强调展示话术，而强调项目怎么开发、怎么维护、怎么继续补功能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一、项目目标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牧融绿链是一个面向“工行杯”比赛场景的高原畜牧绿色金融风险评估、产业链资金闭环与贷后管理平台。系统必须突出工行作为绿色金融服务主体的角色，而不是做成泛泛的高原畜牧展示平台。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一句话目标：融合气象遥感、经营主体、工行授信、产业链订单、资金流向、还款逾期和保险协同数据，为工行绿色信贷提供可解释的风险评估、产业链资金闭环、贷后预警和处置建议。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服务对象：工行客户经理、风控人员、绿色金融业务人员。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核心业务：授信准入、额度判断、产业链资金追踪、贷后监测、风险处置、银保协同、绿色金融绩效评价。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系统输出：风险分、风险等级、主风险因子、证据链、处置动作、数据缺口提示。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开发底线：所有 sample/demo/弱标签都必须明确标注，不能伪造成真实生产数据。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二、技术栈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728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层级</w:t>
            </w:r>
          </w:p>
        </w:tc>
        <w:tc>
          <w:tcPr>
            <w:tcW w:type="dxa" w:w="2592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技术</w:t>
            </w:r>
          </w:p>
        </w:tc>
        <w:tc>
          <w:tcPr>
            <w:tcW w:type="dxa" w:w="5904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说明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前端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Vue 3 + ECharts + 原生 CSS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无构建工具，直接通过静态 HTML/JS/CSS 运行，适合比赛演示。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后端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Python FastAPI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提供 API、静态页面服务、文件上传、数据质量、模型接口。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模型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规则模型 + sklearn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小样本用规则模型，样本足够时使用 RandomForest + Ridge 混合模型。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数据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JSON Store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主要数据存放在 backend/data_store/*.json，方便本地演示和迁移。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数据库预留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MySQL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后端 db.py、schema.sql 已预留，当前默认回退 JSON Store。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公开数据处理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Python 脚本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public_data/scripts/ingest_public_data.py 用于处理 TPDC/MODIS/CMFD 等数据。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三、目录结构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168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路径</w:t>
            </w:r>
          </w:p>
        </w:tc>
        <w:tc>
          <w:tcPr>
            <w:tcW w:type="dxa" w:w="6912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作用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backend/server.py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FastAPI 后端入口，定义 API、静态页面服务、上传、外部 API 配置。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backend/data.py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业务数据访问层，负责平台核心数据、模块、品牌定位和基础风险评估。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backend/models.py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模型层，负责训练、预测、特征重要性、趋势预测和标签说明。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backend/store.py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JSON Store 读写和 CSV 导入，负责数据质量来源追踪。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backend/data_store/*.json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当前系统数据文件，包括气象、遥感、主体、授信、标签等。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frontend/index.html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主前台 SPA 页面结构。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frontend/app.js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Vue 逻辑、风险评估工作台、图表、模型状态、页面交互。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frontend/styles.css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前台样式，包含首页、工作台、数据底座、路线图等。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frontend/admin.html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管理端页面，负责 CSV 上传、字段校验、图片轮播等。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public_data/processed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已处理 CSV 数据。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public_data/raw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原始公开数据。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public_data/samples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样例 CSV，可用于导入演示。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public_data/scripts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公开数据转换和样例生成脚本。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四、启动方式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进入项目目录：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cd D:\工行杯\yak-risk-platform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启动后端：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python -m uvicorn backend.server:app --host 127.0.0.1 --port 8000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常用访问地址：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前台：http://127.0.0.1:8000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风险评估：http://127.0.0.1:8000/#dashboard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管理端：http://127.0.0.1:8000/admin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API 文档：http://127.0.0.1:8000/docs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注意：run.err.log 里如果出现 MySQL root 无密码导致的连接失败，这是正常现象。系统会自动回退到 JSON Store，不影响演示。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五、当前数据状态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2880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数据表</w:t>
            </w:r>
          </w:p>
        </w:tc>
        <w:tc>
          <w:tcPr>
            <w:tcW w:type="dxa" w:w="1584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当前规模</w:t>
            </w:r>
          </w:p>
        </w:tc>
        <w:tc>
          <w:tcPr>
            <w:tcW w:type="dxa" w:w="561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weather_data.json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1500 行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TPDC CMFD，25 县 × 2020-2024 共 60 个月。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remote_sensing_data.json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1500 行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MODIS/TPDC 遥感，含 NDVI、积雪、退化、载畜量字段。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business_subjects.json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75 行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25 县 × 3 类样例主体，sample/demo。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finance_credit.json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75 行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工行授信、用信、还款、保险样例，sample/demo。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forage_supply_demand.json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126 行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Geodoi 宏观饲草供需，只做背景，不参与训练。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risk_event_labels.json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25 行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demo 风险事件标签，只用于跑通标签链路。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supply_chain_orders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接口预留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产业链订单表，公网展示字段包含 order_id、subject_name、order_type、supplier、amount、linked_credit_id。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supply_chain_payments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接口预留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产业链资金流向表，公网展示字段包含 payment_id、order_id、from_account、to_account、amount、channel、status。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组员注意：真实环境数据可以用于模型训练；经营主体、授信台账和风险标签目前是样例，任何页面或文案都不能宣称它们是真实银行生产数据。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六、核心数据流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系统的数据闭环如下：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管理端上传 CSV 或直接修改 backend/data_store/*.json。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store.py 负责解析 CSV、字段校验、写入 JSON Store 和记录导入元数据。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data.py 读取最新数据，合成平台需要的 regions、subjects、finance、risk_assessment 等结构。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models.py 从气象、遥感、经营、金融四类数据中抽取特征，按 region_id + month 训练模型。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server.py 将平台数据和模型结果通过 /api/platform、/api/model/* 等接口返回给前端。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frontend/app.js 根据接口数据渲染对象池、风险报告、证据链、图表和处置建议。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产业链、绿色绩效、边疆民生等页面当前以业务结构和接口预留为主，后续需要把真实订单、资金流水、碳账户、GEP、保险协同数据接进来。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七、模型逻辑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模型训练单位是 region_id + month。当前共有 25 个县、60 个月，形成 1500 个县域月度样本。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728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维度</w:t>
            </w:r>
          </w:p>
        </w:tc>
        <w:tc>
          <w:tcPr>
            <w:tcW w:type="dxa" w:w="8352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特征示例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气象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温度、降水、风速、雪深、寒潮风险、暴雪风险、干旱风险。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遥感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NDVI、NDVI 变化、植被覆盖、积雪覆盖、退化等级、载畜量。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经营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主体评分、保险覆盖率。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金融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还款状态、逾期次数、用信风险。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当前模型状态：ml_hybrid，样本数 1500，特征数 16，label_type=rule_label。也就是说，现在是“真实环境数据 + 规则弱标签”的评分模型，不是真实灾害预测或真实逾期预测。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八、主要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168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接口</w:t>
            </w:r>
          </w:p>
        </w:tc>
        <w:tc>
          <w:tcPr>
            <w:tcW w:type="dxa" w:w="6912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作用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/api/health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健康检查。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/api/platform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前端主接口，返回平台全量数据。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/api/model/status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查看模型状态、样本数、真实数据比例、警告信息。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/api/model/train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重新训练模型。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/api/model/predict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返回所有区域预测结果。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/api/model/importance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返回特征重要性。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/api/model/forecast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返回某个区域未来风险趋势。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/api/data-quality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返回各数据表质量报告。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/api/import/csv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管理端 CSV 导入接口。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/api/public-data/samples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返回公开样例 CSV 列表。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/api/integrations/status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查看外部 API 配置状态和可接入能力。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九、前端页面怎么理解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592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页面</w:t>
            </w:r>
          </w:p>
        </w:tc>
        <w:tc>
          <w:tcPr>
            <w:tcW w:type="dxa" w:w="7488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职责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首页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介绍项目定位、工行业务闭环和核心能力。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平台概览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展示接入数据量、覆盖县域、监测时间、风险分布等总览指标。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业务模块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展示授信准入、生态监测、贷后处置、银保协同、产业链追踪等模块。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数据底座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展示气象、遥感、主体、授信、标签等数据资产和质量。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实施路线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展示项目落地路径和后续建设阶段。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风险评估 /#dashboard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核心页面，服务客户经理做风险评估和处置。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保险协同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围绕工行证据链、保险覆盖、理赔联动和风险分担设计。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产业链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展示产业链资金闭环：工行放款、饲草采购、物流配送、牧场入库、产品回款、贷后核销。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绿色绩效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展示 NDVI 改善、县域风险分布、绿色信贷指标、碳账户/GEP 接口预留。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边疆民生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展示边境重点县、风险状态、政府/工行/保险/合作社四方协同。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管理端 /admin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CSV 导入、数据管理、字段校验、轮播图管理。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十、页面模块开发要点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304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模块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开发要点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风险评估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保持风控终端风格，围绕对象池、风险报告、证据链、处置动作和评估明细组织页面。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产业链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先把 supply_chain_orders 和 supply_chain_payments 的 CSV 导入、字段校验、列表展示做通，再接资金闭环图。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保险协同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补充保单号、承保机构、保障额度、理赔状态、保险到期日，和风险处置建议联动。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绿色绩效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不要只写口号，要围绕 NDVI 趋势、绿色信贷余额、支持牧户数、减灾减损、碳减排当量、GEP 接口预留组织。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边疆民生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重点展示边境重点县、平均风险、重点监测名单和政府/银行/保险/合作社协同分工。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数据底座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做成数据资产目录，突出数据来源、字段、规模、质量、用途、sample/demo 标识。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管理端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优化 CSV 上传体验，支持导入预览、缺字段提示、错误行定位、导入记录追踪。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十一、开发分工建议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160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角色</w:t>
            </w:r>
          </w:p>
        </w:tc>
        <w:tc>
          <w:tcPr>
            <w:tcW w:type="dxa" w:w="7920"/>
            <w:vAlign w:val="center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建议任务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前端同学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维护 index.html、app.js、styles.css；优化风险工作台、主体详情、产业链、绿色绩效、边疆民生和响应式样式。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后端同学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维护 server.py、store.py；补充 API、CSV 导入校验、数据质量报告、产业链数据表和异常处理。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算法同学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维护 models.py；改进特征工程、模型评估、标签说明和风险解释。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数据同学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维护 public_data 和 data_store；整理 TPDC、MODIS、CMFD、Geodoi、产业链订单、保险协同数据来源和字段映射。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答辩/文档同学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整理演示流程、项目说明、数据边界、创新点和常见问答。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十二、开发注意事项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不要把系统做成政府汇报驾驶舱或 PPT 展示页，要始终突出工行客户经理的风控动作和资金闭环动作。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不要把 sample/demo/弱标签写成真实生产数据，尤其是经营主体、授信台账和风险标签。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前端改动优先保持现有 Vue 3 CDN 结构，不要临时引入复杂构建工具。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后端优先保持 JSON Store 可用，MySQL 不可用时必须能正常回退。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模型说明必须保留 label_type=rule_label 的边界，不要宣称真实逾期预测已经完成。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产业链、碳账户、GEP、保险理赔等暂未真实接入的数据，页面必须写清楚接口预留或 sample/demo。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每次改 app.js 后运行 node --check frontend\app.js。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每次改 Python 后运行 ast 语法检查，确保 server.py、data.py、store.py、models.py 都能解析。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十三、验证命令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前端语法检查：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node --check frontend\app.js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Python 语法检查：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python -c "import ast, pathlib; [ast.parse(pathlib.Path(f).read_text(encoding='utf-8')) for f in ['backend/server.py','backend/data.py','backend/store.py','backend/models.py']]; print('python syntax ok')"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接口检查：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Invoke-WebRequest -UseBasicParsing http://127.0.0.1:8000/api/health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Invoke-WebRequest -UseBasicParsing http://127.0.0.1:8000/api/platform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Invoke-WebRequest -UseBasicParsing http://127.0.0.1:8000/admin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2"/>
        </w:rPr>
        <w:t>十四、后续开发优先级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补充真实灾害、理赔、逾期标签，逐步从规则弱标签走向真实监督模型。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完善客户经理处置记录，让贷后核查结果可以回流到模型样本。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补齐 supply_chain_orders 和 supply_chain_payments 两类产业链数据，形成可导入、可展示、可追踪的资金闭环。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把绿色绩效中的绿色信贷余额、支持牧户数、碳减排当量、GEP、可持续评分从接口预留逐步接到真实或脱敏数据。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完善保险协同数据，包括承保额度、保单期限、理赔状态、银保联动处置记录。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增强管理端 CSV 上传体验，包括字段映射、错误定位、导入预览。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把数据底座页面改得更像数据资产目录，突出来源、字段、质量和用途。</w:t>
      </w:r>
    </w:p>
    <w:p>
      <w:pPr>
        <w:spacing w:line="288" w:lineRule="auto" w:after="80"/>
        <w:ind w:left="346" w:hanging="173"/>
      </w:pPr>
      <w:r>
        <w:rPr>
          <w:rFonts w:ascii="微软雅黑" w:hAnsi="微软雅黑" w:eastAsia="微软雅黑"/>
          <w:b w:val="0"/>
          <w:sz w:val="21"/>
        </w:rPr>
        <w:t>• 如果有稳定服务器，再恢复公网部署；答辩优先使用本地演示，避免 VPS 失联风险。</w:t>
      </w:r>
    </w:p>
    <w:sectPr w:rsidR="00FC693F" w:rsidRPr="0006063C" w:rsidSect="00034616">
      <w:footerReference w:type="default" r:id="rId9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808080"/>
        <w:sz w:val="18"/>
      </w:rPr>
      <w:t>牧融绿链 - 组员开发说明文档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