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브랜드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>• KB는 브랜드 채널에서 NPS 16.2로 상반기 대비 9.2p 하락, 시장 평균(20.2) 및 주요 시중은행 대비 열위로 상대적 경쟁력 약화 추세임 • 추천비중 38.3%로 상반기 대비 7.2p 감소, 중립 비중 확대와 함께 비추천 비중도 소폭 상승하며 충성 고객 기반이 이탈 중임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44.4</w:t>
            </w:r>
          </w:p>
        </w:tc>
        <w:tc>
          <w:tcPr>
            <w:tcW w:type="dxa" w:w="2357"/>
          </w:tcPr>
          <w:p>
            <w:r>
              <w:t>48.7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35.8</w:t>
            </w:r>
          </w:p>
        </w:tc>
        <w:tc>
          <w:tcPr>
            <w:tcW w:type="dxa" w:w="2357"/>
          </w:tcPr>
          <w:p>
            <w:r>
              <w:t>40.0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32.3</w:t>
            </w:r>
          </w:p>
        </w:tc>
        <w:tc>
          <w:tcPr>
            <w:tcW w:type="dxa" w:w="2357"/>
          </w:tcPr>
          <w:p>
            <w:r>
              <w:t>17.7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25.5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16.2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15.8</w:t>
            </w:r>
          </w:p>
        </w:tc>
        <w:tc>
          <w:tcPr>
            <w:tcW w:type="dxa" w:w="2357"/>
          </w:tcPr>
          <w:p>
            <w:r>
              <w:t>10.8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13.5</w:t>
            </w:r>
          </w:p>
        </w:tc>
        <w:tc>
          <w:tcPr>
            <w:tcW w:type="dxa" w:w="2357"/>
          </w:tcPr>
          <w:p>
            <w:r>
              <w:t>7.6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9.9</w:t>
            </w:r>
          </w:p>
        </w:tc>
        <w:tc>
          <w:tcPr>
            <w:tcW w:type="dxa" w:w="2357"/>
          </w:tcPr>
          <w:p>
            <w:r>
              <w:t>4.3</w:t>
            </w:r>
          </w:p>
        </w:tc>
        <w:tc>
          <w:tcPr>
            <w:tcW w:type="dxa" w:w="2357"/>
          </w:tcPr>
          <w:p>
            <w:r>
              <w:t>8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|브랜드|토스|추천|56.1|58.7| |브랜드|토스|중립|32.2|31.3| |브랜드|토스|비추천|11.7|10.0| |브랜드|카카오|추천|50.7|53.1| |브랜드|카카오|중립|34.4|33.9| |브랜드|카카오|비추천|14.9|13.1| |브랜드|신한|추천|49.2|38.7| |브랜드|신한|중립|34.0|40.3| |브랜드|신한|비추천|16.8|21.0| |브랜드|시장|추천|45.7|41.5| |브랜드|시장|중립|34.2|37.3| |브랜드|시장|비추천|20.1|21.3| |브랜드|KB|추천|45.5|38.3| |브랜드|KB|중립|34.5|39.5| |브랜드|KB|비추천|20.0|22.2| |브랜드|하나|추천|39.2|36.0| |브랜드|하나|중립|37.5|38.7| |브랜드|하나|비추천|23.4|25.2| |브랜드|NH|추천|40.7|34.2| |브랜드|NH|중립|32.1|39.3| |브랜드|NH|비추천|27.2|26.6| |브랜드|우리|추천|37.5|33.7| |브랜드|우리|중립|34.9|36.9| |브랜드|우리|비추천|27.6|29.4|</w:t>
      </w:r>
      <w:r/>
    </w:p>
    <w:p>
      <w:pPr>
        <w:pStyle w:val="Heading3"/>
      </w:pPr>
      <w:r>
        <w:t>■ 연령대, 거래기간 NPS 현황</w:t>
      </w:r>
      <w:r/>
    </w:p>
    <w:p>
      <w:r/>
      <w:r>
        <w:t xml:space="preserve">• 브랜드 기준 KB의 전 연령대 NPS가 토스 대비 크게 낮고, 신한 대비는 연령대별로 혼조 양상임 • </w:t>
      </w:r>
      <w:r>
        <w:rPr>
          <w:b/>
        </w:rPr>
        <w:t>"브랜드"</w:t>
      </w:r>
      <w:r>
        <w:t>에서 20·30·60대는 신한보다 근소 우위 또는 비슷하나 40·50대는 신한보다도 낮아 개선 필요임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18.6</w:t>
            </w:r>
          </w:p>
        </w:tc>
        <w:tc>
          <w:tcPr>
            <w:tcW w:type="dxa" w:w="2357"/>
          </w:tcPr>
          <w:p>
            <w:r>
              <w:t>29.1</w:t>
            </w:r>
          </w:p>
        </w:tc>
        <w:tc>
          <w:tcPr>
            <w:tcW w:type="dxa" w:w="2357"/>
          </w:tcPr>
          <w:p>
            <w:r>
              <w:t>-10.5</w:t>
            </w:r>
          </w:p>
        </w:tc>
        <w:tc>
          <w:tcPr>
            <w:tcW w:type="dxa" w:w="2357"/>
          </w:tcPr>
          <w:p>
            <w:r>
              <w:t>-32.1</w:t>
            </w:r>
          </w:p>
        </w:tc>
        <w:tc>
          <w:tcPr>
            <w:tcW w:type="dxa" w:w="2357"/>
          </w:tcPr>
          <w:p>
            <w:r>
              <w:t>-4.4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19.9</w:t>
            </w:r>
          </w:p>
        </w:tc>
        <w:tc>
          <w:tcPr>
            <w:tcW w:type="dxa" w:w="2357"/>
          </w:tcPr>
          <w:p>
            <w:r>
              <w:t>23.0</w:t>
            </w:r>
          </w:p>
        </w:tc>
        <w:tc>
          <w:tcPr>
            <w:tcW w:type="dxa" w:w="2357"/>
          </w:tcPr>
          <w:p>
            <w:r>
              <w:t>-3.1</w:t>
            </w:r>
          </w:p>
        </w:tc>
        <w:tc>
          <w:tcPr>
            <w:tcW w:type="dxa" w:w="2357"/>
          </w:tcPr>
          <w:p>
            <w:r>
              <w:t>-26.6</w:t>
            </w:r>
          </w:p>
        </w:tc>
        <w:tc>
          <w:tcPr>
            <w:tcW w:type="dxa" w:w="2357"/>
          </w:tcPr>
          <w:p>
            <w:r>
              <w:t>8.7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11.6</w:t>
            </w:r>
          </w:p>
        </w:tc>
        <w:tc>
          <w:tcPr>
            <w:tcW w:type="dxa" w:w="2357"/>
          </w:tcPr>
          <w:p>
            <w:r>
              <w:t>28.3</w:t>
            </w:r>
          </w:p>
        </w:tc>
        <w:tc>
          <w:tcPr>
            <w:tcW w:type="dxa" w:w="2357"/>
          </w:tcPr>
          <w:p>
            <w:r>
              <w:t>-16.7</w:t>
            </w:r>
          </w:p>
        </w:tc>
        <w:tc>
          <w:tcPr>
            <w:tcW w:type="dxa" w:w="2357"/>
          </w:tcPr>
          <w:p>
            <w:r>
              <w:t>-40.4</w:t>
            </w:r>
          </w:p>
        </w:tc>
        <w:tc>
          <w:tcPr>
            <w:tcW w:type="dxa" w:w="2357"/>
          </w:tcPr>
          <w:p>
            <w:r>
              <w:t>-7.8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13.7</w:t>
            </w:r>
          </w:p>
        </w:tc>
        <w:tc>
          <w:tcPr>
            <w:tcW w:type="dxa" w:w="2357"/>
          </w:tcPr>
          <w:p>
            <w:r>
              <w:t>21.6</w:t>
            </w:r>
          </w:p>
        </w:tc>
        <w:tc>
          <w:tcPr>
            <w:tcW w:type="dxa" w:w="2357"/>
          </w:tcPr>
          <w:p>
            <w:r>
              <w:t>-7.9</w:t>
            </w:r>
          </w:p>
        </w:tc>
        <w:tc>
          <w:tcPr>
            <w:tcW w:type="dxa" w:w="2357"/>
          </w:tcPr>
          <w:p>
            <w:r>
              <w:t>-35.6</w:t>
            </w:r>
          </w:p>
        </w:tc>
        <w:tc>
          <w:tcPr>
            <w:tcW w:type="dxa" w:w="2357"/>
          </w:tcPr>
          <w:p>
            <w:r>
              <w:t>-1.3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19.2</w:t>
            </w:r>
          </w:p>
        </w:tc>
        <w:tc>
          <w:tcPr>
            <w:tcW w:type="dxa" w:w="2357"/>
          </w:tcPr>
          <w:p>
            <w:r>
              <w:t>25.9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  <w:tc>
          <w:tcPr>
            <w:tcW w:type="dxa" w:w="2357"/>
          </w:tcPr>
          <w:p>
            <w:r>
              <w:t>-24.7</w:t>
            </w:r>
          </w:p>
        </w:tc>
        <w:tc>
          <w:tcPr>
            <w:tcW w:type="dxa" w:w="2357"/>
          </w:tcPr>
          <w:p>
            <w:r>
              <w:t>-2.0</w:t>
            </w:r>
          </w:p>
        </w:tc>
      </w:tr>
    </w:tbl>
    <w:p>
      <w:r/>
    </w:p>
    <w:p>
      <w:r/>
      <w:r>
        <w:t>거래기간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이용거래기간구분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1년미만</w:t>
            </w:r>
          </w:p>
        </w:tc>
        <w:tc>
          <w:tcPr>
            <w:tcW w:type="dxa" w:w="2357"/>
          </w:tcPr>
          <w:p>
            <w:r>
              <w:t>-23.1</w:t>
            </w:r>
          </w:p>
        </w:tc>
        <w:tc>
          <w:tcPr>
            <w:tcW w:type="dxa" w:w="2357"/>
          </w:tcPr>
          <w:p>
            <w:r>
              <w:t>21.4</w:t>
            </w:r>
          </w:p>
        </w:tc>
        <w:tc>
          <w:tcPr>
            <w:tcW w:type="dxa" w:w="2357"/>
          </w:tcPr>
          <w:p>
            <w:r>
              <w:t>-44.5</w:t>
            </w:r>
          </w:p>
        </w:tc>
        <w:tc>
          <w:tcPr>
            <w:tcW w:type="dxa" w:w="2357"/>
          </w:tcPr>
          <w:p>
            <w:r>
              <w:t>-42.7</w:t>
            </w:r>
          </w:p>
        </w:tc>
        <w:tc>
          <w:tcPr>
            <w:tcW w:type="dxa" w:w="2357"/>
          </w:tcPr>
          <w:p>
            <w:r>
              <w:t>-6.4</w:t>
            </w:r>
          </w:p>
        </w:tc>
      </w:tr>
      <w:tr>
        <w:tc>
          <w:tcPr>
            <w:tcW w:type="dxa" w:w="2357"/>
          </w:tcPr>
          <w:p>
            <w:r>
              <w:t>1년이상 2년미만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  <w:tc>
          <w:tcPr>
            <w:tcW w:type="dxa" w:w="2357"/>
          </w:tcPr>
          <w:p>
            <w:r>
              <w:t>-27.3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</w:tr>
      <w:tr>
        <w:tc>
          <w:tcPr>
            <w:tcW w:type="dxa" w:w="2357"/>
          </w:tcPr>
          <w:p>
            <w:r>
              <w:t>2년이상 3년미만</w:t>
            </w:r>
          </w:p>
        </w:tc>
        <w:tc>
          <w:tcPr>
            <w:tcW w:type="dxa" w:w="2357"/>
          </w:tcPr>
          <w:p>
            <w:r>
              <w:t>19.6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-4.8</w:t>
            </w:r>
          </w:p>
        </w:tc>
        <w:tc>
          <w:tcPr>
            <w:tcW w:type="dxa" w:w="2357"/>
          </w:tcPr>
          <w:p>
            <w:r>
              <w:t>-31.2</w:t>
            </w:r>
          </w:p>
        </w:tc>
        <w:tc>
          <w:tcPr>
            <w:tcW w:type="dxa" w:w="2357"/>
          </w:tcPr>
          <w:p>
            <w:r>
              <w:t>-13.1</w:t>
            </w:r>
          </w:p>
        </w:tc>
      </w:tr>
      <w:tr>
        <w:tc>
          <w:tcPr>
            <w:tcW w:type="dxa" w:w="2357"/>
          </w:tcPr>
          <w:p>
            <w:r>
              <w:t>3년이상 5년미만</w:t>
            </w:r>
          </w:p>
        </w:tc>
        <w:tc>
          <w:tcPr>
            <w:tcW w:type="dxa" w:w="2357"/>
          </w:tcPr>
          <w:p>
            <w:r>
              <w:t>5.3</w:t>
            </w:r>
          </w:p>
        </w:tc>
        <w:tc>
          <w:tcPr>
            <w:tcW w:type="dxa" w:w="2357"/>
          </w:tcPr>
          <w:p>
            <w:r>
              <w:t>24.7</w:t>
            </w:r>
          </w:p>
        </w:tc>
        <w:tc>
          <w:tcPr>
            <w:tcW w:type="dxa" w:w="2357"/>
          </w:tcPr>
          <w:p>
            <w:r>
              <w:t>-19.4</w:t>
            </w:r>
          </w:p>
        </w:tc>
        <w:tc>
          <w:tcPr>
            <w:tcW w:type="dxa" w:w="2357"/>
          </w:tcPr>
          <w:p>
            <w:r>
              <w:t>-49.0</w:t>
            </w:r>
          </w:p>
        </w:tc>
        <w:tc>
          <w:tcPr>
            <w:tcW w:type="dxa" w:w="2357"/>
          </w:tcPr>
          <w:p>
            <w:r>
              <w:t>-16.0</w:t>
            </w:r>
          </w:p>
        </w:tc>
      </w:tr>
      <w:tr>
        <w:tc>
          <w:tcPr>
            <w:tcW w:type="dxa" w:w="2357"/>
          </w:tcPr>
          <w:p>
            <w:r>
              <w:t>5년이상 10년미만</w:t>
            </w:r>
          </w:p>
        </w:tc>
        <w:tc>
          <w:tcPr>
            <w:tcW w:type="dxa" w:w="2357"/>
          </w:tcPr>
          <w:p>
            <w:r>
              <w:t>17.6</w:t>
            </w:r>
          </w:p>
        </w:tc>
        <w:tc>
          <w:tcPr>
            <w:tcW w:type="dxa" w:w="2357"/>
          </w:tcPr>
          <w:p>
            <w:r>
              <w:t>27.3</w:t>
            </w:r>
          </w:p>
        </w:tc>
        <w:tc>
          <w:tcPr>
            <w:tcW w:type="dxa" w:w="2357"/>
          </w:tcPr>
          <w:p>
            <w:r>
              <w:t>-9.7</w:t>
            </w:r>
          </w:p>
        </w:tc>
        <w:tc>
          <w:tcPr>
            <w:tcW w:type="dxa" w:w="2357"/>
          </w:tcPr>
          <w:p>
            <w:r>
              <w:t>-26.8</w:t>
            </w:r>
          </w:p>
        </w:tc>
        <w:tc>
          <w:tcPr>
            <w:tcW w:type="dxa" w:w="2357"/>
          </w:tcPr>
          <w:p>
            <w:r>
              <w:t>-2.2</w:t>
            </w:r>
          </w:p>
        </w:tc>
      </w:tr>
      <w:tr>
        <w:tc>
          <w:tcPr>
            <w:tcW w:type="dxa" w:w="2357"/>
          </w:tcPr>
          <w:p>
            <w:r>
              <w:t>10년 이상</w:t>
            </w:r>
          </w:p>
        </w:tc>
        <w:tc>
          <w:tcPr>
            <w:tcW w:type="dxa" w:w="2357"/>
          </w:tcPr>
          <w:p>
            <w:r>
              <w:t>17.2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-8.2</w:t>
            </w:r>
          </w:p>
        </w:tc>
        <w:tc>
          <w:tcPr>
            <w:tcW w:type="dxa" w:w="2357"/>
          </w:tcPr>
          <w:p>
            <w:r>
              <w:t>해당 없음</w:t>
            </w:r>
          </w:p>
        </w:tc>
        <w:tc>
          <w:tcPr>
            <w:tcW w:type="dxa" w:w="2357"/>
          </w:tcPr>
          <w:p>
            <w:r>
              <w:t>0.7</w:t>
            </w:r>
          </w:p>
        </w:tc>
      </w:tr>
    </w:tbl>
    <w:p>
      <w:r/>
    </w:p>
    <w:p>
      <w:pPr>
        <w:pStyle w:val="Heading3"/>
      </w:pPr>
      <w:r>
        <w:t>■ 브랜드 NPS 영향요인</w:t>
      </w:r>
      <w:r/>
    </w:p>
    <w:p>
      <w:r/>
      <w:r>
        <w:t xml:space="preserve">• </w:t>
      </w:r>
      <w:r>
        <w:rPr>
          <w:b/>
        </w:rPr>
        <w:t>"브랜드"</w:t>
      </w:r>
      <w:r>
        <w:t xml:space="preserve"> 채널에서 KB국민은행은 신뢰성 이미지와 전문성 이미지가 강점이나 전반기 대비 영향도가 하락해 개선 필요성 높음 • 1위 토스은행은 혁신주도 이미지와 고객소통 이미지에서 높은 영향도를 보이며 KB국민은행과의 격차가 큼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-9.2</w:t>
            </w:r>
          </w:p>
        </w:tc>
        <w:tc>
          <w:tcPr>
            <w:tcW w:type="dxa" w:w="1088"/>
          </w:tcPr>
          <w:p>
            <w:r>
              <w:t>-32.5</w:t>
            </w:r>
          </w:p>
        </w:tc>
        <w:tc>
          <w:tcPr>
            <w:tcW w:type="dxa" w:w="1088"/>
          </w:tcPr>
          <w:p>
            <w:r>
              <w:t>-1.5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48.7</w:t>
            </w:r>
          </w:p>
        </w:tc>
        <w:tc>
          <w:tcPr>
            <w:tcW w:type="dxa" w:w="1088"/>
          </w:tcPr>
          <w:p>
            <w:r>
              <w:t>4.3</w:t>
            </w:r>
          </w:p>
        </w:tc>
        <w:tc>
          <w:tcPr>
            <w:tcW w:type="dxa" w:w="1088"/>
          </w:tcPr>
          <w:p>
            <w:r>
              <w:t>-32.5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17.7</w:t>
            </w:r>
          </w:p>
        </w:tc>
        <w:tc>
          <w:tcPr>
            <w:tcW w:type="dxa" w:w="1088"/>
          </w:tcPr>
          <w:p>
            <w:r>
              <w:t>-14.6</w:t>
            </w:r>
          </w:p>
        </w:tc>
      </w:tr>
      <w:tr>
        <w:tc>
          <w:tcPr>
            <w:tcW w:type="dxa" w:w="1088"/>
          </w:tcPr>
          <w:p>
            <w:r>
              <w:t>고객중심 이미지</w:t>
            </w:r>
          </w:p>
        </w:tc>
        <w:tc>
          <w:tcPr>
            <w:tcW w:type="dxa" w:w="1088"/>
          </w:tcPr>
          <w:p>
            <w:r>
              <w:t>20.9</w:t>
            </w:r>
          </w:p>
        </w:tc>
        <w:tc>
          <w:tcPr>
            <w:tcW w:type="dxa" w:w="1088"/>
          </w:tcPr>
          <w:p>
            <w:r>
              <w:t>-4.6</w:t>
            </w:r>
          </w:p>
        </w:tc>
        <w:tc>
          <w:tcPr>
            <w:tcW w:type="dxa" w:w="1088"/>
          </w:tcPr>
          <w:p>
            <w:r>
              <w:t>-1.7</w:t>
            </w:r>
          </w:p>
        </w:tc>
        <w:tc>
          <w:tcPr>
            <w:tcW w:type="dxa" w:w="1088"/>
          </w:tcPr>
          <w:p>
            <w:r>
              <w:t>-8.9</w:t>
            </w:r>
          </w:p>
        </w:tc>
        <w:tc>
          <w:tcPr>
            <w:tcW w:type="dxa" w:w="1088"/>
          </w:tcPr>
          <w:p>
            <w:r>
              <w:t>-2.7</w:t>
            </w:r>
          </w:p>
        </w:tc>
        <w:tc>
          <w:tcPr>
            <w:tcW w:type="dxa" w:w="1088"/>
          </w:tcPr>
          <w:p>
            <w:r>
              <w:t>14.8</w:t>
            </w:r>
          </w:p>
        </w:tc>
        <w:tc>
          <w:tcPr>
            <w:tcW w:type="dxa" w:w="1088"/>
          </w:tcPr>
          <w:p>
            <w:r>
              <w:t>8.3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-12.9</w:t>
            </w:r>
          </w:p>
        </w:tc>
        <w:tc>
          <w:tcPr>
            <w:tcW w:type="dxa" w:w="1088"/>
          </w:tcPr>
          <w:p>
            <w:r>
              <w:t>19.3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</w:tr>
      <w:tr>
        <w:tc>
          <w:tcPr>
            <w:tcW w:type="dxa" w:w="1088"/>
          </w:tcPr>
          <w:p>
            <w:r>
              <w:t>전문성 이미지</w:t>
            </w:r>
          </w:p>
        </w:tc>
        <w:tc>
          <w:tcPr>
            <w:tcW w:type="dxa" w:w="1088"/>
          </w:tcPr>
          <w:p>
            <w:r>
              <w:t>18.2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-3.3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15.2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16.8</w:t>
            </w:r>
          </w:p>
        </w:tc>
        <w:tc>
          <w:tcPr>
            <w:tcW w:type="dxa" w:w="1088"/>
          </w:tcPr>
          <w:p>
            <w:r>
              <w:t>7.0</w:t>
            </w:r>
          </w:p>
        </w:tc>
        <w:tc>
          <w:tcPr>
            <w:tcW w:type="dxa" w:w="1088"/>
          </w:tcPr>
          <w:p>
            <w:r>
              <w:t>-5.8</w:t>
            </w:r>
          </w:p>
        </w:tc>
      </w:tr>
      <w:tr>
        <w:tc>
          <w:tcPr>
            <w:tcW w:type="dxa" w:w="1088"/>
          </w:tcPr>
          <w:p>
            <w:r>
              <w:t>혁신주도 이미지</w:t>
            </w:r>
          </w:p>
        </w:tc>
        <w:tc>
          <w:tcPr>
            <w:tcW w:type="dxa" w:w="1088"/>
          </w:tcPr>
          <w:p>
            <w:r>
              <w:t>13.0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-31.3</w:t>
            </w:r>
          </w:p>
        </w:tc>
        <w:tc>
          <w:tcPr>
            <w:tcW w:type="dxa" w:w="1088"/>
          </w:tcPr>
          <w:p>
            <w:r>
              <w:t>-3.7</w:t>
            </w:r>
          </w:p>
        </w:tc>
        <w:tc>
          <w:tcPr>
            <w:tcW w:type="dxa" w:w="1088"/>
          </w:tcPr>
          <w:p>
            <w:r>
              <w:t>36.3</w:t>
            </w:r>
          </w:p>
        </w:tc>
        <w:tc>
          <w:tcPr>
            <w:tcW w:type="dxa" w:w="1088"/>
          </w:tcPr>
          <w:p>
            <w:r>
              <w:t>29.4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-31.3</w:t>
            </w:r>
          </w:p>
        </w:tc>
        <w:tc>
          <w:tcPr>
            <w:tcW w:type="dxa" w:w="1088"/>
          </w:tcPr>
          <w:p>
            <w:r>
              <w:t>15.5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-0.9</w:t>
            </w:r>
          </w:p>
        </w:tc>
      </w:tr>
      <w:tr>
        <w:tc>
          <w:tcPr>
            <w:tcW w:type="dxa" w:w="1088"/>
          </w:tcPr>
          <w:p>
            <w:r>
              <w:t>신뢰성 이미지</w:t>
            </w:r>
          </w:p>
        </w:tc>
        <w:tc>
          <w:tcPr>
            <w:tcW w:type="dxa" w:w="1088"/>
          </w:tcPr>
          <w:p>
            <w:r>
              <w:t>27.4</w:t>
            </w:r>
          </w:p>
        </w:tc>
        <w:tc>
          <w:tcPr>
            <w:tcW w:type="dxa" w:w="1088"/>
          </w:tcPr>
          <w:p>
            <w:r>
              <w:t>16.7</w:t>
            </w:r>
          </w:p>
        </w:tc>
        <w:tc>
          <w:tcPr>
            <w:tcW w:type="dxa" w:w="1088"/>
          </w:tcPr>
          <w:p>
            <w:r>
              <w:t>-2.2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5.6</w:t>
            </w:r>
          </w:p>
        </w:tc>
        <w:tc>
          <w:tcPr>
            <w:tcW w:type="dxa" w:w="1088"/>
          </w:tcPr>
          <w:p>
            <w:r>
              <w:t>11.9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23.3</w:t>
            </w:r>
          </w:p>
        </w:tc>
        <w:tc>
          <w:tcPr>
            <w:tcW w:type="dxa" w:w="1088"/>
          </w:tcPr>
          <w:p>
            <w:r>
              <w:t>11.1</w:t>
            </w:r>
          </w:p>
        </w:tc>
        <w:tc>
          <w:tcPr>
            <w:tcW w:type="dxa" w:w="1088"/>
          </w:tcPr>
          <w:p>
            <w:r>
              <w:t>-5.9</w:t>
            </w:r>
          </w:p>
        </w:tc>
      </w:tr>
      <w:tr>
        <w:tc>
          <w:tcPr>
            <w:tcW w:type="dxa" w:w="1088"/>
          </w:tcPr>
          <w:p>
            <w:r>
              <w:t>동반성장 이미지</w:t>
            </w:r>
          </w:p>
        </w:tc>
        <w:tc>
          <w:tcPr>
            <w:tcW w:type="dxa" w:w="1088"/>
          </w:tcPr>
          <w:p>
            <w:r>
              <w:t>7.7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  <w:tc>
          <w:tcPr>
            <w:tcW w:type="dxa" w:w="1088"/>
          </w:tcPr>
          <w:p>
            <w:r>
              <w:t>-1.4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5.6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0.3</w:t>
            </w:r>
          </w:p>
        </w:tc>
        <w:tc>
          <w:tcPr>
            <w:tcW w:type="dxa" w:w="1088"/>
          </w:tcPr>
          <w:p>
            <w:r>
              <w:t>-1.4</w:t>
            </w:r>
          </w:p>
        </w:tc>
        <w:tc>
          <w:tcPr>
            <w:tcW w:type="dxa" w:w="1088"/>
          </w:tcPr>
          <w:p>
            <w:r>
              <w:t>10.8</w:t>
            </w:r>
          </w:p>
        </w:tc>
        <w:tc>
          <w:tcPr>
            <w:tcW w:type="dxa" w:w="1088"/>
          </w:tcPr>
          <w:p>
            <w:r>
              <w:t>-1.5</w:t>
            </w:r>
          </w:p>
        </w:tc>
        <w:tc>
          <w:tcPr>
            <w:tcW w:type="dxa" w:w="1088"/>
          </w:tcPr>
          <w:p>
            <w:r>
              <w:t>-1.4</w:t>
            </w:r>
          </w:p>
        </w:tc>
      </w:tr>
      <w:tr>
        <w:tc>
          <w:tcPr>
            <w:tcW w:type="dxa" w:w="1088"/>
          </w:tcPr>
          <w:p>
            <w:r>
              <w:t>고객소통 이미지</w:t>
            </w:r>
          </w:p>
        </w:tc>
        <w:tc>
          <w:tcPr>
            <w:tcW w:type="dxa" w:w="1088"/>
          </w:tcPr>
          <w:p>
            <w:r>
              <w:t>12.8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-0.4</w:t>
            </w:r>
          </w:p>
        </w:tc>
        <w:tc>
          <w:tcPr>
            <w:tcW w:type="dxa" w:w="1088"/>
          </w:tcPr>
          <w:p>
            <w:r>
              <w:t>-10.0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16.2</w:t>
            </w:r>
          </w:p>
        </w:tc>
        <w:tc>
          <w:tcPr>
            <w:tcW w:type="dxa" w:w="1088"/>
          </w:tcPr>
          <w:p>
            <w:r>
              <w:t>9.9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-10.0</w:t>
            </w:r>
          </w:p>
        </w:tc>
        <w:tc>
          <w:tcPr>
            <w:tcW w:type="dxa" w:w="1088"/>
          </w:tcPr>
          <w:p>
            <w:r>
              <w:t>14.3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-0.2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 xml:space="preserve">• 브랜드 전 채널에서 KB국민은행은 토스 대비 NPS 격차가 크게 나타나며, 신한은행과 유사한 수준을 보임 • </w:t>
      </w:r>
      <w:r>
        <w:rPr>
          <w:b/>
        </w:rPr>
        <w:t>"브랜드"</w:t>
      </w:r>
      <w:r>
        <w:t xml:space="preserve"> 기준으로 KB국민은행은 고객중심과 고객소통에서 소폭 개선 또는 완만한 하락을 보인 반면, 전문성과 혁신주도, 동반성장에서 하락폭이 큼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전반기 대비 NPS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고객중심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5.8</w:t>
            </w:r>
          </w:p>
        </w:tc>
        <w:tc>
          <w:tcPr>
            <w:tcW w:type="dxa" w:w="1571"/>
          </w:tcPr>
          <w:p>
            <w:r>
              <w:t>7.0</w:t>
            </w:r>
          </w:p>
        </w:tc>
        <w:tc>
          <w:tcPr>
            <w:tcW w:type="dxa" w:w="1571"/>
          </w:tcPr>
          <w:p>
            <w:r>
              <w:t>37.4</w:t>
            </w:r>
          </w:p>
        </w:tc>
        <w:tc>
          <w:tcPr>
            <w:tcW w:type="dxa" w:w="1571"/>
          </w:tcPr>
          <w:p>
            <w:r>
              <w:t>14.1</w:t>
            </w:r>
          </w:p>
        </w:tc>
        <w:tc>
          <w:tcPr>
            <w:tcW w:type="dxa" w:w="1571"/>
          </w:tcPr>
          <w:p>
            <w:r>
              <w:t>7.9</w:t>
            </w:r>
          </w:p>
        </w:tc>
        <w:tc>
          <w:tcPr>
            <w:tcW w:type="dxa" w:w="1571"/>
          </w:tcPr>
          <w:p>
            <w:r>
              <w:t>1.2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전문성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11.2</w:t>
            </w:r>
          </w:p>
        </w:tc>
        <w:tc>
          <w:tcPr>
            <w:tcW w:type="dxa" w:w="1571"/>
          </w:tcPr>
          <w:p>
            <w:r>
              <w:t>-6.8</w:t>
            </w:r>
          </w:p>
        </w:tc>
        <w:tc>
          <w:tcPr>
            <w:tcW w:type="dxa" w:w="1571"/>
          </w:tcPr>
          <w:p>
            <w:r>
              <w:t>31.7</w:t>
            </w:r>
          </w:p>
        </w:tc>
        <w:tc>
          <w:tcPr>
            <w:tcW w:type="dxa" w:w="1571"/>
          </w:tcPr>
          <w:p>
            <w:r>
              <w:t>17.7</w:t>
            </w:r>
          </w:p>
        </w:tc>
        <w:tc>
          <w:tcPr>
            <w:tcW w:type="dxa" w:w="1571"/>
          </w:tcPr>
          <w:p>
            <w:r>
              <w:t>13.3</w:t>
            </w:r>
          </w:p>
        </w:tc>
        <w:tc>
          <w:tcPr>
            <w:tcW w:type="dxa" w:w="1571"/>
          </w:tcPr>
          <w:p>
            <w:r>
              <w:t>-8.9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혁신주도(미래가치)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  <w:tc>
          <w:tcPr>
            <w:tcW w:type="dxa" w:w="1571"/>
          </w:tcPr>
          <w:p>
            <w:r>
              <w:t>-7.6</w:t>
            </w:r>
          </w:p>
        </w:tc>
        <w:tc>
          <w:tcPr>
            <w:tcW w:type="dxa" w:w="1571"/>
          </w:tcPr>
          <w:p>
            <w:r>
              <w:t>46.1</w:t>
            </w:r>
          </w:p>
        </w:tc>
        <w:tc>
          <w:tcPr>
            <w:tcW w:type="dxa" w:w="1571"/>
          </w:tcPr>
          <w:p>
            <w:r>
              <w:t>1.2</w:t>
            </w:r>
          </w:p>
        </w:tc>
        <w:tc>
          <w:tcPr>
            <w:tcW w:type="dxa" w:w="1571"/>
          </w:tcPr>
          <w:p>
            <w:r>
              <w:t>3.1</w:t>
            </w:r>
          </w:p>
        </w:tc>
        <w:tc>
          <w:tcPr>
            <w:tcW w:type="dxa" w:w="1571"/>
          </w:tcPr>
          <w:p>
            <w:r>
              <w:t>-14.2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신뢰정직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22.6</w:t>
            </w:r>
          </w:p>
        </w:tc>
        <w:tc>
          <w:tcPr>
            <w:tcW w:type="dxa" w:w="1571"/>
          </w:tcPr>
          <w:p>
            <w:r>
              <w:t>-9.6</w:t>
            </w:r>
          </w:p>
        </w:tc>
        <w:tc>
          <w:tcPr>
            <w:tcW w:type="dxa" w:w="1571"/>
          </w:tcPr>
          <w:p>
            <w:r>
              <w:t>32.7</w:t>
            </w:r>
          </w:p>
        </w:tc>
        <w:tc>
          <w:tcPr>
            <w:tcW w:type="dxa" w:w="1571"/>
          </w:tcPr>
          <w:p>
            <w:r>
              <w:t>2.2</w:t>
            </w:r>
          </w:p>
        </w:tc>
        <w:tc>
          <w:tcPr>
            <w:tcW w:type="dxa" w:w="1571"/>
          </w:tcPr>
          <w:p>
            <w:r>
              <w:t>21.7</w:t>
            </w:r>
          </w:p>
        </w:tc>
        <w:tc>
          <w:tcPr>
            <w:tcW w:type="dxa" w:w="1571"/>
          </w:tcPr>
          <w:p>
            <w:r>
              <w:t>-11.7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동반성장(ESG)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-0.7</w:t>
            </w:r>
          </w:p>
        </w:tc>
        <w:tc>
          <w:tcPr>
            <w:tcW w:type="dxa" w:w="1571"/>
          </w:tcPr>
          <w:p>
            <w:r>
              <w:t>-4.2</w:t>
            </w:r>
          </w:p>
        </w:tc>
        <w:tc>
          <w:tcPr>
            <w:tcW w:type="dxa" w:w="1571"/>
          </w:tcPr>
          <w:p>
            <w:r>
              <w:t>10.3</w:t>
            </w:r>
          </w:p>
        </w:tc>
        <w:tc>
          <w:tcPr>
            <w:tcW w:type="dxa" w:w="1571"/>
          </w:tcPr>
          <w:p>
            <w:r>
              <w:t>5.5</w:t>
            </w:r>
          </w:p>
        </w:tc>
        <w:tc>
          <w:tcPr>
            <w:tcW w:type="dxa" w:w="1571"/>
          </w:tcPr>
          <w:p>
            <w:r>
              <w:t>-1.5</w:t>
            </w:r>
          </w:p>
        </w:tc>
        <w:tc>
          <w:tcPr>
            <w:tcW w:type="dxa" w:w="1571"/>
          </w:tcPr>
          <w:p>
            <w:r>
              <w:t>-7.0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고객소통</w:t>
            </w:r>
          </w:p>
        </w:tc>
        <w:tc>
          <w:tcPr>
            <w:tcW w:type="dxa" w:w="1571"/>
          </w:tcPr>
          <w:p>
            <w:r>
              <w:t>1669</w:t>
            </w:r>
          </w:p>
        </w:tc>
        <w:tc>
          <w:tcPr>
            <w:tcW w:type="dxa" w:w="1571"/>
          </w:tcPr>
          <w:p>
            <w:r>
              <w:t>9.1</w:t>
            </w:r>
          </w:p>
        </w:tc>
        <w:tc>
          <w:tcPr>
            <w:tcW w:type="dxa" w:w="1571"/>
          </w:tcPr>
          <w:p>
            <w:r>
              <w:t>-2.8</w:t>
            </w:r>
          </w:p>
        </w:tc>
        <w:tc>
          <w:tcPr>
            <w:tcW w:type="dxa" w:w="1571"/>
          </w:tcPr>
          <w:p>
            <w:r>
              <w:t>30.4</w:t>
            </w:r>
          </w:p>
        </w:tc>
        <w:tc>
          <w:tcPr>
            <w:tcW w:type="dxa" w:w="1571"/>
          </w:tcPr>
          <w:p>
            <w:r>
              <w:t>-1.8</w:t>
            </w:r>
          </w:p>
        </w:tc>
        <w:tc>
          <w:tcPr>
            <w:tcW w:type="dxa" w:w="1571"/>
          </w:tcPr>
          <w:p>
            <w:r>
              <w:t>13.5</w:t>
            </w:r>
          </w:p>
        </w:tc>
        <w:tc>
          <w:tcPr>
            <w:tcW w:type="dxa" w:w="1571"/>
          </w:tcPr>
          <w:p>
            <w:r>
              <w:t>-5.6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다양한 채널을 활용한 소통, 긍정 브랜드 이미지 전달 역량에서 신한보다 열위 • 토스(은)는 다양한 채널을 활용한 소통, 긍정 브랜드 이미지 전달 역량에서 신한보다 우위 • 응답률과 영향도가 모두 높은 원활한 커뮤니케이션 역량 보유, 채널 접근 용이성, 우수한 재정 안정성 및 건전성, 종합 금융 서비스 제공, 디지털 금융 플랫폼 운영 역량 및 인프라 구축, 슈퍼앱을 통한 금융과 비금융 서비스 제공 등에서 토스가 높은 성과를 통해 브랜드 신뢰와 사용 편의성을 강화함 • 고개중심적 이율/금리를 제공, 환경보전, 사회공헌, 높은 직원 윤리의식 등에서 음의 영향도가 관측되어 비용·윤리 이슈 및 ESG 활동의 체감효익 부족이 만족도에 부정적 영향을 미침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다양한 채널을 활용한 소통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22.6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긍정 브랜드 이미지 전달 역량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4.7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15.9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고객과의 높은 정서적 교감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14.7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고객 친화적 이미지를 홍보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스포츠 마케팅을 활용 소통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6.4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8.2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원활한 커뮤니케이션 역량 보유</w:t>
            </w:r>
          </w:p>
        </w:tc>
        <w:tc>
          <w:tcPr>
            <w:tcW w:type="dxa" w:w="1767"/>
          </w:tcPr>
          <w:p>
            <w:r>
              <w:t>-5.0</w:t>
            </w:r>
          </w:p>
        </w:tc>
        <w:tc>
          <w:tcPr>
            <w:tcW w:type="dxa" w:w="1767"/>
          </w:tcPr>
          <w:p>
            <w:r>
              <w:t>25.3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28.2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26.7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채널 접근 용이성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20.3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  <w:tc>
          <w:tcPr>
            <w:tcW w:type="dxa" w:w="1767"/>
          </w:tcPr>
          <w:p>
            <w:r>
              <w:t>24.7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금융상품 및 서비스 다양성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15.0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금융상품 및 서비스 정보제공의 유용성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비금융 컨텐츠/서비스 제공의 유용성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3.1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8.4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개인화 서비스 제공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고객중심적 이율/금리를 제공</w:t>
            </w:r>
          </w:p>
        </w:tc>
        <w:tc>
          <w:tcPr>
            <w:tcW w:type="dxa" w:w="1767"/>
          </w:tcPr>
          <w:p>
            <w:r>
              <w:t>-8.2</w:t>
            </w:r>
          </w:p>
        </w:tc>
        <w:tc>
          <w:tcPr>
            <w:tcW w:type="dxa" w:w="1767"/>
          </w:tcPr>
          <w:p>
            <w:r>
              <w:t>31.8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19.9</w:t>
            </w:r>
          </w:p>
        </w:tc>
        <w:tc>
          <w:tcPr>
            <w:tcW w:type="dxa" w:w="1767"/>
          </w:tcPr>
          <w:p>
            <w:r>
              <w:t>-6.5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환경보전</w:t>
            </w:r>
          </w:p>
        </w:tc>
        <w:tc>
          <w:tcPr>
            <w:tcW w:type="dxa" w:w="1767"/>
          </w:tcPr>
          <w:p>
            <w:r>
              <w:t>-4.2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사회공헌</w:t>
            </w:r>
          </w:p>
        </w:tc>
        <w:tc>
          <w:tcPr>
            <w:tcW w:type="dxa" w:w="1767"/>
          </w:tcPr>
          <w:p>
            <w:r>
              <w:t>-3.1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  <w:tc>
          <w:tcPr>
            <w:tcW w:type="dxa" w:w="1767"/>
          </w:tcPr>
          <w:p>
            <w:r>
              <w:t>-3.6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-2.4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윤리성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9.2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사회 취약계층 지원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17.0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지배구조 및 체계 선도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ESG 금융상품의 다양화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25.4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29.8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26.6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우수한 재정 안정성 및 건전성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10.0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긍정적인 고객만족도와 평판</w:t>
            </w:r>
          </w:p>
        </w:tc>
        <w:tc>
          <w:tcPr>
            <w:tcW w:type="dxa" w:w="1767"/>
          </w:tcPr>
          <w:p>
            <w:r>
              <w:t>5.1</w:t>
            </w:r>
          </w:p>
        </w:tc>
        <w:tc>
          <w:tcPr>
            <w:tcW w:type="dxa" w:w="1767"/>
          </w:tcPr>
          <w:p>
            <w:r>
              <w:t>24.4</w:t>
            </w:r>
          </w:p>
        </w:tc>
        <w:tc>
          <w:tcPr>
            <w:tcW w:type="dxa" w:w="1767"/>
          </w:tcPr>
          <w:p>
            <w:r>
              <w:t>17.2</w:t>
            </w:r>
          </w:p>
        </w:tc>
        <w:tc>
          <w:tcPr>
            <w:tcW w:type="dxa" w:w="1767"/>
          </w:tcPr>
          <w:p>
            <w:r>
              <w:t>22.7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높은 직원 윤리의식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9.9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고객정보 보호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19.7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고객이익 상품 우선 판매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안전한 고객자산 보호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18.5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19.3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직원의 금융지식 역량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5.9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직원 고객 서비스 역량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6.4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고객 신뢰구축을 위한 직원 커뮤니케이션 역량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18.4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고객 문제해결을 위한 직원 대응 역량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  <w:tc>
          <w:tcPr>
            <w:tcW w:type="dxa" w:w="1767"/>
          </w:tcPr>
          <w:p>
            <w:r>
              <w:t>14.0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디지털 금융 플랫폼 운영 역량 및 인프라 구축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24.6</w:t>
            </w:r>
          </w:p>
        </w:tc>
        <w:tc>
          <w:tcPr>
            <w:tcW w:type="dxa" w:w="1767"/>
          </w:tcPr>
          <w:p>
            <w:r>
              <w:t>37.2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종합 금융 서비스 제공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24.5</w:t>
            </w:r>
          </w:p>
        </w:tc>
        <w:tc>
          <w:tcPr>
            <w:tcW w:type="dxa" w:w="1767"/>
          </w:tcPr>
          <w:p>
            <w:r>
              <w:t>7.5</w:t>
            </w:r>
          </w:p>
        </w:tc>
        <w:tc>
          <w:tcPr>
            <w:tcW w:type="dxa" w:w="1767"/>
          </w:tcPr>
          <w:p>
            <w:r>
              <w:t>29.2</w:t>
            </w:r>
          </w:p>
        </w:tc>
        <w:tc>
          <w:tcPr>
            <w:tcW w:type="dxa" w:w="1767"/>
          </w:tcPr>
          <w:p>
            <w:r>
              <w:t>9.2</w:t>
            </w:r>
          </w:p>
        </w:tc>
        <w:tc>
          <w:tcPr>
            <w:tcW w:type="dxa" w:w="1767"/>
          </w:tcPr>
          <w:p>
            <w:r>
              <w:t>23.7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슈퍼앱을 통한 금융과 비금융 서비스 제공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업무프로세스의 효율성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우수한 금융상품 개발 기대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변화하는 고객 요구와 시장 상황 대응력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비대면/대면채널 업무연속 원활성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22.5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미래 지향적 사고와 전략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 xml:space="preserve">• KB국민은행은 대부분 단계에서 전반기 대비 CCI가 상승하여 고객불만이 증가했으며, 특히 </w:t>
      </w:r>
      <w:r>
        <w:rPr>
          <w:b/>
        </w:rPr>
        <w:t>"혁신주도(미래가치)"</w:t>
      </w:r>
      <w:r>
        <w:t xml:space="preserve">와 </w:t>
      </w:r>
      <w:r>
        <w:rPr>
          <w:b/>
        </w:rPr>
        <w:t>"전문성"</w:t>
      </w:r>
      <w:r>
        <w:t>에서 증가폭이 큼</w:t>
        <w:br/>
      </w:r>
      <w:r>
        <w:t>• 전체 비교에서 토스가 모든 단계에서 가장 낮은 CCI로 양호한 성과를 보이며 벤치마크로 참고 필요함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CCI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1059</w:t>
            </w:r>
          </w:p>
        </w:tc>
        <w:tc>
          <w:tcPr>
            <w:tcW w:type="dxa" w:w="1767"/>
          </w:tcPr>
          <w:p>
            <w:r>
              <w:t>43.3</w:t>
            </w:r>
          </w:p>
        </w:tc>
        <w:tc>
          <w:tcPr>
            <w:tcW w:type="dxa" w:w="1767"/>
          </w:tcPr>
          <w:p>
            <w:r>
              <w:t>+2.4</w:t>
            </w:r>
          </w:p>
        </w:tc>
        <w:tc>
          <w:tcPr>
            <w:tcW w:type="dxa" w:w="1767"/>
          </w:tcPr>
          <w:p>
            <w:r>
              <w:t>28.8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  <w:tc>
          <w:tcPr>
            <w:tcW w:type="dxa" w:w="1767"/>
          </w:tcPr>
          <w:p>
            <w:r>
              <w:t>41.5</w:t>
            </w:r>
          </w:p>
        </w:tc>
        <w:tc>
          <w:tcPr>
            <w:tcW w:type="dxa" w:w="1767"/>
          </w:tcPr>
          <w:p>
            <w:r>
              <w:t>+1.8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1030</w:t>
            </w:r>
          </w:p>
        </w:tc>
        <w:tc>
          <w:tcPr>
            <w:tcW w:type="dxa" w:w="1767"/>
          </w:tcPr>
          <w:p>
            <w:r>
              <w:t>40.5</w:t>
            </w:r>
          </w:p>
        </w:tc>
        <w:tc>
          <w:tcPr>
            <w:tcW w:type="dxa" w:w="1767"/>
          </w:tcPr>
          <w:p>
            <w:r>
              <w:t>+9.2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-2.7</w:t>
            </w:r>
          </w:p>
        </w:tc>
        <w:tc>
          <w:tcPr>
            <w:tcW w:type="dxa" w:w="1767"/>
          </w:tcPr>
          <w:p>
            <w:r>
              <w:t>38.3</w:t>
            </w:r>
          </w:p>
        </w:tc>
        <w:tc>
          <w:tcPr>
            <w:tcW w:type="dxa" w:w="1767"/>
          </w:tcPr>
          <w:p>
            <w:r>
              <w:t>+8.2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1017</w:t>
            </w:r>
          </w:p>
        </w:tc>
        <w:tc>
          <w:tcPr>
            <w:tcW w:type="dxa" w:w="1767"/>
          </w:tcPr>
          <w:p>
            <w:r>
              <w:t>44.3</w:t>
            </w:r>
          </w:p>
        </w:tc>
        <w:tc>
          <w:tcPr>
            <w:tcW w:type="dxa" w:w="1767"/>
          </w:tcPr>
          <w:p>
            <w:r>
              <w:t>+10.6</w:t>
            </w:r>
          </w:p>
        </w:tc>
        <w:tc>
          <w:tcPr>
            <w:tcW w:type="dxa" w:w="1767"/>
          </w:tcPr>
          <w:p>
            <w:r>
              <w:t>22.7</w:t>
            </w:r>
          </w:p>
        </w:tc>
        <w:tc>
          <w:tcPr>
            <w:tcW w:type="dxa" w:w="1767"/>
          </w:tcPr>
          <w:p>
            <w:r>
              <w:t>+2.1</w:t>
            </w:r>
          </w:p>
        </w:tc>
        <w:tc>
          <w:tcPr>
            <w:tcW w:type="dxa" w:w="1767"/>
          </w:tcPr>
          <w:p>
            <w:r>
              <w:t>40.4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1013</w:t>
            </w:r>
          </w:p>
        </w:tc>
        <w:tc>
          <w:tcPr>
            <w:tcW w:type="dxa" w:w="1767"/>
          </w:tcPr>
          <w:p>
            <w:r>
              <w:t>29.9</w:t>
            </w:r>
          </w:p>
        </w:tc>
        <w:tc>
          <w:tcPr>
            <w:tcW w:type="dxa" w:w="1767"/>
          </w:tcPr>
          <w:p>
            <w:r>
              <w:t>+8.0</w:t>
            </w:r>
          </w:p>
        </w:tc>
        <w:tc>
          <w:tcPr>
            <w:tcW w:type="dxa" w:w="1767"/>
          </w:tcPr>
          <w:p>
            <w:r>
              <w:t>31.1</w:t>
            </w:r>
          </w:p>
        </w:tc>
        <w:tc>
          <w:tcPr>
            <w:tcW w:type="dxa" w:w="1767"/>
          </w:tcPr>
          <w:p>
            <w:r>
              <w:t>+1.5</w:t>
            </w:r>
          </w:p>
        </w:tc>
        <w:tc>
          <w:tcPr>
            <w:tcW w:type="dxa" w:w="1767"/>
          </w:tcPr>
          <w:p>
            <w:r>
              <w:t>29.7</w:t>
            </w:r>
          </w:p>
        </w:tc>
        <w:tc>
          <w:tcPr>
            <w:tcW w:type="dxa" w:w="1767"/>
          </w:tcPr>
          <w:p>
            <w:r>
              <w:t>+7.6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993</w:t>
            </w:r>
          </w:p>
        </w:tc>
        <w:tc>
          <w:tcPr>
            <w:tcW w:type="dxa" w:w="1767"/>
          </w:tcPr>
          <w:p>
            <w:r>
              <w:t>37.4</w:t>
            </w:r>
          </w:p>
        </w:tc>
        <w:tc>
          <w:tcPr>
            <w:tcW w:type="dxa" w:w="1767"/>
          </w:tcPr>
          <w:p>
            <w:r>
              <w:t>+6.2</w:t>
            </w:r>
          </w:p>
        </w:tc>
        <w:tc>
          <w:tcPr>
            <w:tcW w:type="dxa" w:w="1767"/>
          </w:tcPr>
          <w:p>
            <w:r>
              <w:t>30.7</w:t>
            </w:r>
          </w:p>
        </w:tc>
        <w:tc>
          <w:tcPr>
            <w:tcW w:type="dxa" w:w="1767"/>
          </w:tcPr>
          <w:p>
            <w:r>
              <w:t>+4.4</w:t>
            </w:r>
          </w:p>
        </w:tc>
        <w:tc>
          <w:tcPr>
            <w:tcW w:type="dxa" w:w="1767"/>
          </w:tcPr>
          <w:p>
            <w:r>
              <w:t>34.3</w:t>
            </w:r>
          </w:p>
        </w:tc>
        <w:tc>
          <w:tcPr>
            <w:tcW w:type="dxa" w:w="1767"/>
          </w:tcPr>
          <w:p>
            <w:r>
              <w:t>+5.2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1007</w:t>
            </w:r>
          </w:p>
        </w:tc>
        <w:tc>
          <w:tcPr>
            <w:tcW w:type="dxa" w:w="1767"/>
          </w:tcPr>
          <w:p>
            <w:r>
              <w:t>41.6</w:t>
            </w:r>
          </w:p>
        </w:tc>
        <w:tc>
          <w:tcPr>
            <w:tcW w:type="dxa" w:w="1767"/>
          </w:tcPr>
          <w:p>
            <w:r>
              <w:t>+9.6</w:t>
            </w:r>
          </w:p>
        </w:tc>
        <w:tc>
          <w:tcPr>
            <w:tcW w:type="dxa" w:w="1767"/>
          </w:tcPr>
          <w:p>
            <w:r>
              <w:t>34.5</w:t>
            </w:r>
          </w:p>
        </w:tc>
        <w:tc>
          <w:tcPr>
            <w:tcW w:type="dxa" w:w="1767"/>
          </w:tcPr>
          <w:p>
            <w:r>
              <w:t>+5.3</w:t>
            </w:r>
          </w:p>
        </w:tc>
        <w:tc>
          <w:tcPr>
            <w:tcW w:type="dxa" w:w="1767"/>
          </w:tcPr>
          <w:p>
            <w:r>
              <w:t>40.3</w:t>
            </w:r>
          </w:p>
        </w:tc>
        <w:tc>
          <w:tcPr>
            <w:tcW w:type="dxa" w:w="1767"/>
          </w:tcPr>
          <w:p>
            <w:r>
              <w:t>+7.6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928</w:t>
            </w:r>
          </w:p>
        </w:tc>
        <w:tc>
          <w:tcPr>
            <w:tcW w:type="dxa" w:w="1767"/>
          </w:tcPr>
          <w:p>
            <w:r>
              <w:t>31.4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-7.6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