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31B" w:rsidRPr="00895824" w:rsidRDefault="00D2031B" w:rsidP="00D2031B">
      <w:pPr>
        <w:spacing w:after="0"/>
        <w:jc w:val="center"/>
        <w:rPr>
          <w:b/>
          <w:u w:val="single"/>
        </w:rPr>
      </w:pPr>
      <w:r w:rsidRPr="004F1AE4">
        <w:rPr>
          <w:b/>
          <w:u w:val="single"/>
        </w:rPr>
        <w:t>TAXONOMY FOR INDENTIFYING, CLASSIFYING AND IN</w:t>
      </w:r>
      <w:r>
        <w:rPr>
          <w:b/>
          <w:u w:val="single"/>
        </w:rPr>
        <w:t>TERRELATING TEACHING STRATEGIES</w:t>
      </w:r>
      <w:r>
        <w:rPr>
          <w:rStyle w:val="FootnoteReference"/>
          <w:b/>
          <w:u w:val="single"/>
        </w:rPr>
        <w:footnoteReference w:id="1"/>
      </w:r>
      <w:r>
        <w:rPr>
          <w:b/>
          <w:u w:val="single"/>
        </w:rPr>
        <w:t xml:space="preserve"> – Measurement</w:t>
      </w:r>
    </w:p>
    <w:tbl>
      <w:tblPr>
        <w:tblW w:w="22797"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951"/>
        <w:gridCol w:w="2605"/>
        <w:gridCol w:w="2606"/>
        <w:gridCol w:w="2606"/>
        <w:gridCol w:w="2606"/>
        <w:gridCol w:w="2605"/>
        <w:gridCol w:w="2606"/>
        <w:gridCol w:w="2606"/>
        <w:gridCol w:w="2606"/>
      </w:tblGrid>
      <w:tr w:rsidR="0095560B" w:rsidRPr="00C50F3E" w:rsidTr="00AF6ABC">
        <w:trPr>
          <w:trHeight w:val="1109"/>
          <w:tblHeader/>
        </w:trPr>
        <w:tc>
          <w:tcPr>
            <w:tcW w:w="1951" w:type="dxa"/>
            <w:tcBorders>
              <w:top w:val="nil"/>
              <w:left w:val="nil"/>
              <w:bottom w:val="nil"/>
              <w:right w:val="nil"/>
            </w:tcBorders>
            <w:shd w:val="clear" w:color="auto" w:fill="FBD4B4" w:themeFill="accent6" w:themeFillTint="66"/>
          </w:tcPr>
          <w:p w:rsidR="0095560B" w:rsidRPr="00C50F3E" w:rsidRDefault="0095560B" w:rsidP="00C50F3E">
            <w:pPr>
              <w:spacing w:after="0" w:line="240" w:lineRule="auto"/>
              <w:rPr>
                <w:rFonts w:asciiTheme="minorHAnsi" w:eastAsia="Times New Roman" w:hAnsiTheme="minorHAnsi" w:cstheme="majorBidi"/>
                <w:b/>
                <w:bCs/>
                <w:color w:val="000000" w:themeColor="text1"/>
                <w:sz w:val="20"/>
                <w:szCs w:val="20"/>
              </w:rPr>
            </w:pPr>
            <w:r w:rsidRPr="00C50F3E">
              <w:rPr>
                <w:rFonts w:asciiTheme="minorHAnsi" w:eastAsia="Times New Roman" w:hAnsiTheme="minorHAnsi" w:cstheme="majorBidi"/>
                <w:bCs/>
                <w:color w:val="000000" w:themeColor="text1"/>
                <w:sz w:val="20"/>
                <w:szCs w:val="20"/>
              </w:rPr>
              <w:t>CATEGORIES</w:t>
            </w:r>
          </w:p>
        </w:tc>
        <w:tc>
          <w:tcPr>
            <w:tcW w:w="2605" w:type="dxa"/>
            <w:shd w:val="clear" w:color="auto" w:fill="FBD4B4" w:themeFill="accent6" w:themeFillTint="66"/>
          </w:tcPr>
          <w:p w:rsidR="0095560B" w:rsidRPr="00C50F3E" w:rsidRDefault="0095560B" w:rsidP="00E20AE9">
            <w:pPr>
              <w:autoSpaceDE w:val="0"/>
              <w:autoSpaceDN w:val="0"/>
              <w:adjustRightInd w:val="0"/>
              <w:spacing w:after="0" w:line="240" w:lineRule="auto"/>
              <w:jc w:val="center"/>
              <w:rPr>
                <w:rFonts w:asciiTheme="minorHAnsi" w:eastAsia="Times New Roman" w:hAnsiTheme="minorHAnsi" w:cs="Calibri"/>
                <w:b/>
                <w:bCs/>
                <w:color w:val="000000"/>
                <w:sz w:val="16"/>
                <w:szCs w:val="16"/>
                <w:u w:val="single"/>
              </w:rPr>
            </w:pPr>
            <w:r w:rsidRPr="00C50F3E">
              <w:rPr>
                <w:rFonts w:asciiTheme="minorHAnsi" w:eastAsia="Times New Roman" w:hAnsiTheme="minorHAnsi" w:cs="Calibri"/>
                <w:bCs/>
                <w:color w:val="000000"/>
                <w:sz w:val="16"/>
                <w:szCs w:val="16"/>
                <w:u w:val="single"/>
              </w:rPr>
              <w:t>Associative</w:t>
            </w:r>
          </w:p>
          <w:p w:rsidR="0095560B" w:rsidRPr="00C50F3E" w:rsidRDefault="0095560B" w:rsidP="00E20AE9">
            <w:pPr>
              <w:autoSpaceDE w:val="0"/>
              <w:autoSpaceDN w:val="0"/>
              <w:adjustRightInd w:val="0"/>
              <w:spacing w:after="0" w:line="240" w:lineRule="auto"/>
              <w:jc w:val="center"/>
              <w:rPr>
                <w:rFonts w:asciiTheme="minorHAnsi" w:eastAsia="Times New Roman" w:hAnsiTheme="minorHAnsi" w:cs="Calibri"/>
                <w:b/>
                <w:bCs/>
                <w:color w:val="000000"/>
                <w:sz w:val="16"/>
                <w:szCs w:val="16"/>
              </w:rPr>
            </w:pPr>
            <w:r w:rsidRPr="00C50F3E">
              <w:rPr>
                <w:rFonts w:asciiTheme="minorHAnsi" w:eastAsia="Times New Roman" w:hAnsiTheme="minorHAnsi" w:cs="Calibri"/>
                <w:b/>
                <w:bCs/>
                <w:color w:val="000000"/>
                <w:sz w:val="16"/>
                <w:szCs w:val="16"/>
              </w:rPr>
              <w:t>Group students based on their skills, need</w:t>
            </w:r>
            <w:r>
              <w:rPr>
                <w:rFonts w:asciiTheme="minorHAnsi" w:eastAsia="Times New Roman" w:hAnsiTheme="minorHAnsi" w:cs="Calibri"/>
                <w:b/>
                <w:bCs/>
                <w:color w:val="000000"/>
                <w:sz w:val="16"/>
                <w:szCs w:val="16"/>
              </w:rPr>
              <w:t>s</w:t>
            </w:r>
            <w:r w:rsidRPr="00C50F3E">
              <w:rPr>
                <w:rFonts w:asciiTheme="minorHAnsi" w:eastAsia="Times New Roman" w:hAnsiTheme="minorHAnsi" w:cs="Calibri"/>
                <w:b/>
                <w:bCs/>
                <w:color w:val="000000"/>
                <w:sz w:val="16"/>
                <w:szCs w:val="16"/>
              </w:rPr>
              <w:t xml:space="preserve"> and interests to help facilitate mental, emotional, and/or social growth. </w:t>
            </w:r>
          </w:p>
        </w:tc>
        <w:tc>
          <w:tcPr>
            <w:tcW w:w="2606" w:type="dxa"/>
            <w:shd w:val="clear" w:color="auto" w:fill="FBD4B4" w:themeFill="accent6" w:themeFillTint="66"/>
          </w:tcPr>
          <w:p w:rsidR="0095560B" w:rsidRPr="00C50F3E" w:rsidRDefault="0095560B" w:rsidP="00E20AE9">
            <w:pPr>
              <w:autoSpaceDE w:val="0"/>
              <w:autoSpaceDN w:val="0"/>
              <w:adjustRightInd w:val="0"/>
              <w:spacing w:after="0" w:line="240" w:lineRule="auto"/>
              <w:jc w:val="center"/>
              <w:rPr>
                <w:rFonts w:asciiTheme="minorHAnsi" w:eastAsia="Times New Roman" w:hAnsiTheme="minorHAnsi" w:cs="Calibri"/>
                <w:b/>
                <w:bCs/>
                <w:color w:val="000000"/>
                <w:sz w:val="16"/>
                <w:szCs w:val="16"/>
                <w:u w:val="single"/>
              </w:rPr>
            </w:pPr>
            <w:r w:rsidRPr="00C50F3E">
              <w:rPr>
                <w:rFonts w:asciiTheme="minorHAnsi" w:eastAsia="Times New Roman" w:hAnsiTheme="minorHAnsi" w:cs="Calibri"/>
                <w:bCs/>
                <w:color w:val="000000"/>
                <w:sz w:val="16"/>
                <w:szCs w:val="16"/>
                <w:u w:val="single"/>
              </w:rPr>
              <w:t>Deliberative</w:t>
            </w:r>
          </w:p>
          <w:p w:rsidR="0095560B" w:rsidRPr="00C50F3E" w:rsidRDefault="0095560B" w:rsidP="00E20AE9">
            <w:pPr>
              <w:autoSpaceDE w:val="0"/>
              <w:autoSpaceDN w:val="0"/>
              <w:adjustRightInd w:val="0"/>
              <w:spacing w:after="0" w:line="240" w:lineRule="auto"/>
              <w:jc w:val="center"/>
              <w:rPr>
                <w:rFonts w:asciiTheme="minorHAnsi" w:eastAsia="Times New Roman" w:hAnsiTheme="minorHAnsi" w:cs="Calibri"/>
                <w:b/>
                <w:bCs/>
                <w:color w:val="000000"/>
                <w:sz w:val="16"/>
                <w:szCs w:val="16"/>
              </w:rPr>
            </w:pPr>
            <w:r w:rsidRPr="00C50F3E">
              <w:rPr>
                <w:rFonts w:asciiTheme="minorHAnsi" w:eastAsia="Times New Roman" w:hAnsiTheme="minorHAnsi" w:cs="Calibri"/>
                <w:b/>
                <w:bCs/>
                <w:color w:val="000000"/>
                <w:sz w:val="16"/>
                <w:szCs w:val="16"/>
              </w:rPr>
              <w:t xml:space="preserve">Encourage a thoughtful exchange of ideas to promote cognitive, social, and verbal communications skills. </w:t>
            </w:r>
          </w:p>
        </w:tc>
        <w:tc>
          <w:tcPr>
            <w:tcW w:w="2606" w:type="dxa"/>
            <w:shd w:val="clear" w:color="auto" w:fill="FBD4B4" w:themeFill="accent6" w:themeFillTint="66"/>
          </w:tcPr>
          <w:p w:rsidR="0095560B" w:rsidRPr="00C50F3E" w:rsidRDefault="0095560B" w:rsidP="00E20AE9">
            <w:pPr>
              <w:autoSpaceDE w:val="0"/>
              <w:autoSpaceDN w:val="0"/>
              <w:adjustRightInd w:val="0"/>
              <w:spacing w:after="0" w:line="240" w:lineRule="auto"/>
              <w:jc w:val="center"/>
              <w:rPr>
                <w:rFonts w:asciiTheme="minorHAnsi" w:eastAsia="Times New Roman" w:hAnsiTheme="minorHAnsi" w:cs="Calibri"/>
                <w:b/>
                <w:bCs/>
                <w:color w:val="000000"/>
                <w:sz w:val="16"/>
                <w:szCs w:val="16"/>
                <w:u w:val="single"/>
              </w:rPr>
            </w:pPr>
            <w:r w:rsidRPr="00C50F3E">
              <w:rPr>
                <w:rFonts w:asciiTheme="minorHAnsi" w:eastAsia="Times New Roman" w:hAnsiTheme="minorHAnsi" w:cs="Calibri"/>
                <w:bCs/>
                <w:color w:val="000000"/>
                <w:sz w:val="16"/>
                <w:szCs w:val="16"/>
                <w:u w:val="single"/>
              </w:rPr>
              <w:t>Expositive</w:t>
            </w:r>
          </w:p>
          <w:p w:rsidR="0095560B" w:rsidRPr="00C50F3E" w:rsidRDefault="0095560B" w:rsidP="00E20AE9">
            <w:pPr>
              <w:autoSpaceDE w:val="0"/>
              <w:autoSpaceDN w:val="0"/>
              <w:adjustRightInd w:val="0"/>
              <w:spacing w:after="0" w:line="240" w:lineRule="auto"/>
              <w:jc w:val="center"/>
              <w:rPr>
                <w:rFonts w:asciiTheme="minorHAnsi" w:eastAsia="Times New Roman" w:hAnsiTheme="minorHAnsi" w:cs="Calibri"/>
                <w:b/>
                <w:bCs/>
                <w:color w:val="000000"/>
                <w:sz w:val="16"/>
                <w:szCs w:val="16"/>
              </w:rPr>
            </w:pPr>
            <w:r w:rsidRPr="00C50F3E">
              <w:rPr>
                <w:rFonts w:asciiTheme="minorHAnsi" w:eastAsia="Times New Roman" w:hAnsiTheme="minorHAnsi" w:cs="Calibri"/>
                <w:b/>
                <w:bCs/>
                <w:color w:val="000000"/>
                <w:sz w:val="16"/>
                <w:szCs w:val="16"/>
              </w:rPr>
              <w:t xml:space="preserve">Provide information, oral or written, in an orderly, authoritative and intelligible manner, to a receptive audience. </w:t>
            </w:r>
          </w:p>
        </w:tc>
        <w:tc>
          <w:tcPr>
            <w:tcW w:w="2606" w:type="dxa"/>
            <w:shd w:val="clear" w:color="auto" w:fill="FBD4B4" w:themeFill="accent6" w:themeFillTint="66"/>
          </w:tcPr>
          <w:p w:rsidR="0095560B" w:rsidRPr="00C50F3E" w:rsidRDefault="0095560B" w:rsidP="00E20AE9">
            <w:pPr>
              <w:autoSpaceDE w:val="0"/>
              <w:autoSpaceDN w:val="0"/>
              <w:adjustRightInd w:val="0"/>
              <w:spacing w:after="0" w:line="240" w:lineRule="auto"/>
              <w:jc w:val="center"/>
              <w:rPr>
                <w:rFonts w:asciiTheme="minorHAnsi" w:eastAsia="Times New Roman" w:hAnsiTheme="minorHAnsi" w:cs="Calibri"/>
                <w:b/>
                <w:bCs/>
                <w:color w:val="000000"/>
                <w:sz w:val="16"/>
                <w:szCs w:val="16"/>
                <w:u w:val="single"/>
              </w:rPr>
            </w:pPr>
            <w:r w:rsidRPr="00C50F3E">
              <w:rPr>
                <w:rFonts w:asciiTheme="minorHAnsi" w:eastAsia="Times New Roman" w:hAnsiTheme="minorHAnsi" w:cs="Calibri"/>
                <w:bCs/>
                <w:color w:val="000000"/>
                <w:sz w:val="16"/>
                <w:szCs w:val="16"/>
                <w:u w:val="single"/>
              </w:rPr>
              <w:t>Individualistic</w:t>
            </w:r>
          </w:p>
          <w:p w:rsidR="0095560B" w:rsidRPr="00C50F3E" w:rsidRDefault="0095560B" w:rsidP="00E20AE9">
            <w:pPr>
              <w:autoSpaceDE w:val="0"/>
              <w:autoSpaceDN w:val="0"/>
              <w:adjustRightInd w:val="0"/>
              <w:spacing w:after="0" w:line="240" w:lineRule="auto"/>
              <w:jc w:val="center"/>
              <w:rPr>
                <w:rFonts w:asciiTheme="minorHAnsi" w:eastAsia="Times New Roman" w:hAnsiTheme="minorHAnsi" w:cs="Calibri"/>
                <w:b/>
                <w:bCs/>
                <w:color w:val="000000"/>
                <w:sz w:val="16"/>
                <w:szCs w:val="16"/>
              </w:rPr>
            </w:pPr>
            <w:r w:rsidRPr="00C50F3E">
              <w:rPr>
                <w:rFonts w:asciiTheme="minorHAnsi" w:eastAsia="Times New Roman" w:hAnsiTheme="minorHAnsi" w:cs="Calibri"/>
                <w:b/>
                <w:bCs/>
                <w:color w:val="000000"/>
                <w:sz w:val="16"/>
                <w:szCs w:val="16"/>
              </w:rPr>
              <w:t>Provide instruc</w:t>
            </w:r>
            <w:r>
              <w:rPr>
                <w:rFonts w:asciiTheme="minorHAnsi" w:eastAsia="Times New Roman" w:hAnsiTheme="minorHAnsi" w:cs="Calibri"/>
                <w:b/>
                <w:bCs/>
                <w:color w:val="000000"/>
                <w:sz w:val="16"/>
                <w:szCs w:val="16"/>
              </w:rPr>
              <w:t>tion designed to meet the skill</w:t>
            </w:r>
            <w:r w:rsidRPr="00C50F3E">
              <w:rPr>
                <w:rFonts w:asciiTheme="minorHAnsi" w:eastAsia="Times New Roman" w:hAnsiTheme="minorHAnsi" w:cs="Calibri"/>
                <w:b/>
                <w:bCs/>
                <w:color w:val="000000"/>
                <w:sz w:val="16"/>
                <w:szCs w:val="16"/>
              </w:rPr>
              <w:t xml:space="preserve"> needs and interests of the student, based on individual assistance. </w:t>
            </w:r>
          </w:p>
        </w:tc>
        <w:tc>
          <w:tcPr>
            <w:tcW w:w="2605" w:type="dxa"/>
            <w:shd w:val="clear" w:color="auto" w:fill="FBD4B4" w:themeFill="accent6" w:themeFillTint="66"/>
          </w:tcPr>
          <w:p w:rsidR="0095560B" w:rsidRPr="00C50F3E" w:rsidRDefault="0095560B" w:rsidP="00E20AE9">
            <w:pPr>
              <w:autoSpaceDE w:val="0"/>
              <w:autoSpaceDN w:val="0"/>
              <w:adjustRightInd w:val="0"/>
              <w:spacing w:after="0" w:line="240" w:lineRule="auto"/>
              <w:jc w:val="center"/>
              <w:rPr>
                <w:rFonts w:asciiTheme="minorHAnsi" w:eastAsia="Times New Roman" w:hAnsiTheme="minorHAnsi" w:cs="Calibri"/>
                <w:b/>
                <w:bCs/>
                <w:color w:val="000000"/>
                <w:sz w:val="16"/>
                <w:szCs w:val="16"/>
                <w:u w:val="single"/>
              </w:rPr>
            </w:pPr>
            <w:r w:rsidRPr="00C50F3E">
              <w:rPr>
                <w:rFonts w:asciiTheme="minorHAnsi" w:eastAsia="Times New Roman" w:hAnsiTheme="minorHAnsi" w:cs="Calibri"/>
                <w:bCs/>
                <w:color w:val="000000"/>
                <w:sz w:val="16"/>
                <w:szCs w:val="16"/>
                <w:u w:val="single"/>
              </w:rPr>
              <w:t>Interrogative</w:t>
            </w:r>
          </w:p>
          <w:p w:rsidR="0095560B" w:rsidRPr="00C50F3E" w:rsidRDefault="0095560B" w:rsidP="00E20AE9">
            <w:pPr>
              <w:autoSpaceDE w:val="0"/>
              <w:autoSpaceDN w:val="0"/>
              <w:adjustRightInd w:val="0"/>
              <w:spacing w:after="0" w:line="240" w:lineRule="auto"/>
              <w:jc w:val="center"/>
              <w:rPr>
                <w:rFonts w:asciiTheme="minorHAnsi" w:eastAsia="Times New Roman" w:hAnsiTheme="minorHAnsi" w:cs="Calibri"/>
                <w:b/>
                <w:bCs/>
                <w:color w:val="000000"/>
                <w:sz w:val="16"/>
                <w:szCs w:val="16"/>
              </w:rPr>
            </w:pPr>
            <w:r w:rsidRPr="00C50F3E">
              <w:rPr>
                <w:rFonts w:asciiTheme="minorHAnsi" w:eastAsia="Times New Roman" w:hAnsiTheme="minorHAnsi" w:cs="Calibri"/>
                <w:b/>
                <w:bCs/>
                <w:color w:val="000000"/>
                <w:sz w:val="16"/>
                <w:szCs w:val="16"/>
              </w:rPr>
              <w:t xml:space="preserve">Use questioning skills to encourage participation, clarify and evaluate understanding and promote higher thinking. </w:t>
            </w:r>
          </w:p>
        </w:tc>
        <w:tc>
          <w:tcPr>
            <w:tcW w:w="2606" w:type="dxa"/>
            <w:shd w:val="clear" w:color="auto" w:fill="FBD4B4" w:themeFill="accent6" w:themeFillTint="66"/>
          </w:tcPr>
          <w:p w:rsidR="0095560B" w:rsidRPr="00C50F3E" w:rsidRDefault="0095560B" w:rsidP="00E20AE9">
            <w:pPr>
              <w:spacing w:after="0" w:line="240" w:lineRule="auto"/>
              <w:jc w:val="center"/>
              <w:rPr>
                <w:rFonts w:asciiTheme="minorHAnsi" w:eastAsia="Times New Roman" w:hAnsiTheme="minorHAnsi" w:cstheme="majorBidi"/>
                <w:b/>
                <w:bCs/>
                <w:color w:val="000000" w:themeColor="text1"/>
                <w:sz w:val="16"/>
                <w:szCs w:val="16"/>
                <w:u w:val="single"/>
              </w:rPr>
            </w:pPr>
            <w:r w:rsidRPr="00C50F3E">
              <w:rPr>
                <w:rFonts w:asciiTheme="minorHAnsi" w:eastAsia="Times New Roman" w:hAnsiTheme="minorHAnsi" w:cstheme="majorBidi"/>
                <w:bCs/>
                <w:color w:val="000000" w:themeColor="text1"/>
                <w:sz w:val="16"/>
                <w:szCs w:val="16"/>
                <w:u w:val="single"/>
              </w:rPr>
              <w:t>Investigative</w:t>
            </w:r>
          </w:p>
          <w:p w:rsidR="0095560B" w:rsidRPr="00C50F3E" w:rsidRDefault="0095560B" w:rsidP="00E20AE9">
            <w:pPr>
              <w:spacing w:after="0" w:line="240" w:lineRule="auto"/>
              <w:jc w:val="center"/>
              <w:rPr>
                <w:rFonts w:asciiTheme="minorHAnsi" w:eastAsia="Times New Roman" w:hAnsiTheme="minorHAnsi" w:cstheme="majorBidi"/>
                <w:b/>
                <w:bCs/>
                <w:color w:val="000000" w:themeColor="text1"/>
                <w:sz w:val="16"/>
                <w:szCs w:val="16"/>
              </w:rPr>
            </w:pPr>
            <w:r w:rsidRPr="00C50F3E">
              <w:rPr>
                <w:rFonts w:asciiTheme="minorHAnsi" w:eastAsia="Times New Roman" w:hAnsiTheme="minorHAnsi" w:cstheme="majorBidi"/>
                <w:b/>
                <w:bCs/>
                <w:color w:val="000000" w:themeColor="text1"/>
                <w:sz w:val="16"/>
                <w:szCs w:val="16"/>
              </w:rPr>
              <w:t xml:space="preserve">Solve problems, based on inductive reasoning, by collecting and analysing data, and drawing conclusions. </w:t>
            </w:r>
          </w:p>
        </w:tc>
        <w:tc>
          <w:tcPr>
            <w:tcW w:w="2606" w:type="dxa"/>
            <w:shd w:val="clear" w:color="auto" w:fill="FBD4B4" w:themeFill="accent6" w:themeFillTint="66"/>
          </w:tcPr>
          <w:p w:rsidR="0095560B" w:rsidRPr="00C50F3E" w:rsidRDefault="0095560B" w:rsidP="00E20AE9">
            <w:pPr>
              <w:spacing w:after="0" w:line="240" w:lineRule="auto"/>
              <w:jc w:val="center"/>
              <w:rPr>
                <w:rFonts w:asciiTheme="minorHAnsi" w:eastAsia="Times New Roman" w:hAnsiTheme="minorHAnsi" w:cstheme="majorBidi"/>
                <w:b/>
                <w:bCs/>
                <w:color w:val="000000" w:themeColor="text1"/>
                <w:sz w:val="16"/>
                <w:szCs w:val="16"/>
                <w:u w:val="single"/>
              </w:rPr>
            </w:pPr>
            <w:r w:rsidRPr="00C50F3E">
              <w:rPr>
                <w:rFonts w:asciiTheme="minorHAnsi" w:eastAsia="Times New Roman" w:hAnsiTheme="minorHAnsi" w:cstheme="majorBidi"/>
                <w:bCs/>
                <w:color w:val="000000" w:themeColor="text1"/>
                <w:sz w:val="16"/>
                <w:szCs w:val="16"/>
                <w:u w:val="single"/>
              </w:rPr>
              <w:t>Performative</w:t>
            </w:r>
          </w:p>
          <w:p w:rsidR="0095560B" w:rsidRPr="00C50F3E" w:rsidRDefault="0095560B" w:rsidP="00E20AE9">
            <w:pPr>
              <w:spacing w:after="0" w:line="240" w:lineRule="auto"/>
              <w:jc w:val="center"/>
              <w:rPr>
                <w:rFonts w:asciiTheme="minorHAnsi" w:eastAsia="Times New Roman" w:hAnsiTheme="minorHAnsi" w:cstheme="majorBidi"/>
                <w:b/>
                <w:bCs/>
                <w:color w:val="000000" w:themeColor="text1"/>
                <w:sz w:val="16"/>
                <w:szCs w:val="16"/>
              </w:rPr>
            </w:pPr>
            <w:r w:rsidRPr="00C50F3E">
              <w:rPr>
                <w:rFonts w:asciiTheme="minorHAnsi" w:eastAsia="Times New Roman" w:hAnsiTheme="minorHAnsi" w:cstheme="majorBidi"/>
                <w:b/>
                <w:bCs/>
                <w:color w:val="000000" w:themeColor="text1"/>
                <w:sz w:val="16"/>
                <w:szCs w:val="16"/>
              </w:rPr>
              <w:t>Encourage creative, aesthetic, and or psychomotor expression based on the dramatic/fine arts, and physical skills.</w:t>
            </w:r>
          </w:p>
        </w:tc>
        <w:tc>
          <w:tcPr>
            <w:tcW w:w="2606" w:type="dxa"/>
            <w:shd w:val="clear" w:color="auto" w:fill="FBD4B4" w:themeFill="accent6" w:themeFillTint="66"/>
          </w:tcPr>
          <w:p w:rsidR="0095560B" w:rsidRPr="00C50F3E" w:rsidRDefault="0095560B" w:rsidP="00E20AE9">
            <w:pPr>
              <w:spacing w:after="0" w:line="240" w:lineRule="auto"/>
              <w:jc w:val="center"/>
              <w:rPr>
                <w:rFonts w:asciiTheme="minorHAnsi" w:eastAsia="Times New Roman" w:hAnsiTheme="minorHAnsi" w:cstheme="majorBidi"/>
                <w:b/>
                <w:bCs/>
                <w:color w:val="000000" w:themeColor="text1"/>
                <w:sz w:val="16"/>
                <w:szCs w:val="16"/>
                <w:u w:val="single"/>
              </w:rPr>
            </w:pPr>
            <w:r w:rsidRPr="00C50F3E">
              <w:rPr>
                <w:rFonts w:asciiTheme="minorHAnsi" w:eastAsia="Times New Roman" w:hAnsiTheme="minorHAnsi" w:cstheme="majorBidi"/>
                <w:bCs/>
                <w:color w:val="000000" w:themeColor="text1"/>
                <w:sz w:val="16"/>
                <w:szCs w:val="16"/>
                <w:u w:val="single"/>
              </w:rPr>
              <w:t>Technological</w:t>
            </w:r>
          </w:p>
          <w:p w:rsidR="0095560B" w:rsidRPr="00C50F3E" w:rsidRDefault="0095560B" w:rsidP="00E20AE9">
            <w:pPr>
              <w:spacing w:after="0" w:line="240" w:lineRule="auto"/>
              <w:jc w:val="center"/>
              <w:rPr>
                <w:rFonts w:asciiTheme="minorHAnsi" w:eastAsia="Times New Roman" w:hAnsiTheme="minorHAnsi" w:cstheme="majorBidi"/>
                <w:b/>
                <w:bCs/>
                <w:color w:val="000000" w:themeColor="text1"/>
                <w:sz w:val="16"/>
                <w:szCs w:val="16"/>
              </w:rPr>
            </w:pPr>
            <w:r w:rsidRPr="00C50F3E">
              <w:rPr>
                <w:rFonts w:asciiTheme="minorHAnsi" w:eastAsia="Times New Roman" w:hAnsiTheme="minorHAnsi" w:cstheme="majorBidi"/>
                <w:b/>
                <w:bCs/>
                <w:color w:val="000000" w:themeColor="text1"/>
                <w:sz w:val="16"/>
                <w:szCs w:val="16"/>
              </w:rPr>
              <w:t xml:space="preserve">Allow students to access and record information by means of mechanical devices, from film projectors to computers. </w:t>
            </w:r>
          </w:p>
        </w:tc>
      </w:tr>
      <w:tr w:rsidR="0095560B" w:rsidRPr="00C50F3E" w:rsidTr="000340A4">
        <w:trPr>
          <w:trHeight w:val="956"/>
        </w:trPr>
        <w:tc>
          <w:tcPr>
            <w:tcW w:w="1951" w:type="dxa"/>
            <w:tcBorders>
              <w:left w:val="nil"/>
              <w:bottom w:val="nil"/>
              <w:right w:val="nil"/>
            </w:tcBorders>
            <w:shd w:val="clear" w:color="auto" w:fill="FFFFFF" w:themeFill="background1"/>
          </w:tcPr>
          <w:p w:rsidR="0095560B" w:rsidRPr="00C50F3E" w:rsidRDefault="0095560B" w:rsidP="00C50F3E">
            <w:pPr>
              <w:spacing w:after="0" w:line="240" w:lineRule="auto"/>
              <w:rPr>
                <w:rFonts w:asciiTheme="minorHAnsi" w:eastAsia="Times New Roman" w:hAnsiTheme="minorHAnsi" w:cstheme="majorBidi"/>
                <w:b/>
                <w:bCs/>
                <w:color w:val="000000" w:themeColor="text1"/>
                <w:sz w:val="20"/>
                <w:szCs w:val="20"/>
              </w:rPr>
            </w:pPr>
            <w:r w:rsidRPr="00C50F3E">
              <w:rPr>
                <w:rFonts w:asciiTheme="minorHAnsi" w:eastAsia="Times New Roman" w:hAnsiTheme="minorHAnsi" w:cstheme="majorBidi"/>
                <w:bCs/>
                <w:color w:val="000000" w:themeColor="text1"/>
                <w:sz w:val="20"/>
                <w:szCs w:val="20"/>
              </w:rPr>
              <w:t>STRATEGIES</w:t>
            </w:r>
          </w:p>
        </w:tc>
        <w:tc>
          <w:tcPr>
            <w:tcW w:w="2605" w:type="dxa"/>
            <w:tcBorders>
              <w:left w:val="single" w:sz="6" w:space="0" w:color="4F81BD" w:themeColor="accent1"/>
              <w:right w:val="single" w:sz="6" w:space="0" w:color="4F81BD" w:themeColor="accent1"/>
            </w:tcBorders>
            <w:shd w:val="clear" w:color="auto" w:fill="FFFFFF" w:themeFill="background1"/>
          </w:tcPr>
          <w:p w:rsidR="0095560B" w:rsidRPr="00C50F3E" w:rsidRDefault="0095560B" w:rsidP="00E20AE9">
            <w:pPr>
              <w:autoSpaceDE w:val="0"/>
              <w:autoSpaceDN w:val="0"/>
              <w:adjustRightInd w:val="0"/>
              <w:spacing w:after="0" w:line="240" w:lineRule="auto"/>
              <w:jc w:val="center"/>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E.g. dyads, partners, cross/multi-age, ability and interest groups, heterogeneous, homogeneous, cooperative learning teams</w:t>
            </w:r>
          </w:p>
        </w:tc>
        <w:tc>
          <w:tcPr>
            <w:tcW w:w="2606" w:type="dxa"/>
            <w:tcBorders>
              <w:left w:val="single" w:sz="6" w:space="0" w:color="4F81BD" w:themeColor="accent1"/>
              <w:right w:val="single" w:sz="6" w:space="0" w:color="4F81BD" w:themeColor="accent1"/>
            </w:tcBorders>
            <w:shd w:val="clear" w:color="auto" w:fill="FFFFFF" w:themeFill="background1"/>
          </w:tcPr>
          <w:p w:rsidR="0095560B" w:rsidRPr="00C50F3E" w:rsidRDefault="0095560B" w:rsidP="00E20AE9">
            <w:pPr>
              <w:autoSpaceDE w:val="0"/>
              <w:autoSpaceDN w:val="0"/>
              <w:adjustRightInd w:val="0"/>
              <w:spacing w:after="0" w:line="240" w:lineRule="auto"/>
              <w:jc w:val="center"/>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E.g. debate, round table, conference, panel, symposium, magic circle, fishbowl, brainstorm, buzz session, class discussion</w:t>
            </w:r>
          </w:p>
        </w:tc>
        <w:tc>
          <w:tcPr>
            <w:tcW w:w="2606" w:type="dxa"/>
            <w:tcBorders>
              <w:left w:val="single" w:sz="6" w:space="0" w:color="4F81BD" w:themeColor="accent1"/>
              <w:right w:val="single" w:sz="6" w:space="0" w:color="4F81BD" w:themeColor="accent1"/>
            </w:tcBorders>
            <w:shd w:val="clear" w:color="auto" w:fill="FFFFFF" w:themeFill="background1"/>
          </w:tcPr>
          <w:p w:rsidR="0095560B" w:rsidRPr="00C50F3E" w:rsidRDefault="0095560B" w:rsidP="00E20AE9">
            <w:pPr>
              <w:autoSpaceDE w:val="0"/>
              <w:autoSpaceDN w:val="0"/>
              <w:adjustRightInd w:val="0"/>
              <w:spacing w:after="0" w:line="240" w:lineRule="auto"/>
              <w:jc w:val="center"/>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E.g. lecture, recitation, review, oral or written report, textual readings, graphical materials, demonstration, modelling, testing</w:t>
            </w:r>
          </w:p>
        </w:tc>
        <w:tc>
          <w:tcPr>
            <w:tcW w:w="2606" w:type="dxa"/>
            <w:tcBorders>
              <w:left w:val="single" w:sz="6" w:space="0" w:color="4F81BD" w:themeColor="accent1"/>
              <w:right w:val="single" w:sz="6" w:space="0" w:color="4F81BD" w:themeColor="accent1"/>
            </w:tcBorders>
            <w:shd w:val="clear" w:color="auto" w:fill="FFFFFF" w:themeFill="background1"/>
          </w:tcPr>
          <w:p w:rsidR="0095560B" w:rsidRPr="00C50F3E" w:rsidRDefault="0095560B" w:rsidP="00E20AE9">
            <w:pPr>
              <w:autoSpaceDE w:val="0"/>
              <w:autoSpaceDN w:val="0"/>
              <w:adjustRightInd w:val="0"/>
              <w:spacing w:after="0" w:line="240" w:lineRule="auto"/>
              <w:jc w:val="center"/>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E.g. programmed self-paced, packet, contract, learning styles, mastery learning, independent study, tutorial, interest centres</w:t>
            </w:r>
          </w:p>
        </w:tc>
        <w:tc>
          <w:tcPr>
            <w:tcW w:w="2605" w:type="dxa"/>
            <w:tcBorders>
              <w:left w:val="single" w:sz="6" w:space="0" w:color="4F81BD" w:themeColor="accent1"/>
              <w:right w:val="single" w:sz="6" w:space="0" w:color="4F81BD" w:themeColor="accent1"/>
            </w:tcBorders>
            <w:shd w:val="clear" w:color="auto" w:fill="FFFFFF" w:themeFill="background1"/>
          </w:tcPr>
          <w:p w:rsidR="0095560B" w:rsidRPr="00C50F3E" w:rsidRDefault="0095560B" w:rsidP="00E20AE9">
            <w:pPr>
              <w:autoSpaceDE w:val="0"/>
              <w:autoSpaceDN w:val="0"/>
              <w:adjustRightInd w:val="0"/>
              <w:spacing w:after="0" w:line="240" w:lineRule="auto"/>
              <w:jc w:val="center"/>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E.g. convergent, divergent, prompt, probe, redirect, repetition, interview, open-ended, higher level Socratic questioning</w:t>
            </w:r>
          </w:p>
        </w:tc>
        <w:tc>
          <w:tcPr>
            <w:tcW w:w="2606" w:type="dxa"/>
            <w:tcBorders>
              <w:left w:val="single" w:sz="6" w:space="0" w:color="4F81BD" w:themeColor="accent1"/>
              <w:right w:val="single" w:sz="6" w:space="0" w:color="4F81BD" w:themeColor="accent1"/>
            </w:tcBorders>
            <w:shd w:val="clear" w:color="auto" w:fill="FFFFFF" w:themeFill="background1"/>
          </w:tcPr>
          <w:p w:rsidR="0095560B" w:rsidRPr="00C50F3E" w:rsidRDefault="0095560B" w:rsidP="00E20AE9">
            <w:pPr>
              <w:spacing w:after="0" w:line="240" w:lineRule="auto"/>
              <w:jc w:val="center"/>
              <w:rPr>
                <w:rFonts w:asciiTheme="minorHAnsi" w:eastAsia="Times New Roman" w:hAnsiTheme="minorHAnsi" w:cstheme="majorBidi"/>
                <w:color w:val="000000"/>
                <w:sz w:val="16"/>
                <w:szCs w:val="16"/>
              </w:rPr>
            </w:pPr>
            <w:r w:rsidRPr="00C50F3E">
              <w:rPr>
                <w:rFonts w:asciiTheme="minorHAnsi" w:eastAsia="Times New Roman" w:hAnsiTheme="minorHAnsi" w:cstheme="majorBidi"/>
                <w:color w:val="000000"/>
                <w:sz w:val="16"/>
                <w:szCs w:val="16"/>
              </w:rPr>
              <w:t>E.g. inquiry, exploration, problem solving, critical thinking, experimentation, laboratory, case study/method, discovery</w:t>
            </w:r>
          </w:p>
        </w:tc>
        <w:tc>
          <w:tcPr>
            <w:tcW w:w="2606" w:type="dxa"/>
            <w:tcBorders>
              <w:left w:val="single" w:sz="6" w:space="0" w:color="4F81BD" w:themeColor="accent1"/>
              <w:right w:val="single" w:sz="6" w:space="0" w:color="4F81BD" w:themeColor="accent1"/>
            </w:tcBorders>
            <w:shd w:val="clear" w:color="auto" w:fill="FFFFFF" w:themeFill="background1"/>
          </w:tcPr>
          <w:p w:rsidR="0095560B" w:rsidRPr="00C50F3E" w:rsidRDefault="0095560B" w:rsidP="00E20AE9">
            <w:pPr>
              <w:spacing w:after="0" w:line="240" w:lineRule="auto"/>
              <w:jc w:val="center"/>
              <w:rPr>
                <w:rFonts w:asciiTheme="minorHAnsi" w:eastAsia="Times New Roman" w:hAnsiTheme="minorHAnsi" w:cstheme="majorBidi"/>
                <w:color w:val="000000"/>
                <w:sz w:val="16"/>
                <w:szCs w:val="16"/>
              </w:rPr>
            </w:pPr>
            <w:r w:rsidRPr="00C50F3E">
              <w:rPr>
                <w:rFonts w:asciiTheme="minorHAnsi" w:eastAsia="Times New Roman" w:hAnsiTheme="minorHAnsi" w:cstheme="majorBidi"/>
                <w:color w:val="000000"/>
                <w:sz w:val="16"/>
                <w:szCs w:val="16"/>
              </w:rPr>
              <w:t>E.g. dramatic play, role play, story-telling, choral reading, calisthenics, dance, mock trial, rehearsal, simulation, gaming</w:t>
            </w:r>
          </w:p>
        </w:tc>
        <w:tc>
          <w:tcPr>
            <w:tcW w:w="2606" w:type="dxa"/>
            <w:tcBorders>
              <w:left w:val="single" w:sz="6" w:space="0" w:color="4F81BD" w:themeColor="accent1"/>
            </w:tcBorders>
            <w:shd w:val="clear" w:color="auto" w:fill="FFFFFF" w:themeFill="background1"/>
          </w:tcPr>
          <w:p w:rsidR="0095560B" w:rsidRPr="00C50F3E" w:rsidRDefault="0095560B" w:rsidP="00E20AE9">
            <w:pPr>
              <w:spacing w:after="0" w:line="240" w:lineRule="auto"/>
              <w:jc w:val="center"/>
              <w:rPr>
                <w:rFonts w:asciiTheme="minorHAnsi" w:eastAsia="Times New Roman" w:hAnsiTheme="minorHAnsi" w:cstheme="majorBidi"/>
                <w:color w:val="000000"/>
                <w:sz w:val="16"/>
                <w:szCs w:val="16"/>
              </w:rPr>
            </w:pPr>
            <w:r w:rsidRPr="00C50F3E">
              <w:rPr>
                <w:rFonts w:asciiTheme="minorHAnsi" w:eastAsia="Times New Roman" w:hAnsiTheme="minorHAnsi" w:cstheme="majorBidi"/>
                <w:color w:val="000000"/>
                <w:sz w:val="16"/>
                <w:szCs w:val="16"/>
              </w:rPr>
              <w:t xml:space="preserve">E.g. audio/video-recording, data/film projection, televising, videoconferencing, word processing, </w:t>
            </w:r>
            <w:proofErr w:type="spellStart"/>
            <w:r w:rsidRPr="00C50F3E">
              <w:rPr>
                <w:rFonts w:asciiTheme="minorHAnsi" w:eastAsia="Times New Roman" w:hAnsiTheme="minorHAnsi" w:cstheme="majorBidi"/>
                <w:color w:val="000000"/>
                <w:sz w:val="16"/>
                <w:szCs w:val="16"/>
              </w:rPr>
              <w:t>webquest</w:t>
            </w:r>
            <w:proofErr w:type="spellEnd"/>
            <w:r w:rsidRPr="00C50F3E">
              <w:rPr>
                <w:rFonts w:asciiTheme="minorHAnsi" w:eastAsia="Times New Roman" w:hAnsiTheme="minorHAnsi" w:cstheme="majorBidi"/>
                <w:color w:val="000000"/>
                <w:sz w:val="16"/>
                <w:szCs w:val="16"/>
              </w:rPr>
              <w:t>, emailing</w:t>
            </w:r>
          </w:p>
        </w:tc>
      </w:tr>
      <w:tr w:rsidR="0095560B" w:rsidRPr="00C50F3E" w:rsidTr="000340A4">
        <w:trPr>
          <w:trHeight w:val="3816"/>
        </w:trPr>
        <w:tc>
          <w:tcPr>
            <w:tcW w:w="1951" w:type="dxa"/>
            <w:tcBorders>
              <w:left w:val="nil"/>
              <w:bottom w:val="nil"/>
              <w:right w:val="nil"/>
            </w:tcBorders>
            <w:shd w:val="clear" w:color="auto" w:fill="FFFFFF" w:themeFill="background1"/>
          </w:tcPr>
          <w:p w:rsidR="0095560B" w:rsidRPr="00C50F3E" w:rsidRDefault="0095560B" w:rsidP="00C50F3E">
            <w:pPr>
              <w:spacing w:after="0" w:line="240" w:lineRule="auto"/>
              <w:rPr>
                <w:rFonts w:asciiTheme="minorHAnsi" w:eastAsia="Times New Roman" w:hAnsiTheme="minorHAnsi" w:cstheme="majorBidi"/>
                <w:b/>
                <w:bCs/>
                <w:color w:val="000000" w:themeColor="text1"/>
                <w:sz w:val="20"/>
                <w:szCs w:val="20"/>
              </w:rPr>
            </w:pPr>
            <w:r w:rsidRPr="00C50F3E">
              <w:rPr>
                <w:rFonts w:asciiTheme="minorHAnsi" w:eastAsia="Times New Roman" w:hAnsiTheme="minorHAnsi" w:cstheme="majorBidi"/>
                <w:bCs/>
                <w:color w:val="000000" w:themeColor="text1"/>
                <w:sz w:val="20"/>
                <w:szCs w:val="20"/>
              </w:rPr>
              <w:t>STRATEGY</w:t>
            </w:r>
          </w:p>
          <w:p w:rsidR="0095560B" w:rsidRPr="00C50F3E" w:rsidRDefault="0095560B" w:rsidP="00C50F3E">
            <w:pPr>
              <w:spacing w:after="0" w:line="240" w:lineRule="auto"/>
              <w:rPr>
                <w:rFonts w:asciiTheme="minorHAnsi" w:eastAsia="Times New Roman" w:hAnsiTheme="minorHAnsi" w:cstheme="majorBidi"/>
                <w:b/>
                <w:bCs/>
                <w:color w:val="000000" w:themeColor="text1"/>
                <w:sz w:val="20"/>
                <w:szCs w:val="20"/>
              </w:rPr>
            </w:pPr>
            <w:r w:rsidRPr="00C50F3E">
              <w:rPr>
                <w:rFonts w:asciiTheme="minorHAnsi" w:eastAsia="Times New Roman" w:hAnsiTheme="minorHAnsi" w:cstheme="majorBidi"/>
                <w:bCs/>
                <w:color w:val="000000" w:themeColor="text1"/>
                <w:sz w:val="20"/>
                <w:szCs w:val="20"/>
              </w:rPr>
              <w:t>OBJECTIVES</w:t>
            </w:r>
          </w:p>
        </w:tc>
        <w:tc>
          <w:tcPr>
            <w:tcW w:w="2605" w:type="dxa"/>
            <w:shd w:val="clear" w:color="auto" w:fill="FFFFFF" w:themeFill="background1"/>
          </w:tcPr>
          <w:p w:rsidR="0095560B" w:rsidRPr="00C50F3E" w:rsidRDefault="0095560B" w:rsidP="00E20AE9">
            <w:pPr>
              <w:pStyle w:val="ListParagraph"/>
              <w:numPr>
                <w:ilvl w:val="0"/>
                <w:numId w:val="3"/>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 xml:space="preserve">Encourage students to develop particular skills with the support of group members; </w:t>
            </w:r>
          </w:p>
          <w:p w:rsidR="0095560B" w:rsidRPr="00C50F3E" w:rsidRDefault="0095560B" w:rsidP="00E20AE9">
            <w:pPr>
              <w:pStyle w:val="ListParagraph"/>
              <w:numPr>
                <w:ilvl w:val="0"/>
                <w:numId w:val="3"/>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 xml:space="preserve">Facilitate a spirit of cooperation, decision making, and task resolution through group interaction; </w:t>
            </w:r>
          </w:p>
          <w:p w:rsidR="0095560B" w:rsidRPr="00C50F3E" w:rsidRDefault="0095560B" w:rsidP="00E20AE9">
            <w:pPr>
              <w:pStyle w:val="ListParagraph"/>
              <w:numPr>
                <w:ilvl w:val="0"/>
                <w:numId w:val="3"/>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Help each group member achieve self-confidence and self-esteem through a non-threatening group atmosphere;</w:t>
            </w:r>
            <w:r>
              <w:rPr>
                <w:rFonts w:asciiTheme="minorHAnsi" w:eastAsia="Times New Roman" w:hAnsiTheme="minorHAnsi" w:cs="Calibri"/>
                <w:color w:val="000000"/>
                <w:sz w:val="16"/>
                <w:szCs w:val="16"/>
              </w:rPr>
              <w:t xml:space="preserve"> and</w:t>
            </w:r>
          </w:p>
          <w:p w:rsidR="0095560B" w:rsidRPr="00C50F3E" w:rsidRDefault="0095560B" w:rsidP="00E20AE9">
            <w:pPr>
              <w:pStyle w:val="ListParagraph"/>
              <w:numPr>
                <w:ilvl w:val="0"/>
                <w:numId w:val="3"/>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Encourage group members to respect each other’s contributions, weigh the merits of opposing arguments, and to achieve group consensus.</w:t>
            </w:r>
          </w:p>
        </w:tc>
        <w:tc>
          <w:tcPr>
            <w:tcW w:w="2606" w:type="dxa"/>
            <w:shd w:val="clear" w:color="auto" w:fill="FFFFFF" w:themeFill="background1"/>
          </w:tcPr>
          <w:p w:rsidR="0095560B" w:rsidRPr="00C50F3E" w:rsidRDefault="0095560B" w:rsidP="00E20AE9">
            <w:pPr>
              <w:pStyle w:val="ListParagraph"/>
              <w:numPr>
                <w:ilvl w:val="0"/>
                <w:numId w:val="4"/>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Encourage student to examine attitudes and opinions objectively and to be receptive to new ideas;</w:t>
            </w:r>
          </w:p>
          <w:p w:rsidR="0095560B" w:rsidRPr="00C50F3E" w:rsidRDefault="0095560B" w:rsidP="00E20AE9">
            <w:pPr>
              <w:pStyle w:val="ListParagraph"/>
              <w:numPr>
                <w:ilvl w:val="0"/>
                <w:numId w:val="4"/>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Help students achieve higher levels of thinking, such as analysis, synthesis and evaluation;</w:t>
            </w:r>
          </w:p>
          <w:p w:rsidR="0095560B" w:rsidRPr="00C50F3E" w:rsidRDefault="0095560B" w:rsidP="00E20AE9">
            <w:pPr>
              <w:pStyle w:val="ListParagraph"/>
              <w:numPr>
                <w:ilvl w:val="0"/>
                <w:numId w:val="4"/>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Promote a consensus decision making after carefully examining various positions; and</w:t>
            </w:r>
          </w:p>
          <w:p w:rsidR="0095560B" w:rsidRPr="00C50F3E" w:rsidRDefault="0095560B" w:rsidP="00E20AE9">
            <w:pPr>
              <w:pStyle w:val="ListParagraph"/>
              <w:numPr>
                <w:ilvl w:val="0"/>
                <w:numId w:val="4"/>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Develop communication skills by encouraging students to express their ideas carefully and logically</w:t>
            </w:r>
          </w:p>
        </w:tc>
        <w:tc>
          <w:tcPr>
            <w:tcW w:w="2606" w:type="dxa"/>
            <w:shd w:val="clear" w:color="auto" w:fill="FFFFFF" w:themeFill="background1"/>
          </w:tcPr>
          <w:p w:rsidR="0095560B" w:rsidRPr="00C50F3E" w:rsidRDefault="0095560B" w:rsidP="00E20AE9">
            <w:pPr>
              <w:pStyle w:val="ListParagraph"/>
              <w:numPr>
                <w:ilvl w:val="0"/>
                <w:numId w:val="1"/>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Develop the listener’s ability to identify the essential information by means of note- taking, highlighting text etc.;</w:t>
            </w:r>
          </w:p>
          <w:p w:rsidR="0095560B" w:rsidRPr="00C50F3E" w:rsidRDefault="0095560B" w:rsidP="00E20AE9">
            <w:pPr>
              <w:pStyle w:val="ListParagraph"/>
              <w:numPr>
                <w:ilvl w:val="0"/>
                <w:numId w:val="1"/>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Provide a body of precise information that the instructor can hold the listener responsible for learning;</w:t>
            </w:r>
          </w:p>
          <w:p w:rsidR="0095560B" w:rsidRPr="00C50F3E" w:rsidRDefault="0095560B" w:rsidP="00E20AE9">
            <w:pPr>
              <w:pStyle w:val="ListParagraph"/>
              <w:numPr>
                <w:ilvl w:val="0"/>
                <w:numId w:val="1"/>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Be efficient because the presenter can determine the amount of content and the time; and</w:t>
            </w:r>
          </w:p>
          <w:p w:rsidR="0095560B" w:rsidRPr="00C50F3E" w:rsidRDefault="0095560B" w:rsidP="00E20AE9">
            <w:pPr>
              <w:pStyle w:val="ListParagraph"/>
              <w:numPr>
                <w:ilvl w:val="0"/>
                <w:numId w:val="1"/>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Allow the providing source a structure that will minimise digressions and extraneous information</w:t>
            </w:r>
          </w:p>
          <w:p w:rsidR="0095560B" w:rsidRPr="00C50F3E" w:rsidRDefault="0095560B" w:rsidP="00E20AE9">
            <w:pPr>
              <w:autoSpaceDE w:val="0"/>
              <w:autoSpaceDN w:val="0"/>
              <w:adjustRightInd w:val="0"/>
              <w:spacing w:after="0" w:line="240" w:lineRule="auto"/>
              <w:rPr>
                <w:rFonts w:asciiTheme="minorHAnsi" w:eastAsia="Times New Roman" w:hAnsiTheme="minorHAnsi" w:cs="Calibri"/>
                <w:b/>
                <w:color w:val="000000"/>
                <w:sz w:val="16"/>
                <w:szCs w:val="16"/>
                <w:u w:val="single"/>
              </w:rPr>
            </w:pPr>
          </w:p>
        </w:tc>
        <w:tc>
          <w:tcPr>
            <w:tcW w:w="2606" w:type="dxa"/>
            <w:shd w:val="clear" w:color="auto" w:fill="FFFFFF" w:themeFill="background1"/>
          </w:tcPr>
          <w:p w:rsidR="0095560B" w:rsidRPr="00C50F3E" w:rsidRDefault="0095560B" w:rsidP="00E20AE9">
            <w:pPr>
              <w:pStyle w:val="ListParagraph"/>
              <w:numPr>
                <w:ilvl w:val="0"/>
                <w:numId w:val="7"/>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 xml:space="preserve">Provide for personal one-on-one attention when needed; </w:t>
            </w:r>
          </w:p>
          <w:p w:rsidR="0095560B" w:rsidRPr="00C50F3E" w:rsidRDefault="0095560B" w:rsidP="00E20AE9">
            <w:pPr>
              <w:pStyle w:val="ListParagraph"/>
              <w:numPr>
                <w:ilvl w:val="0"/>
                <w:numId w:val="7"/>
              </w:numPr>
              <w:autoSpaceDE w:val="0"/>
              <w:autoSpaceDN w:val="0"/>
              <w:adjustRightInd w:val="0"/>
              <w:spacing w:after="0" w:line="240" w:lineRule="auto"/>
              <w:rPr>
                <w:rFonts w:asciiTheme="minorHAnsi" w:eastAsia="Times New Roman" w:hAnsiTheme="minorHAnsi" w:cs="Calibri"/>
                <w:color w:val="000000"/>
                <w:sz w:val="16"/>
                <w:szCs w:val="16"/>
              </w:rPr>
            </w:pPr>
            <w:r>
              <w:rPr>
                <w:rFonts w:asciiTheme="minorHAnsi" w:eastAsia="Times New Roman" w:hAnsiTheme="minorHAnsi" w:cs="Calibri"/>
                <w:color w:val="000000"/>
                <w:sz w:val="16"/>
                <w:szCs w:val="16"/>
              </w:rPr>
              <w:t>R</w:t>
            </w:r>
            <w:r w:rsidRPr="00C50F3E">
              <w:rPr>
                <w:rFonts w:asciiTheme="minorHAnsi" w:eastAsia="Times New Roman" w:hAnsiTheme="minorHAnsi" w:cs="Calibri"/>
                <w:color w:val="000000"/>
                <w:sz w:val="16"/>
                <w:szCs w:val="16"/>
              </w:rPr>
              <w:t xml:space="preserve">educe the amount of frustration students might experience from group competition; </w:t>
            </w:r>
          </w:p>
          <w:p w:rsidR="0095560B" w:rsidRPr="00C50F3E" w:rsidRDefault="0095560B" w:rsidP="00E20AE9">
            <w:pPr>
              <w:pStyle w:val="ListParagraph"/>
              <w:numPr>
                <w:ilvl w:val="0"/>
                <w:numId w:val="7"/>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Allow individuals to assume responsibility and directing much of their own learning; and</w:t>
            </w:r>
          </w:p>
          <w:p w:rsidR="0095560B" w:rsidRPr="00C50F3E" w:rsidRDefault="0095560B" w:rsidP="00E20AE9">
            <w:pPr>
              <w:pStyle w:val="ListParagraph"/>
              <w:numPr>
                <w:ilvl w:val="0"/>
                <w:numId w:val="7"/>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Provide a sense of security by allowing the individual to work at a comfortable pace.</w:t>
            </w:r>
          </w:p>
        </w:tc>
        <w:tc>
          <w:tcPr>
            <w:tcW w:w="2605" w:type="dxa"/>
            <w:shd w:val="clear" w:color="auto" w:fill="FFFFFF" w:themeFill="background1"/>
          </w:tcPr>
          <w:p w:rsidR="0095560B" w:rsidRPr="00C50F3E" w:rsidRDefault="0095560B" w:rsidP="00E20AE9">
            <w:pPr>
              <w:pStyle w:val="ListParagraph"/>
              <w:numPr>
                <w:ilvl w:val="0"/>
                <w:numId w:val="5"/>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Encourage a sequential development of thinking skills from recalling information to constructing generalisations and making value judgements;</w:t>
            </w:r>
          </w:p>
          <w:p w:rsidR="0095560B" w:rsidRPr="00C50F3E" w:rsidRDefault="0095560B" w:rsidP="00E20AE9">
            <w:pPr>
              <w:pStyle w:val="ListParagraph"/>
              <w:numPr>
                <w:ilvl w:val="0"/>
                <w:numId w:val="5"/>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Prompt students to identify critical information and to emphasise relevant information;</w:t>
            </w:r>
          </w:p>
          <w:p w:rsidR="0095560B" w:rsidRPr="00C50F3E" w:rsidRDefault="0095560B" w:rsidP="00E20AE9">
            <w:pPr>
              <w:pStyle w:val="ListParagraph"/>
              <w:numPr>
                <w:ilvl w:val="0"/>
                <w:numId w:val="5"/>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Encourage active participation by giving each student an opportunity to ask and respond to questions; and</w:t>
            </w:r>
          </w:p>
          <w:p w:rsidR="0095560B" w:rsidRPr="00C50F3E" w:rsidRDefault="0095560B" w:rsidP="00E20AE9">
            <w:pPr>
              <w:pStyle w:val="ListParagraph"/>
              <w:numPr>
                <w:ilvl w:val="0"/>
                <w:numId w:val="5"/>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Improve the student’s achievement and sense of accomplishment by asking appropriate questions and allowing sufficient time to respond.</w:t>
            </w:r>
          </w:p>
          <w:p w:rsidR="0095560B" w:rsidRPr="00C50F3E" w:rsidRDefault="0095560B" w:rsidP="00E20AE9">
            <w:pPr>
              <w:autoSpaceDE w:val="0"/>
              <w:autoSpaceDN w:val="0"/>
              <w:adjustRightInd w:val="0"/>
              <w:spacing w:after="0" w:line="240" w:lineRule="auto"/>
              <w:rPr>
                <w:rFonts w:asciiTheme="minorHAnsi" w:eastAsia="Times New Roman" w:hAnsiTheme="minorHAnsi" w:cs="Calibri"/>
                <w:b/>
                <w:color w:val="000000"/>
                <w:sz w:val="16"/>
                <w:szCs w:val="16"/>
                <w:u w:val="single"/>
              </w:rPr>
            </w:pPr>
          </w:p>
        </w:tc>
        <w:tc>
          <w:tcPr>
            <w:tcW w:w="2606" w:type="dxa"/>
            <w:shd w:val="clear" w:color="auto" w:fill="FFFFFF" w:themeFill="background1"/>
          </w:tcPr>
          <w:p w:rsidR="0095560B" w:rsidRPr="00C50F3E" w:rsidRDefault="0095560B" w:rsidP="00E20AE9">
            <w:pPr>
              <w:pStyle w:val="ListParagraph"/>
              <w:numPr>
                <w:ilvl w:val="0"/>
                <w:numId w:val="6"/>
              </w:numPr>
              <w:spacing w:after="0" w:line="240" w:lineRule="auto"/>
              <w:rPr>
                <w:rFonts w:asciiTheme="minorHAnsi" w:eastAsia="Times New Roman" w:hAnsiTheme="minorHAnsi" w:cstheme="majorBidi"/>
                <w:color w:val="000000"/>
                <w:sz w:val="16"/>
                <w:szCs w:val="16"/>
              </w:rPr>
            </w:pPr>
            <w:r w:rsidRPr="00C50F3E">
              <w:rPr>
                <w:rFonts w:asciiTheme="minorHAnsi" w:eastAsia="Times New Roman" w:hAnsiTheme="minorHAnsi" w:cstheme="majorBidi"/>
                <w:color w:val="000000"/>
                <w:sz w:val="16"/>
                <w:szCs w:val="16"/>
              </w:rPr>
              <w:t>Increase motivation by allowing students to direct much of their own investigation with the teacher’s guidance;</w:t>
            </w:r>
          </w:p>
          <w:p w:rsidR="0095560B" w:rsidRPr="00C50F3E" w:rsidRDefault="0095560B" w:rsidP="00E20AE9">
            <w:pPr>
              <w:pStyle w:val="ListParagraph"/>
              <w:numPr>
                <w:ilvl w:val="0"/>
                <w:numId w:val="6"/>
              </w:numPr>
              <w:spacing w:after="0" w:line="240" w:lineRule="auto"/>
              <w:rPr>
                <w:rFonts w:asciiTheme="minorHAnsi" w:eastAsia="Times New Roman" w:hAnsiTheme="minorHAnsi" w:cstheme="majorBidi"/>
                <w:color w:val="000000"/>
                <w:sz w:val="16"/>
                <w:szCs w:val="16"/>
              </w:rPr>
            </w:pPr>
            <w:r w:rsidRPr="00C50F3E">
              <w:rPr>
                <w:rFonts w:asciiTheme="minorHAnsi" w:eastAsia="Times New Roman" w:hAnsiTheme="minorHAnsi" w:cstheme="majorBidi"/>
                <w:color w:val="000000"/>
                <w:sz w:val="16"/>
                <w:szCs w:val="16"/>
              </w:rPr>
              <w:t>Promote greater understanding and increased retention by often providing for active and hands-on learning;</w:t>
            </w:r>
          </w:p>
          <w:p w:rsidR="0095560B" w:rsidRPr="00C50F3E" w:rsidRDefault="0095560B" w:rsidP="00E20AE9">
            <w:pPr>
              <w:pStyle w:val="ListParagraph"/>
              <w:numPr>
                <w:ilvl w:val="0"/>
                <w:numId w:val="6"/>
              </w:numPr>
              <w:spacing w:after="0" w:line="240" w:lineRule="auto"/>
              <w:rPr>
                <w:rFonts w:asciiTheme="minorHAnsi" w:eastAsia="Times New Roman" w:hAnsiTheme="minorHAnsi" w:cstheme="majorBidi"/>
                <w:color w:val="000000"/>
                <w:sz w:val="16"/>
                <w:szCs w:val="16"/>
              </w:rPr>
            </w:pPr>
            <w:r w:rsidRPr="00C50F3E">
              <w:rPr>
                <w:rFonts w:asciiTheme="minorHAnsi" w:eastAsia="Times New Roman" w:hAnsiTheme="minorHAnsi" w:cstheme="majorBidi"/>
                <w:color w:val="000000"/>
                <w:sz w:val="16"/>
                <w:szCs w:val="16"/>
              </w:rPr>
              <w:t xml:space="preserve">Encourage the development of social skills and interdependence by means of small group investigations; and </w:t>
            </w:r>
          </w:p>
          <w:p w:rsidR="0095560B" w:rsidRPr="00C50F3E" w:rsidRDefault="0095560B" w:rsidP="00E20AE9">
            <w:pPr>
              <w:pStyle w:val="ListParagraph"/>
              <w:numPr>
                <w:ilvl w:val="0"/>
                <w:numId w:val="6"/>
              </w:numPr>
              <w:spacing w:after="0" w:line="240" w:lineRule="auto"/>
              <w:rPr>
                <w:rFonts w:asciiTheme="minorHAnsi" w:eastAsia="Times New Roman" w:hAnsiTheme="minorHAnsi" w:cstheme="majorBidi"/>
                <w:color w:val="000000"/>
                <w:sz w:val="16"/>
                <w:szCs w:val="16"/>
              </w:rPr>
            </w:pPr>
            <w:r w:rsidRPr="00C50F3E">
              <w:rPr>
                <w:rFonts w:asciiTheme="minorHAnsi" w:eastAsia="Times New Roman" w:hAnsiTheme="minorHAnsi" w:cstheme="majorBidi"/>
                <w:color w:val="000000"/>
                <w:sz w:val="16"/>
                <w:szCs w:val="16"/>
              </w:rPr>
              <w:t>Require students to arrive at valid conclusions based on supporting data.</w:t>
            </w:r>
          </w:p>
          <w:p w:rsidR="0095560B" w:rsidRPr="00C50F3E" w:rsidRDefault="0095560B" w:rsidP="00E20AE9">
            <w:pPr>
              <w:spacing w:after="0" w:line="240" w:lineRule="auto"/>
              <w:rPr>
                <w:rFonts w:asciiTheme="minorHAnsi" w:eastAsia="Times New Roman" w:hAnsiTheme="minorHAnsi" w:cstheme="majorBidi"/>
                <w:b/>
                <w:color w:val="000000"/>
                <w:sz w:val="16"/>
                <w:szCs w:val="16"/>
                <w:u w:val="single"/>
              </w:rPr>
            </w:pPr>
          </w:p>
        </w:tc>
        <w:tc>
          <w:tcPr>
            <w:tcW w:w="2606" w:type="dxa"/>
            <w:shd w:val="clear" w:color="auto" w:fill="FFFFFF" w:themeFill="background1"/>
          </w:tcPr>
          <w:p w:rsidR="0095560B" w:rsidRPr="00C50F3E" w:rsidRDefault="0095560B" w:rsidP="00E20AE9">
            <w:pPr>
              <w:pStyle w:val="ListParagraph"/>
              <w:numPr>
                <w:ilvl w:val="0"/>
                <w:numId w:val="2"/>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Encourage self-discipline by requiring practice and rehearsal;</w:t>
            </w:r>
          </w:p>
          <w:p w:rsidR="0095560B" w:rsidRPr="00C50F3E" w:rsidRDefault="0095560B" w:rsidP="00E20AE9">
            <w:pPr>
              <w:pStyle w:val="ListParagraph"/>
              <w:numPr>
                <w:ilvl w:val="0"/>
                <w:numId w:val="2"/>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 xml:space="preserve">Make learning more personal and relevant to students by fulfilling their cognitive, emotional physical and aesthetic needs; </w:t>
            </w:r>
          </w:p>
          <w:p w:rsidR="0095560B" w:rsidRPr="00C50F3E" w:rsidRDefault="0095560B" w:rsidP="00E20AE9">
            <w:pPr>
              <w:pStyle w:val="ListParagraph"/>
              <w:numPr>
                <w:ilvl w:val="0"/>
                <w:numId w:val="2"/>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Encourage the development and expression of personal values and feelings; and</w:t>
            </w:r>
          </w:p>
          <w:p w:rsidR="0095560B" w:rsidRPr="00C50F3E" w:rsidRDefault="0095560B" w:rsidP="00E20AE9">
            <w:pPr>
              <w:pStyle w:val="ListParagraph"/>
              <w:numPr>
                <w:ilvl w:val="0"/>
                <w:numId w:val="2"/>
              </w:numPr>
              <w:autoSpaceDE w:val="0"/>
              <w:autoSpaceDN w:val="0"/>
              <w:adjustRightInd w:val="0"/>
              <w:spacing w:after="0" w:line="240" w:lineRule="auto"/>
              <w:rPr>
                <w:rFonts w:asciiTheme="minorHAnsi" w:eastAsia="Times New Roman" w:hAnsiTheme="minorHAnsi" w:cs="Calibri"/>
                <w:b/>
                <w:i/>
                <w:color w:val="000000"/>
                <w:sz w:val="16"/>
                <w:szCs w:val="16"/>
              </w:rPr>
            </w:pPr>
            <w:r w:rsidRPr="00C50F3E">
              <w:rPr>
                <w:rFonts w:asciiTheme="minorHAnsi" w:eastAsia="Times New Roman" w:hAnsiTheme="minorHAnsi" w:cs="Calibri"/>
                <w:color w:val="000000"/>
                <w:sz w:val="16"/>
                <w:szCs w:val="16"/>
              </w:rPr>
              <w:t>Promote social responsibilities and values by means of group interaction, mutual</w:t>
            </w:r>
            <w:r>
              <w:rPr>
                <w:rFonts w:asciiTheme="minorHAnsi" w:eastAsia="Times New Roman" w:hAnsiTheme="minorHAnsi" w:cs="Calibri"/>
                <w:color w:val="000000"/>
                <w:sz w:val="16"/>
                <w:szCs w:val="16"/>
              </w:rPr>
              <w:t xml:space="preserve"> assistance and shared decision</w:t>
            </w:r>
            <w:r w:rsidRPr="00C50F3E">
              <w:rPr>
                <w:rFonts w:asciiTheme="minorHAnsi" w:eastAsia="Times New Roman" w:hAnsiTheme="minorHAnsi" w:cs="Calibri"/>
                <w:color w:val="000000"/>
                <w:sz w:val="16"/>
                <w:szCs w:val="16"/>
              </w:rPr>
              <w:t xml:space="preserve"> making</w:t>
            </w:r>
            <w:r w:rsidRPr="00C50F3E">
              <w:rPr>
                <w:rFonts w:asciiTheme="minorHAnsi" w:eastAsia="Times New Roman" w:hAnsiTheme="minorHAnsi" w:cs="Calibri"/>
                <w:i/>
                <w:color w:val="000000"/>
                <w:sz w:val="16"/>
                <w:szCs w:val="16"/>
              </w:rPr>
              <w:t>.</w:t>
            </w:r>
          </w:p>
          <w:p w:rsidR="0095560B" w:rsidRPr="00C50F3E" w:rsidRDefault="0095560B" w:rsidP="00E20AE9">
            <w:pPr>
              <w:spacing w:after="0" w:line="240" w:lineRule="auto"/>
              <w:rPr>
                <w:rFonts w:asciiTheme="minorHAnsi" w:eastAsia="Times New Roman" w:hAnsiTheme="minorHAnsi" w:cstheme="majorBidi"/>
                <w:b/>
                <w:color w:val="000000"/>
                <w:sz w:val="16"/>
                <w:szCs w:val="16"/>
                <w:u w:val="single"/>
              </w:rPr>
            </w:pPr>
          </w:p>
        </w:tc>
        <w:tc>
          <w:tcPr>
            <w:tcW w:w="2606" w:type="dxa"/>
            <w:shd w:val="clear" w:color="auto" w:fill="FFFFFF" w:themeFill="background1"/>
          </w:tcPr>
          <w:p w:rsidR="0095560B" w:rsidRPr="00C50F3E" w:rsidRDefault="0095560B" w:rsidP="00E20AE9">
            <w:pPr>
              <w:pStyle w:val="ListParagraph"/>
              <w:numPr>
                <w:ilvl w:val="0"/>
                <w:numId w:val="8"/>
              </w:numPr>
              <w:spacing w:after="0" w:line="240" w:lineRule="auto"/>
              <w:rPr>
                <w:rFonts w:asciiTheme="minorHAnsi" w:eastAsia="Times New Roman" w:hAnsiTheme="minorHAnsi" w:cstheme="majorBidi"/>
                <w:b/>
                <w:color w:val="000000"/>
                <w:sz w:val="16"/>
                <w:szCs w:val="16"/>
                <w:u w:val="single"/>
              </w:rPr>
            </w:pPr>
            <w:r w:rsidRPr="00C50F3E">
              <w:rPr>
                <w:rFonts w:asciiTheme="minorHAnsi" w:eastAsia="Times New Roman" w:hAnsiTheme="minorHAnsi" w:cstheme="majorBidi"/>
                <w:color w:val="000000"/>
                <w:sz w:val="16"/>
                <w:szCs w:val="16"/>
              </w:rPr>
              <w:t xml:space="preserve">To increase attention and motivation </w:t>
            </w:r>
            <w:r>
              <w:rPr>
                <w:rFonts w:asciiTheme="minorHAnsi" w:eastAsia="Times New Roman" w:hAnsiTheme="minorHAnsi" w:cstheme="majorBidi"/>
                <w:color w:val="000000"/>
                <w:sz w:val="16"/>
                <w:szCs w:val="16"/>
              </w:rPr>
              <w:t xml:space="preserve">as </w:t>
            </w:r>
            <w:r w:rsidRPr="00C50F3E">
              <w:rPr>
                <w:rFonts w:asciiTheme="minorHAnsi" w:eastAsia="Times New Roman" w:hAnsiTheme="minorHAnsi" w:cstheme="majorBidi"/>
                <w:color w:val="000000"/>
                <w:sz w:val="16"/>
                <w:szCs w:val="16"/>
              </w:rPr>
              <w:t xml:space="preserve">students </w:t>
            </w:r>
            <w:r>
              <w:rPr>
                <w:rFonts w:asciiTheme="minorHAnsi" w:eastAsia="Times New Roman" w:hAnsiTheme="minorHAnsi" w:cstheme="majorBidi"/>
                <w:color w:val="000000"/>
                <w:sz w:val="16"/>
                <w:szCs w:val="16"/>
              </w:rPr>
              <w:t xml:space="preserve">often </w:t>
            </w:r>
            <w:r w:rsidRPr="00C50F3E">
              <w:rPr>
                <w:rFonts w:asciiTheme="minorHAnsi" w:eastAsia="Times New Roman" w:hAnsiTheme="minorHAnsi" w:cstheme="majorBidi"/>
                <w:color w:val="000000"/>
                <w:sz w:val="16"/>
                <w:szCs w:val="16"/>
              </w:rPr>
              <w:t xml:space="preserve">regard technology as a major source of entertainment and learning; </w:t>
            </w:r>
          </w:p>
          <w:p w:rsidR="0095560B" w:rsidRPr="00C50F3E" w:rsidRDefault="0095560B" w:rsidP="00E20AE9">
            <w:pPr>
              <w:pStyle w:val="ListParagraph"/>
              <w:numPr>
                <w:ilvl w:val="0"/>
                <w:numId w:val="8"/>
              </w:numPr>
              <w:spacing w:after="0" w:line="240" w:lineRule="auto"/>
              <w:rPr>
                <w:rFonts w:asciiTheme="minorHAnsi" w:eastAsia="Times New Roman" w:hAnsiTheme="minorHAnsi" w:cstheme="majorBidi"/>
                <w:b/>
                <w:color w:val="000000"/>
                <w:sz w:val="16"/>
                <w:szCs w:val="16"/>
                <w:u w:val="single"/>
              </w:rPr>
            </w:pPr>
            <w:r w:rsidRPr="00C50F3E">
              <w:rPr>
                <w:rFonts w:asciiTheme="minorHAnsi" w:eastAsia="Times New Roman" w:hAnsiTheme="minorHAnsi" w:cstheme="majorBidi"/>
                <w:color w:val="000000"/>
                <w:sz w:val="16"/>
                <w:szCs w:val="16"/>
              </w:rPr>
              <w:t>Help organise information, provide multi-sensory communication, and immediate feedback, especially in the case of interactive technology;</w:t>
            </w:r>
          </w:p>
          <w:p w:rsidR="0095560B" w:rsidRPr="00C50F3E" w:rsidRDefault="0095560B" w:rsidP="00E20AE9">
            <w:pPr>
              <w:pStyle w:val="ListParagraph"/>
              <w:numPr>
                <w:ilvl w:val="0"/>
                <w:numId w:val="8"/>
              </w:numPr>
              <w:spacing w:after="0" w:line="240" w:lineRule="auto"/>
              <w:rPr>
                <w:rFonts w:asciiTheme="minorHAnsi" w:eastAsia="Times New Roman" w:hAnsiTheme="minorHAnsi" w:cstheme="majorBidi"/>
                <w:b/>
                <w:color w:val="000000"/>
                <w:sz w:val="16"/>
                <w:szCs w:val="16"/>
                <w:u w:val="single"/>
              </w:rPr>
            </w:pPr>
            <w:r w:rsidRPr="00C50F3E">
              <w:rPr>
                <w:rFonts w:asciiTheme="minorHAnsi" w:eastAsia="Times New Roman" w:hAnsiTheme="minorHAnsi" w:cstheme="majorBidi"/>
                <w:color w:val="000000"/>
                <w:sz w:val="16"/>
                <w:szCs w:val="16"/>
              </w:rPr>
              <w:t>Provide students with technical, interpersonal, and communication skills needed to be successful in the workplace; and</w:t>
            </w:r>
          </w:p>
          <w:p w:rsidR="0095560B" w:rsidRPr="00C50F3E" w:rsidRDefault="0095560B" w:rsidP="00E20AE9">
            <w:pPr>
              <w:pStyle w:val="ListParagraph"/>
              <w:numPr>
                <w:ilvl w:val="0"/>
                <w:numId w:val="8"/>
              </w:numPr>
              <w:spacing w:after="0" w:line="240" w:lineRule="auto"/>
              <w:rPr>
                <w:rFonts w:asciiTheme="minorHAnsi" w:eastAsia="Times New Roman" w:hAnsiTheme="minorHAnsi" w:cstheme="majorBidi"/>
                <w:b/>
                <w:color w:val="000000"/>
                <w:sz w:val="16"/>
                <w:szCs w:val="16"/>
                <w:u w:val="single"/>
              </w:rPr>
            </w:pPr>
            <w:r w:rsidRPr="00C50F3E">
              <w:rPr>
                <w:rFonts w:asciiTheme="minorHAnsi" w:eastAsia="Times New Roman" w:hAnsiTheme="minorHAnsi" w:cstheme="majorBidi"/>
                <w:color w:val="000000"/>
                <w:sz w:val="16"/>
                <w:szCs w:val="16"/>
              </w:rPr>
              <w:t>Encourage active participation and student-centred learning by means of interactive strategies.</w:t>
            </w:r>
          </w:p>
        </w:tc>
      </w:tr>
      <w:tr w:rsidR="000340A4" w:rsidRPr="00C50F3E" w:rsidTr="005F3A5F">
        <w:trPr>
          <w:trHeight w:val="659"/>
        </w:trPr>
        <w:tc>
          <w:tcPr>
            <w:tcW w:w="1951" w:type="dxa"/>
            <w:tcBorders>
              <w:left w:val="nil"/>
              <w:bottom w:val="nil"/>
              <w:right w:val="nil"/>
            </w:tcBorders>
            <w:shd w:val="clear" w:color="auto" w:fill="B8CCE4" w:themeFill="accent1" w:themeFillTint="66"/>
            <w:vAlign w:val="center"/>
          </w:tcPr>
          <w:p w:rsidR="000340A4" w:rsidRPr="000340A4" w:rsidRDefault="005F3A5F">
            <w:pPr>
              <w:rPr>
                <w:color w:val="000000"/>
                <w:sz w:val="16"/>
                <w:szCs w:val="16"/>
              </w:rPr>
            </w:pPr>
            <w:r w:rsidRPr="005F3A5F">
              <w:rPr>
                <w:sz w:val="16"/>
                <w:szCs w:val="16"/>
              </w:rPr>
              <w:t>Distinguish between scalar and vector measure (recognise that to specify velocity you need to define both direction and magnitude). Solve problems involving calculation of constant, relative speed and distance.</w:t>
            </w: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Cambria" w:eastAsia="Times New Roman" w:hAnsi="Cambria"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Cambria" w:eastAsia="Times New Roman" w:hAnsi="Cambria"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Cambria" w:eastAsia="Times New Roman" w:hAnsi="Cambria"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Cambria" w:eastAsia="Times New Roman" w:hAnsi="Cambria"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Cambria" w:eastAsia="Times New Roman" w:hAnsi="Cambria"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Cambria" w:eastAsia="Times New Roman" w:hAnsi="Cambria"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Cambria" w:eastAsia="Times New Roman" w:hAnsi="Cambria"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Cambria" w:eastAsia="Times New Roman" w:hAnsi="Cambria" w:cstheme="majorBidi"/>
                <w:color w:val="000000"/>
                <w:sz w:val="16"/>
                <w:szCs w:val="16"/>
              </w:rPr>
            </w:pPr>
          </w:p>
        </w:tc>
      </w:tr>
      <w:tr w:rsidR="000340A4" w:rsidRPr="00C50F3E" w:rsidTr="005F3A5F">
        <w:trPr>
          <w:trHeight w:val="659"/>
        </w:trPr>
        <w:tc>
          <w:tcPr>
            <w:tcW w:w="1951" w:type="dxa"/>
            <w:tcBorders>
              <w:left w:val="nil"/>
              <w:bottom w:val="nil"/>
              <w:right w:val="nil"/>
            </w:tcBorders>
            <w:shd w:val="clear" w:color="auto" w:fill="B8CCE4" w:themeFill="accent1" w:themeFillTint="66"/>
            <w:vAlign w:val="center"/>
          </w:tcPr>
          <w:p w:rsidR="000340A4" w:rsidRPr="000340A4" w:rsidRDefault="005F3A5F" w:rsidP="0095560B">
            <w:pPr>
              <w:rPr>
                <w:color w:val="000000"/>
                <w:sz w:val="16"/>
                <w:szCs w:val="16"/>
              </w:rPr>
            </w:pPr>
            <w:r w:rsidRPr="005F3A5F">
              <w:rPr>
                <w:sz w:val="16"/>
                <w:szCs w:val="16"/>
              </w:rPr>
              <w:t>Use radian measures/calculates arc of a circle. Convert between radians and degrees. Use Pythagoras’ theorem and trigonometric ratios (sine, cosine and tangent) to find unknown lengths of sides, unknown angles or the area of right-angled triangles.</w:t>
            </w: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r w:rsidR="000340A4" w:rsidRPr="00C50F3E" w:rsidTr="005F3A5F">
        <w:trPr>
          <w:trHeight w:val="659"/>
        </w:trPr>
        <w:tc>
          <w:tcPr>
            <w:tcW w:w="1951" w:type="dxa"/>
            <w:tcBorders>
              <w:left w:val="nil"/>
              <w:bottom w:val="nil"/>
              <w:right w:val="nil"/>
            </w:tcBorders>
            <w:shd w:val="clear" w:color="auto" w:fill="B8CCE4" w:themeFill="accent1" w:themeFillTint="66"/>
            <w:vAlign w:val="center"/>
          </w:tcPr>
          <w:p w:rsidR="000340A4" w:rsidRPr="000340A4" w:rsidRDefault="005F3A5F">
            <w:pPr>
              <w:rPr>
                <w:color w:val="000000"/>
                <w:sz w:val="16"/>
                <w:szCs w:val="16"/>
              </w:rPr>
            </w:pPr>
            <w:r w:rsidRPr="005F3A5F">
              <w:rPr>
                <w:sz w:val="16"/>
                <w:szCs w:val="16"/>
              </w:rPr>
              <w:t>Calculate measures that are derived or composed from other measures i.e. density that is composed of mass and volume.</w:t>
            </w: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r w:rsidR="000340A4" w:rsidRPr="00C50F3E" w:rsidTr="005F3A5F">
        <w:trPr>
          <w:trHeight w:val="659"/>
        </w:trPr>
        <w:tc>
          <w:tcPr>
            <w:tcW w:w="1951" w:type="dxa"/>
            <w:tcBorders>
              <w:left w:val="nil"/>
              <w:bottom w:val="nil"/>
              <w:right w:val="nil"/>
            </w:tcBorders>
            <w:shd w:val="clear" w:color="auto" w:fill="B8CCE4" w:themeFill="accent1" w:themeFillTint="66"/>
            <w:vAlign w:val="center"/>
          </w:tcPr>
          <w:p w:rsidR="000340A4" w:rsidRPr="000340A4" w:rsidRDefault="005F3A5F" w:rsidP="00334DA0">
            <w:pPr>
              <w:rPr>
                <w:color w:val="000000"/>
                <w:sz w:val="16"/>
                <w:szCs w:val="16"/>
              </w:rPr>
            </w:pPr>
            <w:r w:rsidRPr="005F3A5F">
              <w:rPr>
                <w:sz w:val="16"/>
                <w:szCs w:val="16"/>
              </w:rPr>
              <w:t xml:space="preserve">Apply angle rules for parallel lines and triangles to determine unknown angle size. Solve real world and mathematical problems involving finding an unknown side length </w:t>
            </w:r>
            <w:r w:rsidRPr="005F3A5F">
              <w:rPr>
                <w:sz w:val="16"/>
                <w:szCs w:val="16"/>
              </w:rPr>
              <w:lastRenderedPageBreak/>
              <w:t>given the perimeter and area. Finds area and perimeter of complex shapes.</w:t>
            </w: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r w:rsidR="000340A4" w:rsidRPr="00C50F3E" w:rsidTr="005F3A5F">
        <w:trPr>
          <w:trHeight w:val="659"/>
        </w:trPr>
        <w:tc>
          <w:tcPr>
            <w:tcW w:w="1951" w:type="dxa"/>
            <w:tcBorders>
              <w:left w:val="nil"/>
              <w:right w:val="nil"/>
            </w:tcBorders>
            <w:shd w:val="clear" w:color="auto" w:fill="B8CCE4" w:themeFill="accent1" w:themeFillTint="66"/>
            <w:vAlign w:val="center"/>
          </w:tcPr>
          <w:p w:rsidR="000340A4" w:rsidRPr="000340A4" w:rsidRDefault="005F3A5F">
            <w:pPr>
              <w:rPr>
                <w:color w:val="000000"/>
                <w:sz w:val="16"/>
                <w:szCs w:val="16"/>
              </w:rPr>
            </w:pPr>
            <w:r w:rsidRPr="005F3A5F">
              <w:rPr>
                <w:sz w:val="16"/>
                <w:szCs w:val="16"/>
              </w:rPr>
              <w:lastRenderedPageBreak/>
              <w:t>Use multiplication by whole number or fraction to solve scaling problems. Convert measurement units within given measurement system. Reports a measurement as a value that lies within a given interval of measurement error. Make judgments about acceptable or reasonable error in a measurement context.</w:t>
            </w: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r w:rsidR="000340A4" w:rsidRPr="00C50F3E" w:rsidTr="005F3A5F">
        <w:trPr>
          <w:trHeight w:val="659"/>
        </w:trPr>
        <w:tc>
          <w:tcPr>
            <w:tcW w:w="1951" w:type="dxa"/>
            <w:tcBorders>
              <w:left w:val="nil"/>
              <w:right w:val="nil"/>
            </w:tcBorders>
            <w:shd w:val="clear" w:color="auto" w:fill="B8CCE4" w:themeFill="accent1" w:themeFillTint="66"/>
            <w:vAlign w:val="center"/>
          </w:tcPr>
          <w:p w:rsidR="000340A4" w:rsidRPr="000340A4" w:rsidRDefault="005F3A5F" w:rsidP="00AF6ABC">
            <w:pPr>
              <w:rPr>
                <w:color w:val="000000"/>
                <w:sz w:val="16"/>
                <w:szCs w:val="16"/>
              </w:rPr>
            </w:pPr>
            <w:r w:rsidRPr="005F3A5F">
              <w:rPr>
                <w:sz w:val="16"/>
                <w:szCs w:val="16"/>
              </w:rPr>
              <w:t>Relate measurement of area and volume to the operations of multiplication and addition. Estimate accuracy of a measurement and report lower and upper bound.  Measure angles in whole-number degrees using a protractor. Recognize that angle measure is additive.</w:t>
            </w: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r w:rsidR="000340A4" w:rsidRPr="00C50F3E" w:rsidTr="005F3A5F">
        <w:trPr>
          <w:trHeight w:val="659"/>
        </w:trPr>
        <w:tc>
          <w:tcPr>
            <w:tcW w:w="1951" w:type="dxa"/>
            <w:tcBorders>
              <w:left w:val="nil"/>
              <w:right w:val="nil"/>
            </w:tcBorders>
            <w:shd w:val="clear" w:color="auto" w:fill="B8CCE4" w:themeFill="accent1" w:themeFillTint="66"/>
            <w:vAlign w:val="center"/>
          </w:tcPr>
          <w:p w:rsidR="000340A4" w:rsidRPr="000340A4" w:rsidRDefault="005F3A5F">
            <w:pPr>
              <w:rPr>
                <w:color w:val="000000"/>
                <w:sz w:val="16"/>
                <w:szCs w:val="16"/>
              </w:rPr>
            </w:pPr>
            <w:r w:rsidRPr="005F3A5F">
              <w:rPr>
                <w:sz w:val="16"/>
                <w:szCs w:val="16"/>
              </w:rPr>
              <w:t>Apply mental math and estimation and estimation strategies with whole numbers decimals and fractions. Distinguish between linear, area and volume measurement. Measure area and volume by counting unit squares/cubes.</w:t>
            </w: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r w:rsidR="000340A4" w:rsidRPr="00C50F3E" w:rsidTr="005F3A5F">
        <w:trPr>
          <w:trHeight w:val="659"/>
        </w:trPr>
        <w:tc>
          <w:tcPr>
            <w:tcW w:w="1951" w:type="dxa"/>
            <w:tcBorders>
              <w:left w:val="nil"/>
              <w:right w:val="nil"/>
            </w:tcBorders>
            <w:shd w:val="clear" w:color="auto" w:fill="B8CCE4" w:themeFill="accent1" w:themeFillTint="66"/>
            <w:vAlign w:val="center"/>
          </w:tcPr>
          <w:p w:rsidR="000340A4" w:rsidRPr="000340A4" w:rsidRDefault="005F3A5F" w:rsidP="0095560B">
            <w:pPr>
              <w:rPr>
                <w:color w:val="000000"/>
                <w:sz w:val="16"/>
                <w:szCs w:val="16"/>
              </w:rPr>
            </w:pPr>
            <w:r w:rsidRPr="005F3A5F">
              <w:rPr>
                <w:sz w:val="16"/>
                <w:szCs w:val="16"/>
              </w:rPr>
              <w:t>Estimate size/length of an object and express result in appropriate metric units. Convert between standard length units (larger to smaller). Add and subtract times and calculate elapsed time. Recognize area as an attribute of plane figures and understand concepts of area measurement.</w:t>
            </w: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r w:rsidR="000340A4" w:rsidRPr="00C50F3E" w:rsidTr="005F3A5F">
        <w:trPr>
          <w:trHeight w:val="659"/>
        </w:trPr>
        <w:tc>
          <w:tcPr>
            <w:tcW w:w="1951" w:type="dxa"/>
            <w:tcBorders>
              <w:left w:val="nil"/>
              <w:right w:val="nil"/>
            </w:tcBorders>
            <w:shd w:val="clear" w:color="auto" w:fill="B8CCE4" w:themeFill="accent1" w:themeFillTint="66"/>
            <w:vAlign w:val="center"/>
          </w:tcPr>
          <w:p w:rsidR="000340A4" w:rsidRPr="000340A4" w:rsidRDefault="005F3A5F">
            <w:pPr>
              <w:rPr>
                <w:color w:val="000000"/>
                <w:sz w:val="16"/>
                <w:szCs w:val="16"/>
              </w:rPr>
            </w:pPr>
            <w:r w:rsidRPr="005F3A5F">
              <w:rPr>
                <w:sz w:val="16"/>
                <w:szCs w:val="16"/>
              </w:rPr>
              <w:t xml:space="preserve">Use number and unit to report result of measurement of directly measurable quantities such as weight, length and time. Develop unit and </w:t>
            </w:r>
            <w:r w:rsidRPr="005F3A5F">
              <w:rPr>
                <w:sz w:val="16"/>
                <w:szCs w:val="16"/>
              </w:rPr>
              <w:lastRenderedPageBreak/>
              <w:t xml:space="preserve">part of the whole concept.  </w:t>
            </w: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r w:rsidR="000340A4" w:rsidRPr="00C50F3E" w:rsidTr="005F3A5F">
        <w:trPr>
          <w:trHeight w:val="659"/>
        </w:trPr>
        <w:tc>
          <w:tcPr>
            <w:tcW w:w="1951" w:type="dxa"/>
            <w:tcBorders>
              <w:left w:val="nil"/>
              <w:right w:val="nil"/>
            </w:tcBorders>
            <w:shd w:val="clear" w:color="auto" w:fill="B8CCE4" w:themeFill="accent1" w:themeFillTint="66"/>
            <w:vAlign w:val="center"/>
          </w:tcPr>
          <w:p w:rsidR="000340A4" w:rsidRPr="000340A4" w:rsidRDefault="005F3A5F">
            <w:pPr>
              <w:rPr>
                <w:color w:val="000000"/>
                <w:sz w:val="16"/>
                <w:szCs w:val="16"/>
              </w:rPr>
            </w:pPr>
            <w:r w:rsidRPr="005F3A5F">
              <w:rPr>
                <w:sz w:val="16"/>
                <w:szCs w:val="16"/>
              </w:rPr>
              <w:lastRenderedPageBreak/>
              <w:t>Use ruler to compare objects of different length and express the difference in appropriate units. Add length to find perimeter of regular 2D shapes. Measure time intervals in minutes.</w:t>
            </w:r>
            <w:r>
              <w:rPr>
                <w:sz w:val="16"/>
                <w:szCs w:val="16"/>
              </w:rPr>
              <w:t xml:space="preserve"> </w:t>
            </w:r>
            <w:r w:rsidRPr="005F3A5F">
              <w:rPr>
                <w:sz w:val="16"/>
                <w:szCs w:val="16"/>
              </w:rPr>
              <w:t>Solve word problems involving addition and subtraction of time intervals in minutes</w:t>
            </w:r>
            <w:r w:rsidR="0095560B">
              <w:rPr>
                <w:sz w:val="16"/>
                <w:szCs w:val="16"/>
              </w:rPr>
              <w:t>.</w:t>
            </w: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r w:rsidR="000340A4" w:rsidRPr="00C50F3E" w:rsidTr="005F3A5F">
        <w:trPr>
          <w:trHeight w:val="659"/>
        </w:trPr>
        <w:tc>
          <w:tcPr>
            <w:tcW w:w="1951" w:type="dxa"/>
            <w:tcBorders>
              <w:left w:val="nil"/>
              <w:right w:val="nil"/>
            </w:tcBorders>
            <w:shd w:val="clear" w:color="auto" w:fill="B8CCE4" w:themeFill="accent1" w:themeFillTint="66"/>
            <w:vAlign w:val="center"/>
          </w:tcPr>
          <w:p w:rsidR="000340A4" w:rsidRPr="000340A4" w:rsidRDefault="005F3A5F">
            <w:pPr>
              <w:rPr>
                <w:color w:val="000000"/>
                <w:sz w:val="16"/>
                <w:szCs w:val="16"/>
              </w:rPr>
            </w:pPr>
            <w:r w:rsidRPr="005F3A5F">
              <w:rPr>
                <w:sz w:val="16"/>
                <w:szCs w:val="16"/>
              </w:rPr>
              <w:t>Use ruler to measure and estimate length.  Select appropriate unit (cm,</w:t>
            </w:r>
            <w:r>
              <w:rPr>
                <w:sz w:val="16"/>
                <w:szCs w:val="16"/>
              </w:rPr>
              <w:t xml:space="preserve"> </w:t>
            </w:r>
            <w:r w:rsidRPr="005F3A5F">
              <w:rPr>
                <w:sz w:val="16"/>
                <w:szCs w:val="16"/>
              </w:rPr>
              <w:t>m,</w:t>
            </w:r>
            <w:r>
              <w:rPr>
                <w:sz w:val="16"/>
                <w:szCs w:val="16"/>
              </w:rPr>
              <w:t xml:space="preserve"> </w:t>
            </w:r>
            <w:proofErr w:type="gramStart"/>
            <w:r w:rsidRPr="005F3A5F">
              <w:rPr>
                <w:sz w:val="16"/>
                <w:szCs w:val="16"/>
              </w:rPr>
              <w:t>km</w:t>
            </w:r>
            <w:proofErr w:type="gramEnd"/>
            <w:r w:rsidRPr="005F3A5F">
              <w:rPr>
                <w:sz w:val="16"/>
                <w:szCs w:val="16"/>
              </w:rPr>
              <w:t>) to report, compare or estimate length. Read digital and analogue time to the nearest minute.</w:t>
            </w: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r w:rsidR="000340A4" w:rsidRPr="00C50F3E" w:rsidTr="005F3A5F">
        <w:trPr>
          <w:trHeight w:val="659"/>
        </w:trPr>
        <w:tc>
          <w:tcPr>
            <w:tcW w:w="1951" w:type="dxa"/>
            <w:tcBorders>
              <w:left w:val="nil"/>
              <w:right w:val="nil"/>
            </w:tcBorders>
            <w:shd w:val="clear" w:color="auto" w:fill="B8CCE4" w:themeFill="accent1" w:themeFillTint="66"/>
            <w:vAlign w:val="center"/>
          </w:tcPr>
          <w:p w:rsidR="000340A4" w:rsidRPr="000340A4" w:rsidRDefault="005F3A5F" w:rsidP="0095560B">
            <w:pPr>
              <w:rPr>
                <w:color w:val="000000"/>
                <w:sz w:val="16"/>
                <w:szCs w:val="16"/>
              </w:rPr>
            </w:pPr>
            <w:r w:rsidRPr="005F3A5F">
              <w:rPr>
                <w:sz w:val="16"/>
                <w:szCs w:val="16"/>
              </w:rPr>
              <w:t>Count objects in sets and report result associated with the unit, i.e. three apples, two pies.</w:t>
            </w:r>
            <w:r w:rsidR="0095560B">
              <w:rPr>
                <w:sz w:val="16"/>
                <w:szCs w:val="16"/>
              </w:rPr>
              <w:t xml:space="preserve"> </w:t>
            </w:r>
            <w:r w:rsidRPr="005F3A5F">
              <w:rPr>
                <w:sz w:val="16"/>
                <w:szCs w:val="16"/>
              </w:rPr>
              <w:t xml:space="preserve">Compare and order length </w:t>
            </w:r>
            <w:bookmarkStart w:id="0" w:name="_GoBack"/>
            <w:bookmarkEnd w:id="0"/>
            <w:r w:rsidRPr="005F3A5F">
              <w:rPr>
                <w:sz w:val="16"/>
                <w:szCs w:val="16"/>
              </w:rPr>
              <w:t>of the shapes using direct comparison and informal measurements. Tell time in hours and half hours.</w:t>
            </w: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bl>
    <w:p w:rsidR="00C50F3E" w:rsidRDefault="00C50F3E" w:rsidP="00C50F3E">
      <w:pPr>
        <w:rPr>
          <w:b/>
          <w:i/>
          <w:sz w:val="24"/>
          <w:szCs w:val="24"/>
        </w:rPr>
      </w:pPr>
    </w:p>
    <w:p w:rsidR="00334DA0" w:rsidRDefault="00334DA0" w:rsidP="00C50F3E">
      <w:pPr>
        <w:rPr>
          <w:b/>
          <w:i/>
          <w:sz w:val="24"/>
          <w:szCs w:val="24"/>
        </w:rPr>
      </w:pPr>
    </w:p>
    <w:p w:rsidR="00334DA0" w:rsidRDefault="00334DA0" w:rsidP="00C50F3E">
      <w:pPr>
        <w:rPr>
          <w:b/>
          <w:i/>
          <w:sz w:val="24"/>
          <w:szCs w:val="24"/>
        </w:rPr>
      </w:pPr>
    </w:p>
    <w:sectPr w:rsidR="00334DA0" w:rsidSect="00C50F3E">
      <w:pgSz w:w="23814" w:h="16839" w:orient="landscape" w:code="8"/>
      <w:pgMar w:top="720" w:right="720" w:bottom="720" w:left="720" w:header="567"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7C8" w:rsidRDefault="009377C8" w:rsidP="00C50F3E">
      <w:pPr>
        <w:spacing w:after="0" w:line="240" w:lineRule="auto"/>
      </w:pPr>
      <w:r>
        <w:separator/>
      </w:r>
    </w:p>
  </w:endnote>
  <w:endnote w:type="continuationSeparator" w:id="0">
    <w:p w:rsidR="009377C8" w:rsidRDefault="009377C8" w:rsidP="00C50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7C8" w:rsidRDefault="009377C8" w:rsidP="00C50F3E">
      <w:pPr>
        <w:spacing w:after="0" w:line="240" w:lineRule="auto"/>
      </w:pPr>
      <w:r>
        <w:separator/>
      </w:r>
    </w:p>
  </w:footnote>
  <w:footnote w:type="continuationSeparator" w:id="0">
    <w:p w:rsidR="009377C8" w:rsidRDefault="009377C8" w:rsidP="00C50F3E">
      <w:pPr>
        <w:spacing w:after="0" w:line="240" w:lineRule="auto"/>
      </w:pPr>
      <w:r>
        <w:continuationSeparator/>
      </w:r>
    </w:p>
  </w:footnote>
  <w:footnote w:id="1">
    <w:p w:rsidR="00D2031B" w:rsidRDefault="00D2031B">
      <w:pPr>
        <w:pStyle w:val="FootnoteText"/>
      </w:pPr>
      <w:r>
        <w:rPr>
          <w:rStyle w:val="FootnoteReference"/>
        </w:rPr>
        <w:footnoteRef/>
      </w:r>
      <w:r>
        <w:t xml:space="preserve"> Based on the work of Charles R. Beck, (1998), ‘A taxonomy for identifying, classifying, and interrelating teaching strategies’, Vol. 47, No. 1 , </w:t>
      </w:r>
      <w:r w:rsidRPr="00457145">
        <w:rPr>
          <w:i/>
        </w:rPr>
        <w:t>The Journal of General Education</w:t>
      </w:r>
      <w:r>
        <w:t>, pp. 37-62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E1F9B"/>
    <w:multiLevelType w:val="hybridMultilevel"/>
    <w:tmpl w:val="64940CE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185075C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6B2FA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7872FF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AD02585"/>
    <w:multiLevelType w:val="hybridMultilevel"/>
    <w:tmpl w:val="7762711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389E5448"/>
    <w:multiLevelType w:val="hybridMultilevel"/>
    <w:tmpl w:val="3CEA4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B697AF2"/>
    <w:multiLevelType w:val="hybridMultilevel"/>
    <w:tmpl w:val="CFD842AE"/>
    <w:lvl w:ilvl="0" w:tplc="662619F6">
      <w:start w:val="1"/>
      <w:numFmt w:val="decimal"/>
      <w:lvlText w:val="%1."/>
      <w:lvlJc w:val="left"/>
      <w:pPr>
        <w:ind w:left="360" w:hanging="360"/>
      </w:pPr>
      <w:rPr>
        <w:rFonts w:hint="default"/>
        <w:b w:val="0"/>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4BF706B8"/>
    <w:multiLevelType w:val="hybridMultilevel"/>
    <w:tmpl w:val="D5001C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1414B4F"/>
    <w:multiLevelType w:val="hybridMultilevel"/>
    <w:tmpl w:val="74CC55BA"/>
    <w:lvl w:ilvl="0" w:tplc="586EE348">
      <w:start w:val="1"/>
      <w:numFmt w:val="decimal"/>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6DAB77D3"/>
    <w:multiLevelType w:val="hybridMultilevel"/>
    <w:tmpl w:val="81761C8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6"/>
  </w:num>
  <w:num w:numId="3">
    <w:abstractNumId w:val="4"/>
  </w:num>
  <w:num w:numId="4">
    <w:abstractNumId w:val="1"/>
  </w:num>
  <w:num w:numId="5">
    <w:abstractNumId w:val="2"/>
  </w:num>
  <w:num w:numId="6">
    <w:abstractNumId w:val="3"/>
  </w:num>
  <w:num w:numId="7">
    <w:abstractNumId w:val="9"/>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F3E"/>
    <w:rsid w:val="000340A4"/>
    <w:rsid w:val="000E66FF"/>
    <w:rsid w:val="001D4A2C"/>
    <w:rsid w:val="002264F7"/>
    <w:rsid w:val="002C5ACC"/>
    <w:rsid w:val="00334DA0"/>
    <w:rsid w:val="003466AD"/>
    <w:rsid w:val="003C3450"/>
    <w:rsid w:val="003F358E"/>
    <w:rsid w:val="0048196B"/>
    <w:rsid w:val="004D529A"/>
    <w:rsid w:val="005F3A5F"/>
    <w:rsid w:val="006B3B85"/>
    <w:rsid w:val="009377C8"/>
    <w:rsid w:val="0095560B"/>
    <w:rsid w:val="00994B31"/>
    <w:rsid w:val="00AF6ABC"/>
    <w:rsid w:val="00B6312B"/>
    <w:rsid w:val="00BE77AE"/>
    <w:rsid w:val="00C50F3E"/>
    <w:rsid w:val="00D2031B"/>
    <w:rsid w:val="00FA07F2"/>
    <w:rsid w:val="00FB133A"/>
    <w:rsid w:val="00FD41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F3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F3E"/>
    <w:pPr>
      <w:ind w:left="720"/>
      <w:contextualSpacing/>
    </w:pPr>
  </w:style>
  <w:style w:type="table" w:styleId="MediumGrid2-Accent1">
    <w:name w:val="Medium Grid 2 Accent 1"/>
    <w:basedOn w:val="TableNormal"/>
    <w:uiPriority w:val="68"/>
    <w:rsid w:val="00C50F3E"/>
    <w:rPr>
      <w:rFonts w:ascii="Cambria" w:eastAsia="Times New Roman"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character" w:styleId="FootnoteReference">
    <w:name w:val="footnote reference"/>
    <w:basedOn w:val="DefaultParagraphFont"/>
    <w:uiPriority w:val="99"/>
    <w:semiHidden/>
    <w:unhideWhenUsed/>
    <w:rsid w:val="00C50F3E"/>
    <w:rPr>
      <w:vertAlign w:val="superscript"/>
    </w:rPr>
  </w:style>
  <w:style w:type="paragraph" w:styleId="Header">
    <w:name w:val="header"/>
    <w:basedOn w:val="Normal"/>
    <w:link w:val="HeaderChar"/>
    <w:uiPriority w:val="99"/>
    <w:unhideWhenUsed/>
    <w:rsid w:val="00C50F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F3E"/>
  </w:style>
  <w:style w:type="paragraph" w:styleId="Footer">
    <w:name w:val="footer"/>
    <w:basedOn w:val="Normal"/>
    <w:link w:val="FooterChar"/>
    <w:uiPriority w:val="99"/>
    <w:unhideWhenUsed/>
    <w:rsid w:val="00C50F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F3E"/>
  </w:style>
  <w:style w:type="table" w:styleId="TableGrid">
    <w:name w:val="Table Grid"/>
    <w:basedOn w:val="TableNormal"/>
    <w:uiPriority w:val="59"/>
    <w:rsid w:val="00334D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203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31B"/>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F3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F3E"/>
    <w:pPr>
      <w:ind w:left="720"/>
      <w:contextualSpacing/>
    </w:pPr>
  </w:style>
  <w:style w:type="table" w:styleId="MediumGrid2-Accent1">
    <w:name w:val="Medium Grid 2 Accent 1"/>
    <w:basedOn w:val="TableNormal"/>
    <w:uiPriority w:val="68"/>
    <w:rsid w:val="00C50F3E"/>
    <w:rPr>
      <w:rFonts w:ascii="Cambria" w:eastAsia="Times New Roman"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character" w:styleId="FootnoteReference">
    <w:name w:val="footnote reference"/>
    <w:basedOn w:val="DefaultParagraphFont"/>
    <w:uiPriority w:val="99"/>
    <w:semiHidden/>
    <w:unhideWhenUsed/>
    <w:rsid w:val="00C50F3E"/>
    <w:rPr>
      <w:vertAlign w:val="superscript"/>
    </w:rPr>
  </w:style>
  <w:style w:type="paragraph" w:styleId="Header">
    <w:name w:val="header"/>
    <w:basedOn w:val="Normal"/>
    <w:link w:val="HeaderChar"/>
    <w:uiPriority w:val="99"/>
    <w:unhideWhenUsed/>
    <w:rsid w:val="00C50F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F3E"/>
  </w:style>
  <w:style w:type="paragraph" w:styleId="Footer">
    <w:name w:val="footer"/>
    <w:basedOn w:val="Normal"/>
    <w:link w:val="FooterChar"/>
    <w:uiPriority w:val="99"/>
    <w:unhideWhenUsed/>
    <w:rsid w:val="00C50F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F3E"/>
  </w:style>
  <w:style w:type="table" w:styleId="TableGrid">
    <w:name w:val="Table Grid"/>
    <w:basedOn w:val="TableNormal"/>
    <w:uiPriority w:val="59"/>
    <w:rsid w:val="00334D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203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31B"/>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596863">
      <w:bodyDiv w:val="1"/>
      <w:marLeft w:val="0"/>
      <w:marRight w:val="0"/>
      <w:marTop w:val="0"/>
      <w:marBottom w:val="0"/>
      <w:divBdr>
        <w:top w:val="none" w:sz="0" w:space="0" w:color="auto"/>
        <w:left w:val="none" w:sz="0" w:space="0" w:color="auto"/>
        <w:bottom w:val="none" w:sz="0" w:space="0" w:color="auto"/>
        <w:right w:val="none" w:sz="0" w:space="0" w:color="auto"/>
      </w:divBdr>
    </w:div>
    <w:div w:id="211323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AD049-FF0A-4A0F-A2DB-9A65414AC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hud</dc:creator>
  <cp:lastModifiedBy>Hilary Slater</cp:lastModifiedBy>
  <cp:revision>2</cp:revision>
  <dcterms:created xsi:type="dcterms:W3CDTF">2013-07-09T04:18:00Z</dcterms:created>
  <dcterms:modified xsi:type="dcterms:W3CDTF">2013-07-09T04:18:00Z</dcterms:modified>
</cp:coreProperties>
</file>