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3E0" w:rsidRPr="00895824" w:rsidRDefault="009453E0" w:rsidP="009453E0">
      <w:pPr>
        <w:spacing w:after="0"/>
        <w:jc w:val="center"/>
        <w:rPr>
          <w:b/>
          <w:u w:val="single"/>
        </w:rPr>
      </w:pPr>
      <w:r w:rsidRPr="004F1AE4">
        <w:rPr>
          <w:b/>
          <w:u w:val="single"/>
        </w:rPr>
        <w:t>TAXONOMY FOR INDENTIFYING, CLASSIFYING AND IN</w:t>
      </w:r>
      <w:r>
        <w:rPr>
          <w:b/>
          <w:u w:val="single"/>
        </w:rPr>
        <w:t>TERRELATING TEACHING STRATEGIES</w:t>
      </w:r>
      <w:r>
        <w:rPr>
          <w:rStyle w:val="FootnoteReference"/>
          <w:b/>
          <w:u w:val="single"/>
        </w:rPr>
        <w:footnoteReference w:id="1"/>
      </w:r>
      <w:r>
        <w:rPr>
          <w:b/>
          <w:u w:val="single"/>
        </w:rPr>
        <w:t xml:space="preserve"> – NUMBER</w:t>
      </w:r>
    </w:p>
    <w:tbl>
      <w:tblPr>
        <w:tblW w:w="2279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951"/>
        <w:gridCol w:w="2605"/>
        <w:gridCol w:w="2606"/>
        <w:gridCol w:w="2606"/>
        <w:gridCol w:w="2606"/>
        <w:gridCol w:w="2605"/>
        <w:gridCol w:w="2606"/>
        <w:gridCol w:w="2606"/>
        <w:gridCol w:w="2606"/>
      </w:tblGrid>
      <w:tr w:rsidR="00CA5CA7" w:rsidRPr="00C50F3E" w:rsidTr="00AF6ABC">
        <w:trPr>
          <w:trHeight w:val="1109"/>
          <w:tblHeader/>
        </w:trPr>
        <w:tc>
          <w:tcPr>
            <w:tcW w:w="1951" w:type="dxa"/>
            <w:tcBorders>
              <w:top w:val="nil"/>
              <w:left w:val="nil"/>
              <w:bottom w:val="nil"/>
              <w:right w:val="nil"/>
            </w:tcBorders>
            <w:shd w:val="clear" w:color="auto" w:fill="FBD4B4" w:themeFill="accent6" w:themeFillTint="66"/>
          </w:tcPr>
          <w:p w:rsidR="00CA5CA7" w:rsidRPr="00C50F3E" w:rsidRDefault="00CA5CA7" w:rsidP="00C50F3E">
            <w:pPr>
              <w:spacing w:after="0" w:line="240" w:lineRule="auto"/>
              <w:rPr>
                <w:rFonts w:asciiTheme="minorHAnsi" w:eastAsia="Times New Roman" w:hAnsiTheme="minorHAnsi" w:cstheme="majorBidi"/>
                <w:b/>
                <w:bCs/>
                <w:color w:val="000000" w:themeColor="text1"/>
                <w:sz w:val="20"/>
                <w:szCs w:val="20"/>
              </w:rPr>
            </w:pPr>
            <w:r w:rsidRPr="00C50F3E">
              <w:rPr>
                <w:rFonts w:asciiTheme="minorHAnsi" w:eastAsia="Times New Roman" w:hAnsiTheme="minorHAnsi" w:cstheme="majorBidi"/>
                <w:bCs/>
                <w:color w:val="000000" w:themeColor="text1"/>
                <w:sz w:val="20"/>
                <w:szCs w:val="20"/>
              </w:rPr>
              <w:t>CATEGORIES</w:t>
            </w:r>
          </w:p>
        </w:tc>
        <w:tc>
          <w:tcPr>
            <w:tcW w:w="2605" w:type="dxa"/>
            <w:shd w:val="clear" w:color="auto" w:fill="FBD4B4" w:themeFill="accent6" w:themeFillTint="66"/>
          </w:tcPr>
          <w:p w:rsidR="00CA5CA7" w:rsidRPr="00C50F3E" w:rsidRDefault="00CA5CA7"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u w:val="single"/>
              </w:rPr>
            </w:pPr>
            <w:r w:rsidRPr="00C50F3E">
              <w:rPr>
                <w:rFonts w:asciiTheme="minorHAnsi" w:eastAsia="Times New Roman" w:hAnsiTheme="minorHAnsi" w:cs="Calibri"/>
                <w:bCs/>
                <w:color w:val="000000"/>
                <w:sz w:val="16"/>
                <w:szCs w:val="16"/>
                <w:u w:val="single"/>
              </w:rPr>
              <w:t>Associative</w:t>
            </w:r>
          </w:p>
          <w:p w:rsidR="00CA5CA7" w:rsidRPr="00C50F3E" w:rsidRDefault="00CA5CA7"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rPr>
            </w:pPr>
            <w:r w:rsidRPr="00C50F3E">
              <w:rPr>
                <w:rFonts w:asciiTheme="minorHAnsi" w:eastAsia="Times New Roman" w:hAnsiTheme="minorHAnsi" w:cs="Calibri"/>
                <w:b/>
                <w:bCs/>
                <w:color w:val="000000"/>
                <w:sz w:val="16"/>
                <w:szCs w:val="16"/>
              </w:rPr>
              <w:t>Group students based on their skills, need</w:t>
            </w:r>
            <w:r>
              <w:rPr>
                <w:rFonts w:asciiTheme="minorHAnsi" w:eastAsia="Times New Roman" w:hAnsiTheme="minorHAnsi" w:cs="Calibri"/>
                <w:b/>
                <w:bCs/>
                <w:color w:val="000000"/>
                <w:sz w:val="16"/>
                <w:szCs w:val="16"/>
              </w:rPr>
              <w:t>s</w:t>
            </w:r>
            <w:r w:rsidRPr="00C50F3E">
              <w:rPr>
                <w:rFonts w:asciiTheme="minorHAnsi" w:eastAsia="Times New Roman" w:hAnsiTheme="minorHAnsi" w:cs="Calibri"/>
                <w:b/>
                <w:bCs/>
                <w:color w:val="000000"/>
                <w:sz w:val="16"/>
                <w:szCs w:val="16"/>
              </w:rPr>
              <w:t xml:space="preserve"> and interests to help facilitate mental, emotional, and/or social growth. </w:t>
            </w:r>
          </w:p>
        </w:tc>
        <w:tc>
          <w:tcPr>
            <w:tcW w:w="2606" w:type="dxa"/>
            <w:shd w:val="clear" w:color="auto" w:fill="FBD4B4" w:themeFill="accent6" w:themeFillTint="66"/>
          </w:tcPr>
          <w:p w:rsidR="00CA5CA7" w:rsidRPr="00C50F3E" w:rsidRDefault="00CA5CA7"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u w:val="single"/>
              </w:rPr>
            </w:pPr>
            <w:r w:rsidRPr="00C50F3E">
              <w:rPr>
                <w:rFonts w:asciiTheme="minorHAnsi" w:eastAsia="Times New Roman" w:hAnsiTheme="minorHAnsi" w:cs="Calibri"/>
                <w:bCs/>
                <w:color w:val="000000"/>
                <w:sz w:val="16"/>
                <w:szCs w:val="16"/>
                <w:u w:val="single"/>
              </w:rPr>
              <w:t>Deliberative</w:t>
            </w:r>
          </w:p>
          <w:p w:rsidR="00CA5CA7" w:rsidRPr="00C50F3E" w:rsidRDefault="00CA5CA7"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rPr>
            </w:pPr>
            <w:r w:rsidRPr="00C50F3E">
              <w:rPr>
                <w:rFonts w:asciiTheme="minorHAnsi" w:eastAsia="Times New Roman" w:hAnsiTheme="minorHAnsi" w:cs="Calibri"/>
                <w:b/>
                <w:bCs/>
                <w:color w:val="000000"/>
                <w:sz w:val="16"/>
                <w:szCs w:val="16"/>
              </w:rPr>
              <w:t xml:space="preserve">Encourage a thoughtful exchange of ideas to promote cognitive, social, and verbal communications skills. </w:t>
            </w:r>
          </w:p>
        </w:tc>
        <w:tc>
          <w:tcPr>
            <w:tcW w:w="2606" w:type="dxa"/>
            <w:shd w:val="clear" w:color="auto" w:fill="FBD4B4" w:themeFill="accent6" w:themeFillTint="66"/>
          </w:tcPr>
          <w:p w:rsidR="00CA5CA7" w:rsidRPr="00C50F3E" w:rsidRDefault="00CA5CA7"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u w:val="single"/>
              </w:rPr>
            </w:pPr>
            <w:r w:rsidRPr="00C50F3E">
              <w:rPr>
                <w:rFonts w:asciiTheme="minorHAnsi" w:eastAsia="Times New Roman" w:hAnsiTheme="minorHAnsi" w:cs="Calibri"/>
                <w:bCs/>
                <w:color w:val="000000"/>
                <w:sz w:val="16"/>
                <w:szCs w:val="16"/>
                <w:u w:val="single"/>
              </w:rPr>
              <w:t>Expositive</w:t>
            </w:r>
          </w:p>
          <w:p w:rsidR="00CA5CA7" w:rsidRPr="00C50F3E" w:rsidRDefault="00CA5CA7"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rPr>
            </w:pPr>
            <w:r w:rsidRPr="00C50F3E">
              <w:rPr>
                <w:rFonts w:asciiTheme="minorHAnsi" w:eastAsia="Times New Roman" w:hAnsiTheme="minorHAnsi" w:cs="Calibri"/>
                <w:b/>
                <w:bCs/>
                <w:color w:val="000000"/>
                <w:sz w:val="16"/>
                <w:szCs w:val="16"/>
              </w:rPr>
              <w:t xml:space="preserve">Provide information, oral or written, in an orderly, authoritative and intelligible manner, to a receptive audience. </w:t>
            </w:r>
          </w:p>
        </w:tc>
        <w:tc>
          <w:tcPr>
            <w:tcW w:w="2606" w:type="dxa"/>
            <w:shd w:val="clear" w:color="auto" w:fill="FBD4B4" w:themeFill="accent6" w:themeFillTint="66"/>
          </w:tcPr>
          <w:p w:rsidR="00CA5CA7" w:rsidRPr="00C50F3E" w:rsidRDefault="00CA5CA7"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u w:val="single"/>
              </w:rPr>
            </w:pPr>
            <w:r w:rsidRPr="00C50F3E">
              <w:rPr>
                <w:rFonts w:asciiTheme="minorHAnsi" w:eastAsia="Times New Roman" w:hAnsiTheme="minorHAnsi" w:cs="Calibri"/>
                <w:bCs/>
                <w:color w:val="000000"/>
                <w:sz w:val="16"/>
                <w:szCs w:val="16"/>
                <w:u w:val="single"/>
              </w:rPr>
              <w:t>Individualistic</w:t>
            </w:r>
          </w:p>
          <w:p w:rsidR="00CA5CA7" w:rsidRPr="00C50F3E" w:rsidRDefault="00CA5CA7"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rPr>
            </w:pPr>
            <w:r w:rsidRPr="00C50F3E">
              <w:rPr>
                <w:rFonts w:asciiTheme="minorHAnsi" w:eastAsia="Times New Roman" w:hAnsiTheme="minorHAnsi" w:cs="Calibri"/>
                <w:b/>
                <w:bCs/>
                <w:color w:val="000000"/>
                <w:sz w:val="16"/>
                <w:szCs w:val="16"/>
              </w:rPr>
              <w:t>Provide instruc</w:t>
            </w:r>
            <w:r>
              <w:rPr>
                <w:rFonts w:asciiTheme="minorHAnsi" w:eastAsia="Times New Roman" w:hAnsiTheme="minorHAnsi" w:cs="Calibri"/>
                <w:b/>
                <w:bCs/>
                <w:color w:val="000000"/>
                <w:sz w:val="16"/>
                <w:szCs w:val="16"/>
              </w:rPr>
              <w:t>tion designed to meet the skill</w:t>
            </w:r>
            <w:r w:rsidRPr="00C50F3E">
              <w:rPr>
                <w:rFonts w:asciiTheme="minorHAnsi" w:eastAsia="Times New Roman" w:hAnsiTheme="minorHAnsi" w:cs="Calibri"/>
                <w:b/>
                <w:bCs/>
                <w:color w:val="000000"/>
                <w:sz w:val="16"/>
                <w:szCs w:val="16"/>
              </w:rPr>
              <w:t xml:space="preserve"> needs and interests of the student, based on individual assistance. </w:t>
            </w:r>
          </w:p>
        </w:tc>
        <w:tc>
          <w:tcPr>
            <w:tcW w:w="2605" w:type="dxa"/>
            <w:shd w:val="clear" w:color="auto" w:fill="FBD4B4" w:themeFill="accent6" w:themeFillTint="66"/>
          </w:tcPr>
          <w:p w:rsidR="00CA5CA7" w:rsidRPr="00C50F3E" w:rsidRDefault="00CA5CA7"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u w:val="single"/>
              </w:rPr>
            </w:pPr>
            <w:r w:rsidRPr="00C50F3E">
              <w:rPr>
                <w:rFonts w:asciiTheme="minorHAnsi" w:eastAsia="Times New Roman" w:hAnsiTheme="minorHAnsi" w:cs="Calibri"/>
                <w:bCs/>
                <w:color w:val="000000"/>
                <w:sz w:val="16"/>
                <w:szCs w:val="16"/>
                <w:u w:val="single"/>
              </w:rPr>
              <w:t>Interrogative</w:t>
            </w:r>
          </w:p>
          <w:p w:rsidR="00CA5CA7" w:rsidRPr="00C50F3E" w:rsidRDefault="00CA5CA7"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rPr>
            </w:pPr>
            <w:r w:rsidRPr="00C50F3E">
              <w:rPr>
                <w:rFonts w:asciiTheme="minorHAnsi" w:eastAsia="Times New Roman" w:hAnsiTheme="minorHAnsi" w:cs="Calibri"/>
                <w:b/>
                <w:bCs/>
                <w:color w:val="000000"/>
                <w:sz w:val="16"/>
                <w:szCs w:val="16"/>
              </w:rPr>
              <w:t xml:space="preserve">Use questioning skills to encourage participation, clarify and evaluate understanding and promote higher thinking. </w:t>
            </w:r>
          </w:p>
        </w:tc>
        <w:tc>
          <w:tcPr>
            <w:tcW w:w="2606" w:type="dxa"/>
            <w:shd w:val="clear" w:color="auto" w:fill="FBD4B4" w:themeFill="accent6" w:themeFillTint="66"/>
          </w:tcPr>
          <w:p w:rsidR="00CA5CA7" w:rsidRPr="00C50F3E" w:rsidRDefault="00CA5CA7" w:rsidP="00E20AE9">
            <w:pPr>
              <w:spacing w:after="0" w:line="240" w:lineRule="auto"/>
              <w:jc w:val="center"/>
              <w:rPr>
                <w:rFonts w:asciiTheme="minorHAnsi" w:eastAsia="Times New Roman" w:hAnsiTheme="minorHAnsi" w:cstheme="majorBidi"/>
                <w:b/>
                <w:bCs/>
                <w:color w:val="000000" w:themeColor="text1"/>
                <w:sz w:val="16"/>
                <w:szCs w:val="16"/>
                <w:u w:val="single"/>
              </w:rPr>
            </w:pPr>
            <w:r w:rsidRPr="00C50F3E">
              <w:rPr>
                <w:rFonts w:asciiTheme="minorHAnsi" w:eastAsia="Times New Roman" w:hAnsiTheme="minorHAnsi" w:cstheme="majorBidi"/>
                <w:bCs/>
                <w:color w:val="000000" w:themeColor="text1"/>
                <w:sz w:val="16"/>
                <w:szCs w:val="16"/>
                <w:u w:val="single"/>
              </w:rPr>
              <w:t>Investigative</w:t>
            </w:r>
          </w:p>
          <w:p w:rsidR="00CA5CA7" w:rsidRPr="00C50F3E" w:rsidRDefault="00CA5CA7" w:rsidP="00E20AE9">
            <w:pPr>
              <w:spacing w:after="0" w:line="240" w:lineRule="auto"/>
              <w:jc w:val="center"/>
              <w:rPr>
                <w:rFonts w:asciiTheme="minorHAnsi" w:eastAsia="Times New Roman" w:hAnsiTheme="minorHAnsi" w:cstheme="majorBidi"/>
                <w:b/>
                <w:bCs/>
                <w:color w:val="000000" w:themeColor="text1"/>
                <w:sz w:val="16"/>
                <w:szCs w:val="16"/>
              </w:rPr>
            </w:pPr>
            <w:r w:rsidRPr="00C50F3E">
              <w:rPr>
                <w:rFonts w:asciiTheme="minorHAnsi" w:eastAsia="Times New Roman" w:hAnsiTheme="minorHAnsi" w:cstheme="majorBidi"/>
                <w:b/>
                <w:bCs/>
                <w:color w:val="000000" w:themeColor="text1"/>
                <w:sz w:val="16"/>
                <w:szCs w:val="16"/>
              </w:rPr>
              <w:t xml:space="preserve">Solve problems, based on inductive reasoning, by collecting and analysing data, and drawing conclusions. </w:t>
            </w:r>
          </w:p>
        </w:tc>
        <w:tc>
          <w:tcPr>
            <w:tcW w:w="2606" w:type="dxa"/>
            <w:shd w:val="clear" w:color="auto" w:fill="FBD4B4" w:themeFill="accent6" w:themeFillTint="66"/>
          </w:tcPr>
          <w:p w:rsidR="00CA5CA7" w:rsidRPr="00C50F3E" w:rsidRDefault="00CA5CA7" w:rsidP="00E20AE9">
            <w:pPr>
              <w:spacing w:after="0" w:line="240" w:lineRule="auto"/>
              <w:jc w:val="center"/>
              <w:rPr>
                <w:rFonts w:asciiTheme="minorHAnsi" w:eastAsia="Times New Roman" w:hAnsiTheme="minorHAnsi" w:cstheme="majorBidi"/>
                <w:b/>
                <w:bCs/>
                <w:color w:val="000000" w:themeColor="text1"/>
                <w:sz w:val="16"/>
                <w:szCs w:val="16"/>
                <w:u w:val="single"/>
              </w:rPr>
            </w:pPr>
            <w:r w:rsidRPr="00C50F3E">
              <w:rPr>
                <w:rFonts w:asciiTheme="minorHAnsi" w:eastAsia="Times New Roman" w:hAnsiTheme="minorHAnsi" w:cstheme="majorBidi"/>
                <w:bCs/>
                <w:color w:val="000000" w:themeColor="text1"/>
                <w:sz w:val="16"/>
                <w:szCs w:val="16"/>
                <w:u w:val="single"/>
              </w:rPr>
              <w:t>Performative</w:t>
            </w:r>
          </w:p>
          <w:p w:rsidR="00CA5CA7" w:rsidRPr="00C50F3E" w:rsidRDefault="00CA5CA7" w:rsidP="00E20AE9">
            <w:pPr>
              <w:spacing w:after="0" w:line="240" w:lineRule="auto"/>
              <w:jc w:val="center"/>
              <w:rPr>
                <w:rFonts w:asciiTheme="minorHAnsi" w:eastAsia="Times New Roman" w:hAnsiTheme="minorHAnsi" w:cstheme="majorBidi"/>
                <w:b/>
                <w:bCs/>
                <w:color w:val="000000" w:themeColor="text1"/>
                <w:sz w:val="16"/>
                <w:szCs w:val="16"/>
              </w:rPr>
            </w:pPr>
            <w:r w:rsidRPr="00C50F3E">
              <w:rPr>
                <w:rFonts w:asciiTheme="minorHAnsi" w:eastAsia="Times New Roman" w:hAnsiTheme="minorHAnsi" w:cstheme="majorBidi"/>
                <w:b/>
                <w:bCs/>
                <w:color w:val="000000" w:themeColor="text1"/>
                <w:sz w:val="16"/>
                <w:szCs w:val="16"/>
              </w:rPr>
              <w:t>Encourage creative, aesthetic, and or psychomotor expression based on the dramatic/fine arts, and physical skills.</w:t>
            </w:r>
          </w:p>
        </w:tc>
        <w:tc>
          <w:tcPr>
            <w:tcW w:w="2606" w:type="dxa"/>
            <w:shd w:val="clear" w:color="auto" w:fill="FBD4B4" w:themeFill="accent6" w:themeFillTint="66"/>
          </w:tcPr>
          <w:p w:rsidR="00CA5CA7" w:rsidRPr="00C50F3E" w:rsidRDefault="00CA5CA7" w:rsidP="00E20AE9">
            <w:pPr>
              <w:spacing w:after="0" w:line="240" w:lineRule="auto"/>
              <w:jc w:val="center"/>
              <w:rPr>
                <w:rFonts w:asciiTheme="minorHAnsi" w:eastAsia="Times New Roman" w:hAnsiTheme="minorHAnsi" w:cstheme="majorBidi"/>
                <w:b/>
                <w:bCs/>
                <w:color w:val="000000" w:themeColor="text1"/>
                <w:sz w:val="16"/>
                <w:szCs w:val="16"/>
                <w:u w:val="single"/>
              </w:rPr>
            </w:pPr>
            <w:r w:rsidRPr="00C50F3E">
              <w:rPr>
                <w:rFonts w:asciiTheme="minorHAnsi" w:eastAsia="Times New Roman" w:hAnsiTheme="minorHAnsi" w:cstheme="majorBidi"/>
                <w:bCs/>
                <w:color w:val="000000" w:themeColor="text1"/>
                <w:sz w:val="16"/>
                <w:szCs w:val="16"/>
                <w:u w:val="single"/>
              </w:rPr>
              <w:t>Technological</w:t>
            </w:r>
          </w:p>
          <w:p w:rsidR="00CA5CA7" w:rsidRPr="00C50F3E" w:rsidRDefault="00CA5CA7" w:rsidP="00E20AE9">
            <w:pPr>
              <w:spacing w:after="0" w:line="240" w:lineRule="auto"/>
              <w:jc w:val="center"/>
              <w:rPr>
                <w:rFonts w:asciiTheme="minorHAnsi" w:eastAsia="Times New Roman" w:hAnsiTheme="minorHAnsi" w:cstheme="majorBidi"/>
                <w:b/>
                <w:bCs/>
                <w:color w:val="000000" w:themeColor="text1"/>
                <w:sz w:val="16"/>
                <w:szCs w:val="16"/>
              </w:rPr>
            </w:pPr>
            <w:r w:rsidRPr="00C50F3E">
              <w:rPr>
                <w:rFonts w:asciiTheme="minorHAnsi" w:eastAsia="Times New Roman" w:hAnsiTheme="minorHAnsi" w:cstheme="majorBidi"/>
                <w:b/>
                <w:bCs/>
                <w:color w:val="000000" w:themeColor="text1"/>
                <w:sz w:val="16"/>
                <w:szCs w:val="16"/>
              </w:rPr>
              <w:t xml:space="preserve">Allow students to access and record information by means of mechanical devices, from film projectors to computers. </w:t>
            </w:r>
          </w:p>
        </w:tc>
      </w:tr>
      <w:tr w:rsidR="00CA5CA7" w:rsidRPr="00C50F3E" w:rsidTr="000340A4">
        <w:trPr>
          <w:trHeight w:val="956"/>
        </w:trPr>
        <w:tc>
          <w:tcPr>
            <w:tcW w:w="1951" w:type="dxa"/>
            <w:tcBorders>
              <w:left w:val="nil"/>
              <w:bottom w:val="nil"/>
              <w:right w:val="nil"/>
            </w:tcBorders>
            <w:shd w:val="clear" w:color="auto" w:fill="FFFFFF" w:themeFill="background1"/>
          </w:tcPr>
          <w:p w:rsidR="00CA5CA7" w:rsidRPr="00C50F3E" w:rsidRDefault="00CA5CA7" w:rsidP="00C50F3E">
            <w:pPr>
              <w:spacing w:after="0" w:line="240" w:lineRule="auto"/>
              <w:rPr>
                <w:rFonts w:asciiTheme="minorHAnsi" w:eastAsia="Times New Roman" w:hAnsiTheme="minorHAnsi" w:cstheme="majorBidi"/>
                <w:b/>
                <w:bCs/>
                <w:color w:val="000000" w:themeColor="text1"/>
                <w:sz w:val="20"/>
                <w:szCs w:val="20"/>
              </w:rPr>
            </w:pPr>
            <w:r w:rsidRPr="00C50F3E">
              <w:rPr>
                <w:rFonts w:asciiTheme="minorHAnsi" w:eastAsia="Times New Roman" w:hAnsiTheme="minorHAnsi" w:cstheme="majorBidi"/>
                <w:bCs/>
                <w:color w:val="000000" w:themeColor="text1"/>
                <w:sz w:val="20"/>
                <w:szCs w:val="20"/>
              </w:rPr>
              <w:t>STRATEGIES</w:t>
            </w:r>
          </w:p>
        </w:tc>
        <w:tc>
          <w:tcPr>
            <w:tcW w:w="2605" w:type="dxa"/>
            <w:tcBorders>
              <w:left w:val="single" w:sz="6" w:space="0" w:color="4F81BD" w:themeColor="accent1"/>
              <w:right w:val="single" w:sz="6" w:space="0" w:color="4F81BD" w:themeColor="accent1"/>
            </w:tcBorders>
            <w:shd w:val="clear" w:color="auto" w:fill="FFFFFF" w:themeFill="background1"/>
          </w:tcPr>
          <w:p w:rsidR="00CA5CA7" w:rsidRPr="00C50F3E" w:rsidRDefault="00CA5CA7" w:rsidP="00E20AE9">
            <w:pPr>
              <w:autoSpaceDE w:val="0"/>
              <w:autoSpaceDN w:val="0"/>
              <w:adjustRightInd w:val="0"/>
              <w:spacing w:after="0" w:line="240" w:lineRule="auto"/>
              <w:jc w:val="center"/>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E.g. dyads, partners, cross/multi-age, ability and interest groups, heterogeneous, homogeneous, cooperative learning teams</w:t>
            </w:r>
          </w:p>
        </w:tc>
        <w:tc>
          <w:tcPr>
            <w:tcW w:w="2606" w:type="dxa"/>
            <w:tcBorders>
              <w:left w:val="single" w:sz="6" w:space="0" w:color="4F81BD" w:themeColor="accent1"/>
              <w:right w:val="single" w:sz="6" w:space="0" w:color="4F81BD" w:themeColor="accent1"/>
            </w:tcBorders>
            <w:shd w:val="clear" w:color="auto" w:fill="FFFFFF" w:themeFill="background1"/>
          </w:tcPr>
          <w:p w:rsidR="00CA5CA7" w:rsidRPr="00C50F3E" w:rsidRDefault="00CA5CA7" w:rsidP="00E20AE9">
            <w:pPr>
              <w:autoSpaceDE w:val="0"/>
              <w:autoSpaceDN w:val="0"/>
              <w:adjustRightInd w:val="0"/>
              <w:spacing w:after="0" w:line="240" w:lineRule="auto"/>
              <w:jc w:val="center"/>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E.g. debate, round table, conference, panel, symposium, magic circle, fishbowl, brainstorm, buzz session, class discussion</w:t>
            </w:r>
          </w:p>
        </w:tc>
        <w:tc>
          <w:tcPr>
            <w:tcW w:w="2606" w:type="dxa"/>
            <w:tcBorders>
              <w:left w:val="single" w:sz="6" w:space="0" w:color="4F81BD" w:themeColor="accent1"/>
              <w:right w:val="single" w:sz="6" w:space="0" w:color="4F81BD" w:themeColor="accent1"/>
            </w:tcBorders>
            <w:shd w:val="clear" w:color="auto" w:fill="FFFFFF" w:themeFill="background1"/>
          </w:tcPr>
          <w:p w:rsidR="00CA5CA7" w:rsidRPr="00C50F3E" w:rsidRDefault="00CA5CA7" w:rsidP="00E20AE9">
            <w:pPr>
              <w:autoSpaceDE w:val="0"/>
              <w:autoSpaceDN w:val="0"/>
              <w:adjustRightInd w:val="0"/>
              <w:spacing w:after="0" w:line="240" w:lineRule="auto"/>
              <w:jc w:val="center"/>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E.g. lecture, recitation, review, oral or written report, textual readings, graphical materials, demonstration, modelling, testing</w:t>
            </w:r>
          </w:p>
        </w:tc>
        <w:tc>
          <w:tcPr>
            <w:tcW w:w="2606" w:type="dxa"/>
            <w:tcBorders>
              <w:left w:val="single" w:sz="6" w:space="0" w:color="4F81BD" w:themeColor="accent1"/>
              <w:right w:val="single" w:sz="6" w:space="0" w:color="4F81BD" w:themeColor="accent1"/>
            </w:tcBorders>
            <w:shd w:val="clear" w:color="auto" w:fill="FFFFFF" w:themeFill="background1"/>
          </w:tcPr>
          <w:p w:rsidR="00CA5CA7" w:rsidRPr="00C50F3E" w:rsidRDefault="00CA5CA7" w:rsidP="00E20AE9">
            <w:pPr>
              <w:autoSpaceDE w:val="0"/>
              <w:autoSpaceDN w:val="0"/>
              <w:adjustRightInd w:val="0"/>
              <w:spacing w:after="0" w:line="240" w:lineRule="auto"/>
              <w:jc w:val="center"/>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E.g. programmed self-paced, packet, contract, learning styles, mastery learning, independent study, tutorial, interest centres</w:t>
            </w:r>
          </w:p>
        </w:tc>
        <w:tc>
          <w:tcPr>
            <w:tcW w:w="2605" w:type="dxa"/>
            <w:tcBorders>
              <w:left w:val="single" w:sz="6" w:space="0" w:color="4F81BD" w:themeColor="accent1"/>
              <w:right w:val="single" w:sz="6" w:space="0" w:color="4F81BD" w:themeColor="accent1"/>
            </w:tcBorders>
            <w:shd w:val="clear" w:color="auto" w:fill="FFFFFF" w:themeFill="background1"/>
          </w:tcPr>
          <w:p w:rsidR="00CA5CA7" w:rsidRPr="00C50F3E" w:rsidRDefault="00CA5CA7" w:rsidP="00E20AE9">
            <w:pPr>
              <w:autoSpaceDE w:val="0"/>
              <w:autoSpaceDN w:val="0"/>
              <w:adjustRightInd w:val="0"/>
              <w:spacing w:after="0" w:line="240" w:lineRule="auto"/>
              <w:jc w:val="center"/>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E.g. convergent, divergent, prompt, probe, redirect, repetition, interview, open-ended, higher level Socratic questioning</w:t>
            </w:r>
          </w:p>
        </w:tc>
        <w:tc>
          <w:tcPr>
            <w:tcW w:w="2606" w:type="dxa"/>
            <w:tcBorders>
              <w:left w:val="single" w:sz="6" w:space="0" w:color="4F81BD" w:themeColor="accent1"/>
              <w:right w:val="single" w:sz="6" w:space="0" w:color="4F81BD" w:themeColor="accent1"/>
            </w:tcBorders>
            <w:shd w:val="clear" w:color="auto" w:fill="FFFFFF" w:themeFill="background1"/>
          </w:tcPr>
          <w:p w:rsidR="00CA5CA7" w:rsidRPr="00C50F3E" w:rsidRDefault="00CA5CA7" w:rsidP="00E20AE9">
            <w:pPr>
              <w:spacing w:after="0" w:line="240" w:lineRule="auto"/>
              <w:jc w:val="center"/>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E.g. inquiry, exploration, problem solving, critical thinking, experimentation, laboratory, case study/method, discovery</w:t>
            </w:r>
          </w:p>
        </w:tc>
        <w:tc>
          <w:tcPr>
            <w:tcW w:w="2606" w:type="dxa"/>
            <w:tcBorders>
              <w:left w:val="single" w:sz="6" w:space="0" w:color="4F81BD" w:themeColor="accent1"/>
              <w:right w:val="single" w:sz="6" w:space="0" w:color="4F81BD" w:themeColor="accent1"/>
            </w:tcBorders>
            <w:shd w:val="clear" w:color="auto" w:fill="FFFFFF" w:themeFill="background1"/>
          </w:tcPr>
          <w:p w:rsidR="00CA5CA7" w:rsidRPr="00C50F3E" w:rsidRDefault="00CA5CA7" w:rsidP="00E20AE9">
            <w:pPr>
              <w:spacing w:after="0" w:line="240" w:lineRule="auto"/>
              <w:jc w:val="center"/>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E.g. dramatic play, role play, story-telling, choral reading, calisthenics, dance, mock trial, rehearsal, simulation, gaming</w:t>
            </w:r>
          </w:p>
        </w:tc>
        <w:tc>
          <w:tcPr>
            <w:tcW w:w="2606" w:type="dxa"/>
            <w:tcBorders>
              <w:left w:val="single" w:sz="6" w:space="0" w:color="4F81BD" w:themeColor="accent1"/>
            </w:tcBorders>
            <w:shd w:val="clear" w:color="auto" w:fill="FFFFFF" w:themeFill="background1"/>
          </w:tcPr>
          <w:p w:rsidR="00CA5CA7" w:rsidRPr="00C50F3E" w:rsidRDefault="00CA5CA7" w:rsidP="00E20AE9">
            <w:pPr>
              <w:spacing w:after="0" w:line="240" w:lineRule="auto"/>
              <w:jc w:val="center"/>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 xml:space="preserve">E.g. audio/video-recording, data/film projection, televising, videoconferencing, word processing, </w:t>
            </w:r>
            <w:proofErr w:type="spellStart"/>
            <w:r w:rsidRPr="00C50F3E">
              <w:rPr>
                <w:rFonts w:asciiTheme="minorHAnsi" w:eastAsia="Times New Roman" w:hAnsiTheme="minorHAnsi" w:cstheme="majorBidi"/>
                <w:color w:val="000000"/>
                <w:sz w:val="16"/>
                <w:szCs w:val="16"/>
              </w:rPr>
              <w:t>webquest</w:t>
            </w:r>
            <w:proofErr w:type="spellEnd"/>
            <w:r w:rsidRPr="00C50F3E">
              <w:rPr>
                <w:rFonts w:asciiTheme="minorHAnsi" w:eastAsia="Times New Roman" w:hAnsiTheme="minorHAnsi" w:cstheme="majorBidi"/>
                <w:color w:val="000000"/>
                <w:sz w:val="16"/>
                <w:szCs w:val="16"/>
              </w:rPr>
              <w:t>, emailing</w:t>
            </w:r>
          </w:p>
        </w:tc>
      </w:tr>
      <w:tr w:rsidR="00CA5CA7" w:rsidRPr="00C50F3E" w:rsidTr="000340A4">
        <w:trPr>
          <w:trHeight w:val="3816"/>
        </w:trPr>
        <w:tc>
          <w:tcPr>
            <w:tcW w:w="1951" w:type="dxa"/>
            <w:tcBorders>
              <w:left w:val="nil"/>
              <w:bottom w:val="nil"/>
              <w:right w:val="nil"/>
            </w:tcBorders>
            <w:shd w:val="clear" w:color="auto" w:fill="FFFFFF" w:themeFill="background1"/>
          </w:tcPr>
          <w:p w:rsidR="00CA5CA7" w:rsidRPr="00C50F3E" w:rsidRDefault="00CA5CA7" w:rsidP="00C50F3E">
            <w:pPr>
              <w:spacing w:after="0" w:line="240" w:lineRule="auto"/>
              <w:rPr>
                <w:rFonts w:asciiTheme="minorHAnsi" w:eastAsia="Times New Roman" w:hAnsiTheme="minorHAnsi" w:cstheme="majorBidi"/>
                <w:b/>
                <w:bCs/>
                <w:color w:val="000000" w:themeColor="text1"/>
                <w:sz w:val="20"/>
                <w:szCs w:val="20"/>
              </w:rPr>
            </w:pPr>
            <w:r w:rsidRPr="00C50F3E">
              <w:rPr>
                <w:rFonts w:asciiTheme="minorHAnsi" w:eastAsia="Times New Roman" w:hAnsiTheme="minorHAnsi" w:cstheme="majorBidi"/>
                <w:bCs/>
                <w:color w:val="000000" w:themeColor="text1"/>
                <w:sz w:val="20"/>
                <w:szCs w:val="20"/>
              </w:rPr>
              <w:t>STRATEGY</w:t>
            </w:r>
          </w:p>
          <w:p w:rsidR="00CA5CA7" w:rsidRPr="00C50F3E" w:rsidRDefault="00CA5CA7" w:rsidP="00C50F3E">
            <w:pPr>
              <w:spacing w:after="0" w:line="240" w:lineRule="auto"/>
              <w:rPr>
                <w:rFonts w:asciiTheme="minorHAnsi" w:eastAsia="Times New Roman" w:hAnsiTheme="minorHAnsi" w:cstheme="majorBidi"/>
                <w:b/>
                <w:bCs/>
                <w:color w:val="000000" w:themeColor="text1"/>
                <w:sz w:val="20"/>
                <w:szCs w:val="20"/>
              </w:rPr>
            </w:pPr>
            <w:r w:rsidRPr="00C50F3E">
              <w:rPr>
                <w:rFonts w:asciiTheme="minorHAnsi" w:eastAsia="Times New Roman" w:hAnsiTheme="minorHAnsi" w:cstheme="majorBidi"/>
                <w:bCs/>
                <w:color w:val="000000" w:themeColor="text1"/>
                <w:sz w:val="20"/>
                <w:szCs w:val="20"/>
              </w:rPr>
              <w:t>OBJECTIVES</w:t>
            </w:r>
          </w:p>
        </w:tc>
        <w:tc>
          <w:tcPr>
            <w:tcW w:w="2605" w:type="dxa"/>
            <w:shd w:val="clear" w:color="auto" w:fill="FFFFFF" w:themeFill="background1"/>
          </w:tcPr>
          <w:p w:rsidR="00CA5CA7" w:rsidRPr="00C50F3E" w:rsidRDefault="00CA5CA7" w:rsidP="00E20AE9">
            <w:pPr>
              <w:pStyle w:val="ListParagraph"/>
              <w:numPr>
                <w:ilvl w:val="0"/>
                <w:numId w:val="3"/>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 xml:space="preserve">Encourage students to develop particular skills with the support of group members; </w:t>
            </w:r>
          </w:p>
          <w:p w:rsidR="00CA5CA7" w:rsidRPr="00C50F3E" w:rsidRDefault="00CA5CA7" w:rsidP="00E20AE9">
            <w:pPr>
              <w:pStyle w:val="ListParagraph"/>
              <w:numPr>
                <w:ilvl w:val="0"/>
                <w:numId w:val="3"/>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 xml:space="preserve">Facilitate a spirit of cooperation, decision making, and task resolution through group interaction; </w:t>
            </w:r>
          </w:p>
          <w:p w:rsidR="00CA5CA7" w:rsidRPr="00C50F3E" w:rsidRDefault="00CA5CA7" w:rsidP="00E20AE9">
            <w:pPr>
              <w:pStyle w:val="ListParagraph"/>
              <w:numPr>
                <w:ilvl w:val="0"/>
                <w:numId w:val="3"/>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Help each group member achieve self-confidence and self-esteem through a non-threatening group atmosphere;</w:t>
            </w:r>
            <w:r>
              <w:rPr>
                <w:rFonts w:asciiTheme="minorHAnsi" w:eastAsia="Times New Roman" w:hAnsiTheme="minorHAnsi" w:cs="Calibri"/>
                <w:color w:val="000000"/>
                <w:sz w:val="16"/>
                <w:szCs w:val="16"/>
              </w:rPr>
              <w:t xml:space="preserve"> and</w:t>
            </w:r>
          </w:p>
          <w:p w:rsidR="00CA5CA7" w:rsidRPr="00C50F3E" w:rsidRDefault="00CA5CA7" w:rsidP="00E20AE9">
            <w:pPr>
              <w:pStyle w:val="ListParagraph"/>
              <w:numPr>
                <w:ilvl w:val="0"/>
                <w:numId w:val="3"/>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Encourage group members to respect each other’s contributions, weigh the merits of opposing arguments, and to achieve group consensus.</w:t>
            </w:r>
          </w:p>
        </w:tc>
        <w:tc>
          <w:tcPr>
            <w:tcW w:w="2606" w:type="dxa"/>
            <w:shd w:val="clear" w:color="auto" w:fill="FFFFFF" w:themeFill="background1"/>
          </w:tcPr>
          <w:p w:rsidR="00CA5CA7" w:rsidRPr="00C50F3E" w:rsidRDefault="00CA5CA7" w:rsidP="00E20AE9">
            <w:pPr>
              <w:pStyle w:val="ListParagraph"/>
              <w:numPr>
                <w:ilvl w:val="0"/>
                <w:numId w:val="4"/>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Encourage student to examine attitudes and opinions objectively and to be receptive to new ideas;</w:t>
            </w:r>
          </w:p>
          <w:p w:rsidR="00CA5CA7" w:rsidRPr="00C50F3E" w:rsidRDefault="00CA5CA7" w:rsidP="00E20AE9">
            <w:pPr>
              <w:pStyle w:val="ListParagraph"/>
              <w:numPr>
                <w:ilvl w:val="0"/>
                <w:numId w:val="4"/>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Help students achieve higher levels of thinking, such as analysis, synthesis and evaluation;</w:t>
            </w:r>
          </w:p>
          <w:p w:rsidR="00CA5CA7" w:rsidRPr="00C50F3E" w:rsidRDefault="00CA5CA7" w:rsidP="00E20AE9">
            <w:pPr>
              <w:pStyle w:val="ListParagraph"/>
              <w:numPr>
                <w:ilvl w:val="0"/>
                <w:numId w:val="4"/>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Promote a consensus decision making after carefully examining various positions; and</w:t>
            </w:r>
          </w:p>
          <w:p w:rsidR="00CA5CA7" w:rsidRPr="00C50F3E" w:rsidRDefault="00CA5CA7" w:rsidP="00E20AE9">
            <w:pPr>
              <w:pStyle w:val="ListParagraph"/>
              <w:numPr>
                <w:ilvl w:val="0"/>
                <w:numId w:val="4"/>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Develop communication skills by encouraging students to express their ideas carefully and logically</w:t>
            </w:r>
          </w:p>
        </w:tc>
        <w:tc>
          <w:tcPr>
            <w:tcW w:w="2606" w:type="dxa"/>
            <w:shd w:val="clear" w:color="auto" w:fill="FFFFFF" w:themeFill="background1"/>
          </w:tcPr>
          <w:p w:rsidR="00CA5CA7" w:rsidRPr="00C50F3E" w:rsidRDefault="00CA5CA7" w:rsidP="00E20AE9">
            <w:pPr>
              <w:pStyle w:val="ListParagraph"/>
              <w:numPr>
                <w:ilvl w:val="0"/>
                <w:numId w:val="1"/>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Develop the listener’s ability to identify the essential information by means of note- taking, highlighting text etc.;</w:t>
            </w:r>
          </w:p>
          <w:p w:rsidR="00CA5CA7" w:rsidRPr="00C50F3E" w:rsidRDefault="00CA5CA7" w:rsidP="00E20AE9">
            <w:pPr>
              <w:pStyle w:val="ListParagraph"/>
              <w:numPr>
                <w:ilvl w:val="0"/>
                <w:numId w:val="1"/>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Provide a body of precise information that the instructor can hold the listener responsible for learning;</w:t>
            </w:r>
          </w:p>
          <w:p w:rsidR="00CA5CA7" w:rsidRPr="00C50F3E" w:rsidRDefault="00CA5CA7" w:rsidP="00E20AE9">
            <w:pPr>
              <w:pStyle w:val="ListParagraph"/>
              <w:numPr>
                <w:ilvl w:val="0"/>
                <w:numId w:val="1"/>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Be efficient because the presenter can determine the amount of content and the time; and</w:t>
            </w:r>
          </w:p>
          <w:p w:rsidR="00CA5CA7" w:rsidRPr="00C50F3E" w:rsidRDefault="00CA5CA7" w:rsidP="00E20AE9">
            <w:pPr>
              <w:pStyle w:val="ListParagraph"/>
              <w:numPr>
                <w:ilvl w:val="0"/>
                <w:numId w:val="1"/>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Allow the providing source a structure that will minimise digressions and extraneous information</w:t>
            </w:r>
          </w:p>
          <w:p w:rsidR="00CA5CA7" w:rsidRPr="00C50F3E" w:rsidRDefault="00CA5CA7" w:rsidP="00E20AE9">
            <w:pPr>
              <w:autoSpaceDE w:val="0"/>
              <w:autoSpaceDN w:val="0"/>
              <w:adjustRightInd w:val="0"/>
              <w:spacing w:after="0" w:line="240" w:lineRule="auto"/>
              <w:rPr>
                <w:rFonts w:asciiTheme="minorHAnsi" w:eastAsia="Times New Roman" w:hAnsiTheme="minorHAnsi" w:cs="Calibri"/>
                <w:b/>
                <w:color w:val="000000"/>
                <w:sz w:val="16"/>
                <w:szCs w:val="16"/>
                <w:u w:val="single"/>
              </w:rPr>
            </w:pPr>
          </w:p>
        </w:tc>
        <w:tc>
          <w:tcPr>
            <w:tcW w:w="2606" w:type="dxa"/>
            <w:shd w:val="clear" w:color="auto" w:fill="FFFFFF" w:themeFill="background1"/>
          </w:tcPr>
          <w:p w:rsidR="00CA5CA7" w:rsidRPr="00C50F3E" w:rsidRDefault="00CA5CA7" w:rsidP="00E20AE9">
            <w:pPr>
              <w:pStyle w:val="ListParagraph"/>
              <w:numPr>
                <w:ilvl w:val="0"/>
                <w:numId w:val="7"/>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 xml:space="preserve">Provide for personal one-on-one attention when needed; </w:t>
            </w:r>
          </w:p>
          <w:p w:rsidR="00CA5CA7" w:rsidRPr="00C50F3E" w:rsidRDefault="00CA5CA7" w:rsidP="00E20AE9">
            <w:pPr>
              <w:pStyle w:val="ListParagraph"/>
              <w:numPr>
                <w:ilvl w:val="0"/>
                <w:numId w:val="7"/>
              </w:numPr>
              <w:autoSpaceDE w:val="0"/>
              <w:autoSpaceDN w:val="0"/>
              <w:adjustRightInd w:val="0"/>
              <w:spacing w:after="0" w:line="240" w:lineRule="auto"/>
              <w:rPr>
                <w:rFonts w:asciiTheme="minorHAnsi" w:eastAsia="Times New Roman" w:hAnsiTheme="minorHAnsi" w:cs="Calibri"/>
                <w:color w:val="000000"/>
                <w:sz w:val="16"/>
                <w:szCs w:val="16"/>
              </w:rPr>
            </w:pPr>
            <w:r>
              <w:rPr>
                <w:rFonts w:asciiTheme="minorHAnsi" w:eastAsia="Times New Roman" w:hAnsiTheme="minorHAnsi" w:cs="Calibri"/>
                <w:color w:val="000000"/>
                <w:sz w:val="16"/>
                <w:szCs w:val="16"/>
              </w:rPr>
              <w:t>R</w:t>
            </w:r>
            <w:r w:rsidRPr="00C50F3E">
              <w:rPr>
                <w:rFonts w:asciiTheme="minorHAnsi" w:eastAsia="Times New Roman" w:hAnsiTheme="minorHAnsi" w:cs="Calibri"/>
                <w:color w:val="000000"/>
                <w:sz w:val="16"/>
                <w:szCs w:val="16"/>
              </w:rPr>
              <w:t xml:space="preserve">educe the amount of frustration students might experience from group competition; </w:t>
            </w:r>
          </w:p>
          <w:p w:rsidR="00CA5CA7" w:rsidRPr="00C50F3E" w:rsidRDefault="00CA5CA7" w:rsidP="00E20AE9">
            <w:pPr>
              <w:pStyle w:val="ListParagraph"/>
              <w:numPr>
                <w:ilvl w:val="0"/>
                <w:numId w:val="7"/>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Allow individuals to assume responsibility and directing much of their own learning; and</w:t>
            </w:r>
          </w:p>
          <w:p w:rsidR="00CA5CA7" w:rsidRPr="00C50F3E" w:rsidRDefault="00CA5CA7" w:rsidP="00E20AE9">
            <w:pPr>
              <w:pStyle w:val="ListParagraph"/>
              <w:numPr>
                <w:ilvl w:val="0"/>
                <w:numId w:val="7"/>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Provide a sense of security by allowing the individual to work at a comfortable pace.</w:t>
            </w:r>
          </w:p>
        </w:tc>
        <w:tc>
          <w:tcPr>
            <w:tcW w:w="2605" w:type="dxa"/>
            <w:shd w:val="clear" w:color="auto" w:fill="FFFFFF" w:themeFill="background1"/>
          </w:tcPr>
          <w:p w:rsidR="00CA5CA7" w:rsidRPr="00C50F3E" w:rsidRDefault="00CA5CA7" w:rsidP="00E20AE9">
            <w:pPr>
              <w:pStyle w:val="ListParagraph"/>
              <w:numPr>
                <w:ilvl w:val="0"/>
                <w:numId w:val="5"/>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Encourage a sequential development of thinking skills from recalling information to constructing generalisations and making value judgements;</w:t>
            </w:r>
          </w:p>
          <w:p w:rsidR="00CA5CA7" w:rsidRPr="00C50F3E" w:rsidRDefault="00CA5CA7" w:rsidP="00E20AE9">
            <w:pPr>
              <w:pStyle w:val="ListParagraph"/>
              <w:numPr>
                <w:ilvl w:val="0"/>
                <w:numId w:val="5"/>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Prompt students to identify critical information and to emphasise relevant information;</w:t>
            </w:r>
          </w:p>
          <w:p w:rsidR="00CA5CA7" w:rsidRPr="00C50F3E" w:rsidRDefault="00CA5CA7" w:rsidP="00E20AE9">
            <w:pPr>
              <w:pStyle w:val="ListParagraph"/>
              <w:numPr>
                <w:ilvl w:val="0"/>
                <w:numId w:val="5"/>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Encourage active participation by giving each student an opportunity to ask and respond to questions; and</w:t>
            </w:r>
          </w:p>
          <w:p w:rsidR="00CA5CA7" w:rsidRPr="00C50F3E" w:rsidRDefault="00CA5CA7" w:rsidP="00E20AE9">
            <w:pPr>
              <w:pStyle w:val="ListParagraph"/>
              <w:numPr>
                <w:ilvl w:val="0"/>
                <w:numId w:val="5"/>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Improve the student’s achievement and sense of accomplishment by asking appropriate questions and allowing sufficient time to respond.</w:t>
            </w:r>
          </w:p>
          <w:p w:rsidR="00CA5CA7" w:rsidRPr="00C50F3E" w:rsidRDefault="00CA5CA7" w:rsidP="00E20AE9">
            <w:pPr>
              <w:autoSpaceDE w:val="0"/>
              <w:autoSpaceDN w:val="0"/>
              <w:adjustRightInd w:val="0"/>
              <w:spacing w:after="0" w:line="240" w:lineRule="auto"/>
              <w:rPr>
                <w:rFonts w:asciiTheme="minorHAnsi" w:eastAsia="Times New Roman" w:hAnsiTheme="minorHAnsi" w:cs="Calibri"/>
                <w:b/>
                <w:color w:val="000000"/>
                <w:sz w:val="16"/>
                <w:szCs w:val="16"/>
                <w:u w:val="single"/>
              </w:rPr>
            </w:pPr>
          </w:p>
        </w:tc>
        <w:tc>
          <w:tcPr>
            <w:tcW w:w="2606" w:type="dxa"/>
            <w:shd w:val="clear" w:color="auto" w:fill="FFFFFF" w:themeFill="background1"/>
          </w:tcPr>
          <w:p w:rsidR="00CA5CA7" w:rsidRPr="00C50F3E" w:rsidRDefault="00CA5CA7" w:rsidP="00E20AE9">
            <w:pPr>
              <w:pStyle w:val="ListParagraph"/>
              <w:numPr>
                <w:ilvl w:val="0"/>
                <w:numId w:val="6"/>
              </w:numPr>
              <w:spacing w:after="0" w:line="240" w:lineRule="auto"/>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Increase motivation by allowing students to direct much of their own investigation with the teacher’s guidance;</w:t>
            </w:r>
          </w:p>
          <w:p w:rsidR="00CA5CA7" w:rsidRPr="00C50F3E" w:rsidRDefault="00CA5CA7" w:rsidP="00E20AE9">
            <w:pPr>
              <w:pStyle w:val="ListParagraph"/>
              <w:numPr>
                <w:ilvl w:val="0"/>
                <w:numId w:val="6"/>
              </w:numPr>
              <w:spacing w:after="0" w:line="240" w:lineRule="auto"/>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Promote greater understanding and increased retention by often providing for active and hands-on learning;</w:t>
            </w:r>
          </w:p>
          <w:p w:rsidR="00CA5CA7" w:rsidRPr="00C50F3E" w:rsidRDefault="00CA5CA7" w:rsidP="00E20AE9">
            <w:pPr>
              <w:pStyle w:val="ListParagraph"/>
              <w:numPr>
                <w:ilvl w:val="0"/>
                <w:numId w:val="6"/>
              </w:numPr>
              <w:spacing w:after="0" w:line="240" w:lineRule="auto"/>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 xml:space="preserve">Encourage the development of social skills and interdependence by means of small group investigations; and </w:t>
            </w:r>
          </w:p>
          <w:p w:rsidR="00CA5CA7" w:rsidRPr="00C50F3E" w:rsidRDefault="00CA5CA7" w:rsidP="00E20AE9">
            <w:pPr>
              <w:pStyle w:val="ListParagraph"/>
              <w:numPr>
                <w:ilvl w:val="0"/>
                <w:numId w:val="6"/>
              </w:numPr>
              <w:spacing w:after="0" w:line="240" w:lineRule="auto"/>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Require students to arrive at valid conclusions based on supporting data.</w:t>
            </w:r>
          </w:p>
          <w:p w:rsidR="00CA5CA7" w:rsidRPr="00C50F3E" w:rsidRDefault="00CA5CA7" w:rsidP="00E20AE9">
            <w:pPr>
              <w:spacing w:after="0" w:line="240" w:lineRule="auto"/>
              <w:rPr>
                <w:rFonts w:asciiTheme="minorHAnsi" w:eastAsia="Times New Roman" w:hAnsiTheme="minorHAnsi" w:cstheme="majorBidi"/>
                <w:b/>
                <w:color w:val="000000"/>
                <w:sz w:val="16"/>
                <w:szCs w:val="16"/>
                <w:u w:val="single"/>
              </w:rPr>
            </w:pPr>
          </w:p>
        </w:tc>
        <w:tc>
          <w:tcPr>
            <w:tcW w:w="2606" w:type="dxa"/>
            <w:shd w:val="clear" w:color="auto" w:fill="FFFFFF" w:themeFill="background1"/>
          </w:tcPr>
          <w:p w:rsidR="00CA5CA7" w:rsidRPr="00C50F3E" w:rsidRDefault="00CA5CA7" w:rsidP="00E20AE9">
            <w:pPr>
              <w:pStyle w:val="ListParagraph"/>
              <w:numPr>
                <w:ilvl w:val="0"/>
                <w:numId w:val="2"/>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Encourage self-discipline by requiring practice and rehearsal;</w:t>
            </w:r>
          </w:p>
          <w:p w:rsidR="00CA5CA7" w:rsidRPr="00C50F3E" w:rsidRDefault="00CA5CA7" w:rsidP="00E20AE9">
            <w:pPr>
              <w:pStyle w:val="ListParagraph"/>
              <w:numPr>
                <w:ilvl w:val="0"/>
                <w:numId w:val="2"/>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 xml:space="preserve">Make learning more personal and relevant to students by fulfilling their cognitive, emotional physical and aesthetic needs; </w:t>
            </w:r>
          </w:p>
          <w:p w:rsidR="00CA5CA7" w:rsidRPr="00C50F3E" w:rsidRDefault="00CA5CA7" w:rsidP="00E20AE9">
            <w:pPr>
              <w:pStyle w:val="ListParagraph"/>
              <w:numPr>
                <w:ilvl w:val="0"/>
                <w:numId w:val="2"/>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Encourage the development and expression of personal values and feelings; and</w:t>
            </w:r>
          </w:p>
          <w:p w:rsidR="00CA5CA7" w:rsidRPr="00C50F3E" w:rsidRDefault="00CA5CA7" w:rsidP="00E20AE9">
            <w:pPr>
              <w:pStyle w:val="ListParagraph"/>
              <w:numPr>
                <w:ilvl w:val="0"/>
                <w:numId w:val="2"/>
              </w:numPr>
              <w:autoSpaceDE w:val="0"/>
              <w:autoSpaceDN w:val="0"/>
              <w:adjustRightInd w:val="0"/>
              <w:spacing w:after="0" w:line="240" w:lineRule="auto"/>
              <w:rPr>
                <w:rFonts w:asciiTheme="minorHAnsi" w:eastAsia="Times New Roman" w:hAnsiTheme="minorHAnsi" w:cs="Calibri"/>
                <w:b/>
                <w:i/>
                <w:color w:val="000000"/>
                <w:sz w:val="16"/>
                <w:szCs w:val="16"/>
              </w:rPr>
            </w:pPr>
            <w:r w:rsidRPr="00C50F3E">
              <w:rPr>
                <w:rFonts w:asciiTheme="minorHAnsi" w:eastAsia="Times New Roman" w:hAnsiTheme="minorHAnsi" w:cs="Calibri"/>
                <w:color w:val="000000"/>
                <w:sz w:val="16"/>
                <w:szCs w:val="16"/>
              </w:rPr>
              <w:t>Promote social responsibilities and values by means of group interaction, mutual</w:t>
            </w:r>
            <w:r>
              <w:rPr>
                <w:rFonts w:asciiTheme="minorHAnsi" w:eastAsia="Times New Roman" w:hAnsiTheme="minorHAnsi" w:cs="Calibri"/>
                <w:color w:val="000000"/>
                <w:sz w:val="16"/>
                <w:szCs w:val="16"/>
              </w:rPr>
              <w:t xml:space="preserve"> assistance and shared decision</w:t>
            </w:r>
            <w:r w:rsidRPr="00C50F3E">
              <w:rPr>
                <w:rFonts w:asciiTheme="minorHAnsi" w:eastAsia="Times New Roman" w:hAnsiTheme="minorHAnsi" w:cs="Calibri"/>
                <w:color w:val="000000"/>
                <w:sz w:val="16"/>
                <w:szCs w:val="16"/>
              </w:rPr>
              <w:t xml:space="preserve"> making</w:t>
            </w:r>
            <w:r w:rsidRPr="00C50F3E">
              <w:rPr>
                <w:rFonts w:asciiTheme="minorHAnsi" w:eastAsia="Times New Roman" w:hAnsiTheme="minorHAnsi" w:cs="Calibri"/>
                <w:i/>
                <w:color w:val="000000"/>
                <w:sz w:val="16"/>
                <w:szCs w:val="16"/>
              </w:rPr>
              <w:t>.</w:t>
            </w:r>
          </w:p>
          <w:p w:rsidR="00CA5CA7" w:rsidRPr="00C50F3E" w:rsidRDefault="00CA5CA7" w:rsidP="00E20AE9">
            <w:pPr>
              <w:spacing w:after="0" w:line="240" w:lineRule="auto"/>
              <w:rPr>
                <w:rFonts w:asciiTheme="minorHAnsi" w:eastAsia="Times New Roman" w:hAnsiTheme="minorHAnsi" w:cstheme="majorBidi"/>
                <w:b/>
                <w:color w:val="000000"/>
                <w:sz w:val="16"/>
                <w:szCs w:val="16"/>
                <w:u w:val="single"/>
              </w:rPr>
            </w:pPr>
          </w:p>
        </w:tc>
        <w:tc>
          <w:tcPr>
            <w:tcW w:w="2606" w:type="dxa"/>
            <w:shd w:val="clear" w:color="auto" w:fill="FFFFFF" w:themeFill="background1"/>
          </w:tcPr>
          <w:p w:rsidR="00CA5CA7" w:rsidRPr="00C50F3E" w:rsidRDefault="00CA5CA7" w:rsidP="00E20AE9">
            <w:pPr>
              <w:pStyle w:val="ListParagraph"/>
              <w:numPr>
                <w:ilvl w:val="0"/>
                <w:numId w:val="8"/>
              </w:numPr>
              <w:spacing w:after="0" w:line="240" w:lineRule="auto"/>
              <w:rPr>
                <w:rFonts w:asciiTheme="minorHAnsi" w:eastAsia="Times New Roman" w:hAnsiTheme="minorHAnsi" w:cstheme="majorBidi"/>
                <w:b/>
                <w:color w:val="000000"/>
                <w:sz w:val="16"/>
                <w:szCs w:val="16"/>
                <w:u w:val="single"/>
              </w:rPr>
            </w:pPr>
            <w:r w:rsidRPr="00C50F3E">
              <w:rPr>
                <w:rFonts w:asciiTheme="minorHAnsi" w:eastAsia="Times New Roman" w:hAnsiTheme="minorHAnsi" w:cstheme="majorBidi"/>
                <w:color w:val="000000"/>
                <w:sz w:val="16"/>
                <w:szCs w:val="16"/>
              </w:rPr>
              <w:t xml:space="preserve">To increase attention and motivation </w:t>
            </w:r>
            <w:r>
              <w:rPr>
                <w:rFonts w:asciiTheme="minorHAnsi" w:eastAsia="Times New Roman" w:hAnsiTheme="minorHAnsi" w:cstheme="majorBidi"/>
                <w:color w:val="000000"/>
                <w:sz w:val="16"/>
                <w:szCs w:val="16"/>
              </w:rPr>
              <w:t xml:space="preserve">as </w:t>
            </w:r>
            <w:r w:rsidRPr="00C50F3E">
              <w:rPr>
                <w:rFonts w:asciiTheme="minorHAnsi" w:eastAsia="Times New Roman" w:hAnsiTheme="minorHAnsi" w:cstheme="majorBidi"/>
                <w:color w:val="000000"/>
                <w:sz w:val="16"/>
                <w:szCs w:val="16"/>
              </w:rPr>
              <w:t xml:space="preserve">students </w:t>
            </w:r>
            <w:r>
              <w:rPr>
                <w:rFonts w:asciiTheme="minorHAnsi" w:eastAsia="Times New Roman" w:hAnsiTheme="minorHAnsi" w:cstheme="majorBidi"/>
                <w:color w:val="000000"/>
                <w:sz w:val="16"/>
                <w:szCs w:val="16"/>
              </w:rPr>
              <w:t xml:space="preserve">often </w:t>
            </w:r>
            <w:r w:rsidRPr="00C50F3E">
              <w:rPr>
                <w:rFonts w:asciiTheme="minorHAnsi" w:eastAsia="Times New Roman" w:hAnsiTheme="minorHAnsi" w:cstheme="majorBidi"/>
                <w:color w:val="000000"/>
                <w:sz w:val="16"/>
                <w:szCs w:val="16"/>
              </w:rPr>
              <w:t xml:space="preserve">regard technology as a major source of entertainment and learning; </w:t>
            </w:r>
          </w:p>
          <w:p w:rsidR="00CA5CA7" w:rsidRPr="00C50F3E" w:rsidRDefault="00CA5CA7" w:rsidP="00E20AE9">
            <w:pPr>
              <w:pStyle w:val="ListParagraph"/>
              <w:numPr>
                <w:ilvl w:val="0"/>
                <w:numId w:val="8"/>
              </w:numPr>
              <w:spacing w:after="0" w:line="240" w:lineRule="auto"/>
              <w:rPr>
                <w:rFonts w:asciiTheme="minorHAnsi" w:eastAsia="Times New Roman" w:hAnsiTheme="minorHAnsi" w:cstheme="majorBidi"/>
                <w:b/>
                <w:color w:val="000000"/>
                <w:sz w:val="16"/>
                <w:szCs w:val="16"/>
                <w:u w:val="single"/>
              </w:rPr>
            </w:pPr>
            <w:r w:rsidRPr="00C50F3E">
              <w:rPr>
                <w:rFonts w:asciiTheme="minorHAnsi" w:eastAsia="Times New Roman" w:hAnsiTheme="minorHAnsi" w:cstheme="majorBidi"/>
                <w:color w:val="000000"/>
                <w:sz w:val="16"/>
                <w:szCs w:val="16"/>
              </w:rPr>
              <w:t>Help organise information, provide multi-sensory communication, and immediate feedback, especially in the case of interactive technology;</w:t>
            </w:r>
          </w:p>
          <w:p w:rsidR="00CA5CA7" w:rsidRPr="00C50F3E" w:rsidRDefault="00CA5CA7" w:rsidP="00E20AE9">
            <w:pPr>
              <w:pStyle w:val="ListParagraph"/>
              <w:numPr>
                <w:ilvl w:val="0"/>
                <w:numId w:val="8"/>
              </w:numPr>
              <w:spacing w:after="0" w:line="240" w:lineRule="auto"/>
              <w:rPr>
                <w:rFonts w:asciiTheme="minorHAnsi" w:eastAsia="Times New Roman" w:hAnsiTheme="minorHAnsi" w:cstheme="majorBidi"/>
                <w:b/>
                <w:color w:val="000000"/>
                <w:sz w:val="16"/>
                <w:szCs w:val="16"/>
                <w:u w:val="single"/>
              </w:rPr>
            </w:pPr>
            <w:r w:rsidRPr="00C50F3E">
              <w:rPr>
                <w:rFonts w:asciiTheme="minorHAnsi" w:eastAsia="Times New Roman" w:hAnsiTheme="minorHAnsi" w:cstheme="majorBidi"/>
                <w:color w:val="000000"/>
                <w:sz w:val="16"/>
                <w:szCs w:val="16"/>
              </w:rPr>
              <w:t>Provide students with technical, interpersonal, and communication skills needed to be successful in the workplace; and</w:t>
            </w:r>
          </w:p>
          <w:p w:rsidR="00CA5CA7" w:rsidRPr="00C50F3E" w:rsidRDefault="00CA5CA7" w:rsidP="00E20AE9">
            <w:pPr>
              <w:pStyle w:val="ListParagraph"/>
              <w:numPr>
                <w:ilvl w:val="0"/>
                <w:numId w:val="8"/>
              </w:numPr>
              <w:spacing w:after="0" w:line="240" w:lineRule="auto"/>
              <w:rPr>
                <w:rFonts w:asciiTheme="minorHAnsi" w:eastAsia="Times New Roman" w:hAnsiTheme="minorHAnsi" w:cstheme="majorBidi"/>
                <w:b/>
                <w:color w:val="000000"/>
                <w:sz w:val="16"/>
                <w:szCs w:val="16"/>
                <w:u w:val="single"/>
              </w:rPr>
            </w:pPr>
            <w:r w:rsidRPr="00C50F3E">
              <w:rPr>
                <w:rFonts w:asciiTheme="minorHAnsi" w:eastAsia="Times New Roman" w:hAnsiTheme="minorHAnsi" w:cstheme="majorBidi"/>
                <w:color w:val="000000"/>
                <w:sz w:val="16"/>
                <w:szCs w:val="16"/>
              </w:rPr>
              <w:t>Encourage active participation and student-centred learning by means of interactive strategies.</w:t>
            </w:r>
          </w:p>
        </w:tc>
      </w:tr>
      <w:tr w:rsidR="000340A4" w:rsidRPr="00C50F3E" w:rsidTr="009453E0">
        <w:trPr>
          <w:trHeight w:val="659"/>
        </w:trPr>
        <w:tc>
          <w:tcPr>
            <w:tcW w:w="1951" w:type="dxa"/>
            <w:tcBorders>
              <w:left w:val="nil"/>
              <w:bottom w:val="nil"/>
              <w:right w:val="nil"/>
            </w:tcBorders>
            <w:shd w:val="clear" w:color="auto" w:fill="E5DFEC" w:themeFill="accent4" w:themeFillTint="33"/>
            <w:vAlign w:val="center"/>
          </w:tcPr>
          <w:p w:rsidR="000340A4" w:rsidRDefault="009453E0" w:rsidP="009453E0">
            <w:pPr>
              <w:pStyle w:val="Default"/>
              <w:rPr>
                <w:sz w:val="15"/>
                <w:szCs w:val="15"/>
              </w:rPr>
            </w:pPr>
            <w:r>
              <w:rPr>
                <w:sz w:val="15"/>
                <w:szCs w:val="15"/>
              </w:rPr>
              <w:t xml:space="preserve">Use polynomial identities' and properties of exponents to simplify algebraic expressions. Use exponential and logarithmic functions. Find function domain and intercepts with the axes, minimum, maximum and turning point. Calculate with exponential, polynomial, rational, logarithmic and periodic functions. </w:t>
            </w:r>
          </w:p>
          <w:p w:rsidR="009453E0" w:rsidRPr="009453E0" w:rsidRDefault="009453E0" w:rsidP="009453E0">
            <w:pPr>
              <w:pStyle w:val="Default"/>
              <w:rPr>
                <w:sz w:val="15"/>
                <w:szCs w:val="15"/>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r>
      <w:tr w:rsidR="000340A4" w:rsidRPr="00C50F3E" w:rsidTr="009453E0">
        <w:trPr>
          <w:trHeight w:val="659"/>
        </w:trPr>
        <w:tc>
          <w:tcPr>
            <w:tcW w:w="1951" w:type="dxa"/>
            <w:tcBorders>
              <w:left w:val="nil"/>
              <w:bottom w:val="nil"/>
              <w:right w:val="nil"/>
            </w:tcBorders>
            <w:shd w:val="clear" w:color="auto" w:fill="E5DFEC" w:themeFill="accent4" w:themeFillTint="33"/>
            <w:vAlign w:val="center"/>
          </w:tcPr>
          <w:p w:rsidR="000340A4" w:rsidRDefault="009453E0" w:rsidP="009453E0">
            <w:pPr>
              <w:pStyle w:val="Default"/>
              <w:rPr>
                <w:sz w:val="15"/>
                <w:szCs w:val="15"/>
              </w:rPr>
            </w:pPr>
            <w:r>
              <w:rPr>
                <w:sz w:val="15"/>
                <w:szCs w:val="15"/>
              </w:rPr>
              <w:t xml:space="preserve">Generalize patterns using explicitly and recursively defined functions. Perform arithmetic operations on </w:t>
            </w:r>
            <w:proofErr w:type="spellStart"/>
            <w:r>
              <w:rPr>
                <w:sz w:val="15"/>
                <w:szCs w:val="15"/>
              </w:rPr>
              <w:t>polynoms</w:t>
            </w:r>
            <w:proofErr w:type="spellEnd"/>
            <w:r>
              <w:rPr>
                <w:sz w:val="15"/>
                <w:szCs w:val="15"/>
              </w:rPr>
              <w:t>. Use factorisation to simplify quadratic equations. Analyse function using different representations. Extend properties of integer exponent to rational exponent</w:t>
            </w:r>
          </w:p>
          <w:p w:rsidR="009453E0" w:rsidRPr="009453E0" w:rsidRDefault="009453E0" w:rsidP="009453E0">
            <w:pPr>
              <w:pStyle w:val="Default"/>
              <w:rPr>
                <w:sz w:val="15"/>
                <w:szCs w:val="15"/>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9453E0">
        <w:trPr>
          <w:trHeight w:val="659"/>
        </w:trPr>
        <w:tc>
          <w:tcPr>
            <w:tcW w:w="1951" w:type="dxa"/>
            <w:tcBorders>
              <w:left w:val="nil"/>
              <w:bottom w:val="nil"/>
              <w:right w:val="nil"/>
            </w:tcBorders>
            <w:shd w:val="clear" w:color="auto" w:fill="E5DFEC" w:themeFill="accent4" w:themeFillTint="33"/>
            <w:vAlign w:val="center"/>
          </w:tcPr>
          <w:p w:rsidR="000340A4" w:rsidRDefault="009453E0" w:rsidP="009453E0">
            <w:pPr>
              <w:pStyle w:val="Default"/>
              <w:rPr>
                <w:sz w:val="15"/>
                <w:szCs w:val="15"/>
              </w:rPr>
            </w:pPr>
            <w:r>
              <w:rPr>
                <w:sz w:val="15"/>
                <w:szCs w:val="15"/>
              </w:rPr>
              <w:t>Use linear equations and systems of linear equation to represent and solve both maths and real life problems. Generate tables, graphs, rules, expressions and equations to model real-world situation. Construct a function to model a linear relationship between two quantities. Classify function as linear or non-linear.</w:t>
            </w:r>
          </w:p>
          <w:p w:rsidR="009453E0" w:rsidRPr="009453E0" w:rsidRDefault="009453E0" w:rsidP="009453E0">
            <w:pPr>
              <w:pStyle w:val="Default"/>
              <w:rPr>
                <w:sz w:val="15"/>
                <w:szCs w:val="15"/>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9453E0">
        <w:trPr>
          <w:trHeight w:val="659"/>
        </w:trPr>
        <w:tc>
          <w:tcPr>
            <w:tcW w:w="1951" w:type="dxa"/>
            <w:tcBorders>
              <w:left w:val="nil"/>
              <w:bottom w:val="nil"/>
              <w:right w:val="nil"/>
            </w:tcBorders>
            <w:shd w:val="clear" w:color="auto" w:fill="E5DFEC" w:themeFill="accent4" w:themeFillTint="33"/>
            <w:vAlign w:val="center"/>
          </w:tcPr>
          <w:p w:rsidR="000340A4" w:rsidRDefault="009453E0" w:rsidP="009453E0">
            <w:pPr>
              <w:pStyle w:val="Default"/>
              <w:rPr>
                <w:sz w:val="15"/>
                <w:szCs w:val="15"/>
              </w:rPr>
            </w:pPr>
            <w:r>
              <w:rPr>
                <w:sz w:val="15"/>
                <w:szCs w:val="15"/>
              </w:rPr>
              <w:t xml:space="preserve">Use </w:t>
            </w:r>
            <w:proofErr w:type="spellStart"/>
            <w:r>
              <w:rPr>
                <w:sz w:val="15"/>
                <w:szCs w:val="15"/>
              </w:rPr>
              <w:t>algebraical</w:t>
            </w:r>
            <w:proofErr w:type="spellEnd"/>
            <w:r>
              <w:rPr>
                <w:sz w:val="15"/>
                <w:szCs w:val="15"/>
              </w:rPr>
              <w:t xml:space="preserve"> notation to represent and solve quantitative relation between dependent and independent variable. Find </w:t>
            </w:r>
            <w:r>
              <w:rPr>
                <w:sz w:val="15"/>
                <w:szCs w:val="15"/>
              </w:rPr>
              <w:lastRenderedPageBreak/>
              <w:t>rational number as a point on the number line. Calculate using rational and real numbers. Use properties of arithmetic operations to generate equivalent expressions. Compare rational numbers and find prime factors. Calculate with integer exponents.</w:t>
            </w:r>
          </w:p>
          <w:p w:rsidR="009453E0" w:rsidRPr="009453E0" w:rsidRDefault="009453E0" w:rsidP="009453E0">
            <w:pPr>
              <w:pStyle w:val="Default"/>
              <w:rPr>
                <w:sz w:val="15"/>
                <w:szCs w:val="15"/>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9453E0">
        <w:trPr>
          <w:trHeight w:val="659"/>
        </w:trPr>
        <w:tc>
          <w:tcPr>
            <w:tcW w:w="1951" w:type="dxa"/>
            <w:tcBorders>
              <w:left w:val="nil"/>
              <w:right w:val="nil"/>
            </w:tcBorders>
            <w:shd w:val="clear" w:color="auto" w:fill="E5DFEC" w:themeFill="accent4" w:themeFillTint="33"/>
            <w:vAlign w:val="center"/>
          </w:tcPr>
          <w:p w:rsidR="000340A4" w:rsidRDefault="009453E0" w:rsidP="009453E0">
            <w:pPr>
              <w:pStyle w:val="Default"/>
              <w:rPr>
                <w:sz w:val="15"/>
                <w:szCs w:val="15"/>
              </w:rPr>
            </w:pPr>
            <w:r>
              <w:rPr>
                <w:sz w:val="15"/>
                <w:szCs w:val="15"/>
              </w:rPr>
              <w:lastRenderedPageBreak/>
              <w:t xml:space="preserve">Use proportional relationship to solve problem including discounts, taxes and interest rates. Represent analyse, and generalise different patterns using tables, graphs and symbolic rules. Relate and compare different forms of representation for a relationship. Solve an inequality involving fractions. </w:t>
            </w:r>
          </w:p>
          <w:p w:rsidR="009453E0" w:rsidRPr="009453E0" w:rsidRDefault="009453E0" w:rsidP="009453E0">
            <w:pPr>
              <w:pStyle w:val="Default"/>
              <w:rPr>
                <w:sz w:val="15"/>
                <w:szCs w:val="15"/>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9453E0">
        <w:trPr>
          <w:trHeight w:val="659"/>
        </w:trPr>
        <w:tc>
          <w:tcPr>
            <w:tcW w:w="1951" w:type="dxa"/>
            <w:tcBorders>
              <w:left w:val="nil"/>
              <w:right w:val="nil"/>
            </w:tcBorders>
            <w:shd w:val="clear" w:color="auto" w:fill="E5DFEC" w:themeFill="accent4" w:themeFillTint="33"/>
            <w:vAlign w:val="center"/>
          </w:tcPr>
          <w:p w:rsidR="000340A4" w:rsidRDefault="009453E0" w:rsidP="009453E0">
            <w:pPr>
              <w:pStyle w:val="Default"/>
              <w:rPr>
                <w:sz w:val="15"/>
                <w:szCs w:val="15"/>
              </w:rPr>
            </w:pPr>
            <w:r>
              <w:rPr>
                <w:sz w:val="15"/>
                <w:szCs w:val="15"/>
              </w:rPr>
              <w:t>Use properties of equivalent fractions to add and subtract fractions. Compare fractions wi</w:t>
            </w:r>
            <w:r w:rsidR="00CA5CA7">
              <w:rPr>
                <w:sz w:val="15"/>
                <w:szCs w:val="15"/>
              </w:rPr>
              <w:t>th different numerators and denominators</w:t>
            </w:r>
            <w:r>
              <w:rPr>
                <w:sz w:val="15"/>
                <w:szCs w:val="15"/>
              </w:rPr>
              <w:t xml:space="preserve">. Multiply and divide fractions. Understand the concept of unit rate and use ratio reasoning to solve problems. Rates and percentages (find a </w:t>
            </w:r>
            <w:r w:rsidR="00CA5CA7">
              <w:rPr>
                <w:sz w:val="15"/>
                <w:szCs w:val="15"/>
              </w:rPr>
              <w:t>per cent</w:t>
            </w:r>
            <w:r>
              <w:rPr>
                <w:sz w:val="15"/>
                <w:szCs w:val="15"/>
              </w:rPr>
              <w:t xml:space="preserve"> as a rate over 100). Apply properties of operations to generate equivalent expressions. Estimate and calculate absolute and relative error of rounding. </w:t>
            </w:r>
          </w:p>
          <w:p w:rsidR="009453E0" w:rsidRPr="009453E0" w:rsidRDefault="009453E0" w:rsidP="009453E0">
            <w:pPr>
              <w:pStyle w:val="Default"/>
              <w:rPr>
                <w:sz w:val="15"/>
                <w:szCs w:val="15"/>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9453E0">
        <w:trPr>
          <w:trHeight w:val="659"/>
        </w:trPr>
        <w:tc>
          <w:tcPr>
            <w:tcW w:w="1951" w:type="dxa"/>
            <w:tcBorders>
              <w:left w:val="nil"/>
              <w:right w:val="nil"/>
            </w:tcBorders>
            <w:shd w:val="clear" w:color="auto" w:fill="E5DFEC" w:themeFill="accent4" w:themeFillTint="33"/>
            <w:vAlign w:val="center"/>
          </w:tcPr>
          <w:p w:rsidR="000340A4" w:rsidRDefault="009453E0" w:rsidP="009453E0">
            <w:pPr>
              <w:pStyle w:val="Default"/>
              <w:rPr>
                <w:sz w:val="15"/>
                <w:szCs w:val="15"/>
              </w:rPr>
            </w:pPr>
            <w:r>
              <w:rPr>
                <w:sz w:val="15"/>
                <w:szCs w:val="15"/>
              </w:rPr>
              <w:t>Represent fractions on number line. Recognise and generate equivalent fractions (denominator 2, 3, 4, 6, 8). Add and subtract fractions with same denominator. Use decimal notation for fraction (convert between decimals and fractions). Use four operations and their properties to solve word problems; involving calculations with distances, money and time.</w:t>
            </w:r>
          </w:p>
          <w:p w:rsidR="009453E0" w:rsidRPr="009453E0" w:rsidRDefault="009453E0" w:rsidP="009453E0">
            <w:pPr>
              <w:pStyle w:val="Default"/>
              <w:rPr>
                <w:sz w:val="15"/>
                <w:szCs w:val="15"/>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9453E0">
        <w:trPr>
          <w:trHeight w:val="659"/>
        </w:trPr>
        <w:tc>
          <w:tcPr>
            <w:tcW w:w="1951" w:type="dxa"/>
            <w:tcBorders>
              <w:left w:val="nil"/>
              <w:right w:val="nil"/>
            </w:tcBorders>
            <w:shd w:val="clear" w:color="auto" w:fill="E5DFEC" w:themeFill="accent4" w:themeFillTint="33"/>
            <w:vAlign w:val="center"/>
          </w:tcPr>
          <w:p w:rsidR="000340A4" w:rsidRDefault="009453E0" w:rsidP="009453E0">
            <w:pPr>
              <w:pStyle w:val="Default"/>
              <w:rPr>
                <w:sz w:val="15"/>
                <w:szCs w:val="15"/>
              </w:rPr>
            </w:pPr>
            <w:r>
              <w:rPr>
                <w:sz w:val="15"/>
                <w:szCs w:val="15"/>
              </w:rPr>
              <w:t xml:space="preserve">Use properties of operations as strategies to multiply and divide. Round numbers using the knowledge of place value. Represent whole number on the number line, find segment length and understand concept of unit segment. Recognise unit fractions in both numerical and geometrical form (express area of a part of a shape as a fraction). Compare fractions with same denominator or </w:t>
            </w:r>
            <w:r>
              <w:rPr>
                <w:sz w:val="15"/>
                <w:szCs w:val="15"/>
              </w:rPr>
              <w:lastRenderedPageBreak/>
              <w:t>numerator. Describe and extend geometric and numeric patterns.</w:t>
            </w:r>
          </w:p>
          <w:p w:rsidR="009453E0" w:rsidRPr="009453E0" w:rsidRDefault="009453E0" w:rsidP="009453E0">
            <w:pPr>
              <w:pStyle w:val="Default"/>
              <w:rPr>
                <w:sz w:val="15"/>
                <w:szCs w:val="15"/>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9453E0">
        <w:trPr>
          <w:trHeight w:val="659"/>
        </w:trPr>
        <w:tc>
          <w:tcPr>
            <w:tcW w:w="1951" w:type="dxa"/>
            <w:tcBorders>
              <w:left w:val="nil"/>
              <w:right w:val="nil"/>
            </w:tcBorders>
            <w:shd w:val="clear" w:color="auto" w:fill="E5DFEC" w:themeFill="accent4" w:themeFillTint="33"/>
            <w:vAlign w:val="center"/>
          </w:tcPr>
          <w:p w:rsidR="000340A4" w:rsidRDefault="009453E0" w:rsidP="009453E0">
            <w:pPr>
              <w:pStyle w:val="Default"/>
              <w:rPr>
                <w:sz w:val="15"/>
                <w:szCs w:val="15"/>
              </w:rPr>
            </w:pPr>
            <w:r>
              <w:rPr>
                <w:sz w:val="15"/>
                <w:szCs w:val="15"/>
              </w:rPr>
              <w:lastRenderedPageBreak/>
              <w:t xml:space="preserve">Add and subtract with whole digit numbers up to 1000 using knowledge of place value, properties of operations and relationship between addition and subtraction. Represent and solve word problems involving multiplication and division. Recognise fractions (1/2, 1/3, 1/4, 1/5) as a part of a whole. </w:t>
            </w:r>
          </w:p>
          <w:p w:rsidR="009453E0" w:rsidRPr="009453E0" w:rsidRDefault="009453E0" w:rsidP="009453E0">
            <w:pPr>
              <w:pStyle w:val="Default"/>
              <w:rPr>
                <w:sz w:val="15"/>
                <w:szCs w:val="15"/>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9453E0">
        <w:trPr>
          <w:trHeight w:val="659"/>
        </w:trPr>
        <w:tc>
          <w:tcPr>
            <w:tcW w:w="1951" w:type="dxa"/>
            <w:tcBorders>
              <w:left w:val="nil"/>
              <w:right w:val="nil"/>
            </w:tcBorders>
            <w:shd w:val="clear" w:color="auto" w:fill="E5DFEC" w:themeFill="accent4" w:themeFillTint="33"/>
            <w:vAlign w:val="center"/>
          </w:tcPr>
          <w:p w:rsidR="000340A4" w:rsidRDefault="009453E0" w:rsidP="009453E0">
            <w:pPr>
              <w:pStyle w:val="Default"/>
              <w:rPr>
                <w:sz w:val="15"/>
                <w:szCs w:val="15"/>
              </w:rPr>
            </w:pPr>
            <w:r>
              <w:rPr>
                <w:sz w:val="15"/>
                <w:szCs w:val="15"/>
              </w:rPr>
              <w:t xml:space="preserve">Perform addition and subtraction operations on whole digit numbers with and without trading. Multiply by 10. Knowledge of place </w:t>
            </w:r>
            <w:r w:rsidR="00CA5CA7">
              <w:rPr>
                <w:sz w:val="15"/>
                <w:szCs w:val="15"/>
              </w:rPr>
              <w:t>value (</w:t>
            </w:r>
            <w:r>
              <w:rPr>
                <w:sz w:val="15"/>
                <w:szCs w:val="15"/>
              </w:rPr>
              <w:t>units, tens and hundreds). Solve one step addition and subtraction word problems. Find unknown single digit number in addition or subtraction equation.</w:t>
            </w:r>
          </w:p>
          <w:p w:rsidR="009453E0" w:rsidRPr="009453E0" w:rsidRDefault="009453E0" w:rsidP="009453E0">
            <w:pPr>
              <w:pStyle w:val="Default"/>
              <w:rPr>
                <w:sz w:val="15"/>
                <w:szCs w:val="15"/>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9453E0">
        <w:trPr>
          <w:trHeight w:val="659"/>
        </w:trPr>
        <w:tc>
          <w:tcPr>
            <w:tcW w:w="1951" w:type="dxa"/>
            <w:tcBorders>
              <w:left w:val="nil"/>
              <w:right w:val="nil"/>
            </w:tcBorders>
            <w:shd w:val="clear" w:color="auto" w:fill="E5DFEC" w:themeFill="accent4" w:themeFillTint="33"/>
            <w:vAlign w:val="center"/>
          </w:tcPr>
          <w:p w:rsidR="000340A4" w:rsidRDefault="009453E0" w:rsidP="009453E0">
            <w:pPr>
              <w:pStyle w:val="Default"/>
              <w:rPr>
                <w:sz w:val="15"/>
                <w:szCs w:val="15"/>
              </w:rPr>
            </w:pPr>
            <w:r>
              <w:rPr>
                <w:sz w:val="15"/>
                <w:szCs w:val="15"/>
              </w:rPr>
              <w:t xml:space="preserve">Classify numbers as odd and even. Understand meaning of </w:t>
            </w:r>
            <w:r w:rsidRPr="009453E0">
              <w:rPr>
                <w:sz w:val="15"/>
                <w:szCs w:val="15"/>
                <w:shd w:val="clear" w:color="auto" w:fill="E5DFEC" w:themeFill="accent4" w:themeFillTint="33"/>
              </w:rPr>
              <w:t>base 10. Read and write numbers using base ten numerals. Count within 1000 (skip count by 5, 10 and 100). Addition/subtraction of two digit numbers without trading. Extend numeric and symbolic patterns.</w:t>
            </w:r>
          </w:p>
          <w:p w:rsidR="009453E0" w:rsidRPr="009453E0" w:rsidRDefault="009453E0" w:rsidP="009453E0">
            <w:pPr>
              <w:pStyle w:val="Default"/>
              <w:rPr>
                <w:sz w:val="15"/>
                <w:szCs w:val="15"/>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9453E0">
        <w:trPr>
          <w:trHeight w:val="659"/>
        </w:trPr>
        <w:tc>
          <w:tcPr>
            <w:tcW w:w="1951" w:type="dxa"/>
            <w:tcBorders>
              <w:left w:val="nil"/>
              <w:right w:val="nil"/>
            </w:tcBorders>
            <w:shd w:val="clear" w:color="auto" w:fill="E5DFEC" w:themeFill="accent4" w:themeFillTint="33"/>
            <w:vAlign w:val="center"/>
          </w:tcPr>
          <w:p w:rsidR="000340A4" w:rsidRPr="009453E0" w:rsidRDefault="009453E0" w:rsidP="009453E0">
            <w:pPr>
              <w:pStyle w:val="Default"/>
              <w:rPr>
                <w:sz w:val="15"/>
                <w:szCs w:val="15"/>
              </w:rPr>
            </w:pPr>
            <w:r>
              <w:rPr>
                <w:sz w:val="15"/>
                <w:szCs w:val="15"/>
              </w:rPr>
              <w:t xml:space="preserve">Add and skip count numbers less than 20. Match number names with numerals. Recognise numeric </w:t>
            </w:r>
            <w:r w:rsidR="00CA5CA7">
              <w:rPr>
                <w:sz w:val="15"/>
                <w:szCs w:val="15"/>
              </w:rPr>
              <w:t>patterns (</w:t>
            </w:r>
            <w:r>
              <w:rPr>
                <w:sz w:val="15"/>
                <w:szCs w:val="15"/>
              </w:rPr>
              <w:t>skip count forward 2s, 4s and 5s). Carry out single digit addition and multiplication as repeated addition.</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bl>
    <w:p w:rsidR="00C50F3E" w:rsidRDefault="00C50F3E" w:rsidP="00C50F3E">
      <w:pPr>
        <w:rPr>
          <w:b/>
          <w:i/>
          <w:sz w:val="24"/>
          <w:szCs w:val="24"/>
        </w:rPr>
      </w:pPr>
    </w:p>
    <w:p w:rsidR="00334DA0" w:rsidRDefault="00334DA0" w:rsidP="00C50F3E">
      <w:pPr>
        <w:rPr>
          <w:b/>
          <w:i/>
          <w:sz w:val="24"/>
          <w:szCs w:val="24"/>
        </w:rPr>
      </w:pPr>
      <w:bookmarkStart w:id="0" w:name="_GoBack"/>
      <w:bookmarkEnd w:id="0"/>
    </w:p>
    <w:p w:rsidR="00334DA0" w:rsidRDefault="00334DA0" w:rsidP="00C50F3E">
      <w:pPr>
        <w:rPr>
          <w:b/>
          <w:i/>
          <w:sz w:val="24"/>
          <w:szCs w:val="24"/>
        </w:rPr>
      </w:pPr>
    </w:p>
    <w:sectPr w:rsidR="00334DA0" w:rsidSect="00C50F3E">
      <w:pgSz w:w="23814" w:h="16839" w:orient="landscape" w:code="8"/>
      <w:pgMar w:top="720" w:right="720" w:bottom="720" w:left="720" w:header="567"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7C8" w:rsidRDefault="009377C8" w:rsidP="00C50F3E">
      <w:pPr>
        <w:spacing w:after="0" w:line="240" w:lineRule="auto"/>
      </w:pPr>
      <w:r>
        <w:separator/>
      </w:r>
    </w:p>
  </w:endnote>
  <w:endnote w:type="continuationSeparator" w:id="0">
    <w:p w:rsidR="009377C8" w:rsidRDefault="009377C8" w:rsidP="00C50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7C8" w:rsidRDefault="009377C8" w:rsidP="00C50F3E">
      <w:pPr>
        <w:spacing w:after="0" w:line="240" w:lineRule="auto"/>
      </w:pPr>
      <w:r>
        <w:separator/>
      </w:r>
    </w:p>
  </w:footnote>
  <w:footnote w:type="continuationSeparator" w:id="0">
    <w:p w:rsidR="009377C8" w:rsidRDefault="009377C8" w:rsidP="00C50F3E">
      <w:pPr>
        <w:spacing w:after="0" w:line="240" w:lineRule="auto"/>
      </w:pPr>
      <w:r>
        <w:continuationSeparator/>
      </w:r>
    </w:p>
  </w:footnote>
  <w:footnote w:id="1">
    <w:p w:rsidR="009453E0" w:rsidRDefault="009453E0">
      <w:pPr>
        <w:pStyle w:val="FootnoteText"/>
      </w:pPr>
      <w:r>
        <w:rPr>
          <w:rStyle w:val="FootnoteReference"/>
        </w:rPr>
        <w:footnoteRef/>
      </w:r>
      <w:r>
        <w:t xml:space="preserve"> Based on the work of Charles R. Beck, (1998), ‘A taxonomy for identifying, classifying, and interrelating teaching strategies’, Vol. 47, No. 1 , </w:t>
      </w:r>
      <w:r w:rsidRPr="00457145">
        <w:rPr>
          <w:i/>
        </w:rPr>
        <w:t>The Journal of General Education</w:t>
      </w:r>
      <w:r>
        <w:t>, pp. 37-62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E1F9B"/>
    <w:multiLevelType w:val="hybridMultilevel"/>
    <w:tmpl w:val="64940C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85075C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6B2FA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872FF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D02585"/>
    <w:multiLevelType w:val="hybridMultilevel"/>
    <w:tmpl w:val="7762711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389E5448"/>
    <w:multiLevelType w:val="hybridMultilevel"/>
    <w:tmpl w:val="3CEA4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B697AF2"/>
    <w:multiLevelType w:val="hybridMultilevel"/>
    <w:tmpl w:val="CFD842AE"/>
    <w:lvl w:ilvl="0" w:tplc="662619F6">
      <w:start w:val="1"/>
      <w:numFmt w:val="decimal"/>
      <w:lvlText w:val="%1."/>
      <w:lvlJc w:val="left"/>
      <w:pPr>
        <w:ind w:left="360" w:hanging="360"/>
      </w:pPr>
      <w:rPr>
        <w:rFonts w:hint="default"/>
        <w:b w:val="0"/>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4BF706B8"/>
    <w:multiLevelType w:val="hybridMultilevel"/>
    <w:tmpl w:val="D5001C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1414B4F"/>
    <w:multiLevelType w:val="hybridMultilevel"/>
    <w:tmpl w:val="74CC55BA"/>
    <w:lvl w:ilvl="0" w:tplc="586EE348">
      <w:start w:val="1"/>
      <w:numFmt w:val="decimal"/>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6DAB77D3"/>
    <w:multiLevelType w:val="hybridMultilevel"/>
    <w:tmpl w:val="81761C8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6"/>
  </w:num>
  <w:num w:numId="3">
    <w:abstractNumId w:val="4"/>
  </w:num>
  <w:num w:numId="4">
    <w:abstractNumId w:val="1"/>
  </w:num>
  <w:num w:numId="5">
    <w:abstractNumId w:val="2"/>
  </w:num>
  <w:num w:numId="6">
    <w:abstractNumId w:val="3"/>
  </w:num>
  <w:num w:numId="7">
    <w:abstractNumId w:val="9"/>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F3E"/>
    <w:rsid w:val="000340A4"/>
    <w:rsid w:val="000E66FF"/>
    <w:rsid w:val="001D4A2C"/>
    <w:rsid w:val="002264F7"/>
    <w:rsid w:val="002C5ACC"/>
    <w:rsid w:val="00334DA0"/>
    <w:rsid w:val="003466AD"/>
    <w:rsid w:val="003C3450"/>
    <w:rsid w:val="003F358E"/>
    <w:rsid w:val="0048196B"/>
    <w:rsid w:val="004D529A"/>
    <w:rsid w:val="006B3B85"/>
    <w:rsid w:val="009377C8"/>
    <w:rsid w:val="009453E0"/>
    <w:rsid w:val="00994B31"/>
    <w:rsid w:val="00AF6ABC"/>
    <w:rsid w:val="00B6312B"/>
    <w:rsid w:val="00BE77AE"/>
    <w:rsid w:val="00C50F3E"/>
    <w:rsid w:val="00CA5CA7"/>
    <w:rsid w:val="00FA07F2"/>
    <w:rsid w:val="00FB133A"/>
    <w:rsid w:val="00FD41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F3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F3E"/>
    <w:pPr>
      <w:ind w:left="720"/>
      <w:contextualSpacing/>
    </w:pPr>
  </w:style>
  <w:style w:type="table" w:styleId="MediumGrid2-Accent1">
    <w:name w:val="Medium Grid 2 Accent 1"/>
    <w:basedOn w:val="TableNormal"/>
    <w:uiPriority w:val="68"/>
    <w:rsid w:val="00C50F3E"/>
    <w:rPr>
      <w:rFonts w:ascii="Cambria" w:eastAsia="Times New Roman"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FootnoteReference">
    <w:name w:val="footnote reference"/>
    <w:basedOn w:val="DefaultParagraphFont"/>
    <w:uiPriority w:val="99"/>
    <w:semiHidden/>
    <w:unhideWhenUsed/>
    <w:rsid w:val="00C50F3E"/>
    <w:rPr>
      <w:vertAlign w:val="superscript"/>
    </w:rPr>
  </w:style>
  <w:style w:type="paragraph" w:styleId="Header">
    <w:name w:val="header"/>
    <w:basedOn w:val="Normal"/>
    <w:link w:val="HeaderChar"/>
    <w:uiPriority w:val="99"/>
    <w:unhideWhenUsed/>
    <w:rsid w:val="00C50F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F3E"/>
  </w:style>
  <w:style w:type="paragraph" w:styleId="Footer">
    <w:name w:val="footer"/>
    <w:basedOn w:val="Normal"/>
    <w:link w:val="FooterChar"/>
    <w:uiPriority w:val="99"/>
    <w:unhideWhenUsed/>
    <w:rsid w:val="00C50F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F3E"/>
  </w:style>
  <w:style w:type="table" w:styleId="TableGrid">
    <w:name w:val="Table Grid"/>
    <w:basedOn w:val="TableNormal"/>
    <w:uiPriority w:val="59"/>
    <w:rsid w:val="00334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9453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53E0"/>
    <w:rPr>
      <w:lang w:eastAsia="en-US"/>
    </w:rPr>
  </w:style>
  <w:style w:type="paragraph" w:customStyle="1" w:styleId="Default">
    <w:name w:val="Default"/>
    <w:rsid w:val="009453E0"/>
    <w:pPr>
      <w:autoSpaceDE w:val="0"/>
      <w:autoSpaceDN w:val="0"/>
      <w:adjustRightInd w:val="0"/>
    </w:pPr>
    <w:rPr>
      <w:rFonts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F3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F3E"/>
    <w:pPr>
      <w:ind w:left="720"/>
      <w:contextualSpacing/>
    </w:pPr>
  </w:style>
  <w:style w:type="table" w:styleId="MediumGrid2-Accent1">
    <w:name w:val="Medium Grid 2 Accent 1"/>
    <w:basedOn w:val="TableNormal"/>
    <w:uiPriority w:val="68"/>
    <w:rsid w:val="00C50F3E"/>
    <w:rPr>
      <w:rFonts w:ascii="Cambria" w:eastAsia="Times New Roman"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FootnoteReference">
    <w:name w:val="footnote reference"/>
    <w:basedOn w:val="DefaultParagraphFont"/>
    <w:uiPriority w:val="99"/>
    <w:semiHidden/>
    <w:unhideWhenUsed/>
    <w:rsid w:val="00C50F3E"/>
    <w:rPr>
      <w:vertAlign w:val="superscript"/>
    </w:rPr>
  </w:style>
  <w:style w:type="paragraph" w:styleId="Header">
    <w:name w:val="header"/>
    <w:basedOn w:val="Normal"/>
    <w:link w:val="HeaderChar"/>
    <w:uiPriority w:val="99"/>
    <w:unhideWhenUsed/>
    <w:rsid w:val="00C50F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F3E"/>
  </w:style>
  <w:style w:type="paragraph" w:styleId="Footer">
    <w:name w:val="footer"/>
    <w:basedOn w:val="Normal"/>
    <w:link w:val="FooterChar"/>
    <w:uiPriority w:val="99"/>
    <w:unhideWhenUsed/>
    <w:rsid w:val="00C50F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F3E"/>
  </w:style>
  <w:style w:type="table" w:styleId="TableGrid">
    <w:name w:val="Table Grid"/>
    <w:basedOn w:val="TableNormal"/>
    <w:uiPriority w:val="59"/>
    <w:rsid w:val="00334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9453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53E0"/>
    <w:rPr>
      <w:lang w:eastAsia="en-US"/>
    </w:rPr>
  </w:style>
  <w:style w:type="paragraph" w:customStyle="1" w:styleId="Default">
    <w:name w:val="Default"/>
    <w:rsid w:val="009453E0"/>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596863">
      <w:bodyDiv w:val="1"/>
      <w:marLeft w:val="0"/>
      <w:marRight w:val="0"/>
      <w:marTop w:val="0"/>
      <w:marBottom w:val="0"/>
      <w:divBdr>
        <w:top w:val="none" w:sz="0" w:space="0" w:color="auto"/>
        <w:left w:val="none" w:sz="0" w:space="0" w:color="auto"/>
        <w:bottom w:val="none" w:sz="0" w:space="0" w:color="auto"/>
        <w:right w:val="none" w:sz="0" w:space="0" w:color="auto"/>
      </w:divBdr>
    </w:div>
    <w:div w:id="211323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D4283-B8AF-4834-A342-C80E534B4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dc:creator>
  <cp:lastModifiedBy>Hilary Slater</cp:lastModifiedBy>
  <cp:revision>2</cp:revision>
  <dcterms:created xsi:type="dcterms:W3CDTF">2013-07-09T04:16:00Z</dcterms:created>
  <dcterms:modified xsi:type="dcterms:W3CDTF">2013-07-09T04:16:00Z</dcterms:modified>
</cp:coreProperties>
</file>