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921"/>
            <w:shd w:val="clear" w:color="auto" w:fill="0D2B5A"/>
            <w:tcBorders>
              <w:top w:val="single" w:sz="0" w:space="0" w:color="0D2B5A"/>
              <w:left w:val="single" w:sz="0" w:space="0" w:color="0D2B5A"/>
              <w:bottom w:val="single" w:sz="0" w:space="0" w:color="0D2B5A"/>
              <w:right w:val="single" w:sz="0" w:space="0" w:color="0D2B5A"/>
            </w:tcBorders>
          </w:tcPr>
          <w:p>
            <w:pPr>
              <w:spacing w:before="20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AACCFF"/>
                <w:sz w:val="24"/>
              </w:rPr>
              <w:t>АВТОМАТИЗИРОВАННАЯ СИСТЕМА ПОЖАРНОЙ БЕЗОПАСНОСТИ</w:t>
            </w:r>
          </w:p>
          <w:p>
            <w:pPr>
              <w:spacing w:before="0" w:after="20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4"/>
              </w:rPr>
              <w:t>Fire Data Pipeline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rFonts w:ascii="Times New Roman" w:hAnsi="Times New Roman" w:eastAsia="Times New Roman"/>
          <w:b/>
          <w:color w:val="0D2B5A"/>
          <w:sz w:val="36"/>
        </w:rPr>
        <w:t>Назначение и роль каждого модуля системы</w:t>
      </w:r>
    </w:p>
    <w:p>
      <w:pPr>
        <w:jc w:val="center"/>
      </w:pPr>
      <w:r>
        <w:rPr>
          <w:rFonts w:ascii="Times New Roman" w:hAnsi="Times New Roman" w:eastAsia="Times New Roman"/>
          <w:i/>
          <w:color w:val="444444"/>
          <w:sz w:val="24"/>
        </w:rPr>
        <w:t>В документе описано, зачем нужен каждый из семи модулей, что он показывает и как помогает принимать управленческие решения в области пожарной безопасности сельских территорий.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1565C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01</w:t>
              <w:br/>
              <w:t>Панель</w:t>
            </w:r>
          </w:p>
        </w:tc>
        <w:tc>
          <w:tcPr>
            <w:tcW w:type="dxa" w:w="2410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02</w:t>
              <w:br/>
              <w:t>Сцен. прогноз</w:t>
            </w:r>
          </w:p>
        </w:tc>
        <w:tc>
          <w:tcPr>
            <w:tcW w:type="dxa" w:w="2410"/>
            <w:shd w:val="clear" w:color="auto" w:fill="4A148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03</w:t>
              <w:br/>
              <w:t>ML-прогноз</w:t>
            </w:r>
          </w:p>
        </w:tc>
        <w:tc>
          <w:tcPr>
            <w:tcW w:type="dxa" w:w="2410"/>
            <w:shd w:val="clear" w:color="auto" w:fill="E651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04</w:t>
              <w:br/>
              <w:t>Кластеризация</w:t>
            </w:r>
          </w:p>
        </w:tc>
      </w:tr>
      <w:tr>
        <w:tc>
          <w:tcPr>
            <w:tcW w:type="dxa" w:w="2410"/>
            <w:shd w:val="clear" w:color="auto" w:fill="B71C1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05</w:t>
              <w:br/>
              <w:t>Пробл. точки</w:t>
            </w:r>
          </w:p>
        </w:tc>
        <w:tc>
          <w:tcPr>
            <w:tcW w:type="dxa" w:w="2410"/>
            <w:shd w:val="clear" w:color="auto" w:fill="0060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06</w:t>
              <w:br/>
              <w:t>Fire-Map</w:t>
            </w:r>
          </w:p>
        </w:tc>
        <w:tc>
          <w:tcPr>
            <w:tcW w:type="dxa" w:w="2410"/>
            <w:shd w:val="clear" w:color="auto" w:fill="37474F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07</w:t>
              <w:br/>
              <w:t>Очистка таблиц</w:t>
            </w:r>
          </w:p>
        </w:tc>
        <w:tc>
          <w:tcPr>
            <w:tcW w:type="dxa" w:w="2410"/>
            <w:shd w:val="clear" w:color="auto" w:fill="F5F5F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80" w:after="80"/>
              <w:jc w:val="center"/>
            </w:pP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020"/>
            <w:shd w:val="clear" w:color="auto" w:fill="1565C0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4"/>
              </w:rPr>
              <w:t>01</w:t>
            </w:r>
          </w:p>
        </w:tc>
        <w:tc>
          <w:tcPr>
            <w:tcW w:type="dxa" w:w="7767"/>
            <w:shd w:val="clear" w:color="auto" w:fill="1565C0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</w:tcPr>
          <w:p>
            <w:pPr>
              <w:spacing w:before="60" w:after="0"/>
              <w:ind w:left="17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32"/>
              </w:rPr>
              <w:t>Информационная панель</w:t>
            </w:r>
          </w:p>
          <w:p>
            <w:pPr>
              <w:spacing w:before="0" w:after="80"/>
              <w:ind w:left="170"/>
              <w:jc w:val="left"/>
            </w:pPr>
            <w:r>
              <w:rPr>
                <w:rFonts w:ascii="Times New Roman" w:hAnsi="Times New Roman" w:eastAsia="Times New Roman"/>
                <w:i/>
                <w:color w:val="E0E0FF"/>
                <w:sz w:val="22"/>
              </w:rPr>
              <w:t>Сводная аналитика пожарной обстановки в реальном времени</w:t>
            </w:r>
          </w:p>
        </w:tc>
      </w:tr>
    </w:tbl>
    <w:p>
      <w:pPr>
        <w:spacing w:after="80"/>
      </w:pP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1565C0"/>
        </w:rPr>
        <w:t xml:space="preserve">  ◉  ЗАЧЕМ НУЖНА  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Информационная панель — это стартовая точка работы с системой. Она даёт полную картину пожарной обстановки за выбранный период одним взглядом, не требуя ручного формирования отчётов. Именно здесь руководитель или дежурный аналитик видит: сколько пожаров зафиксировано, как изменилась ситуация по сравнению с предыдущим периодом, какие районы вызывают наибольшее беспокойство. Панель работает как постоянно обновляемый дашборд с TTL-кэшированием (300 с), поэтому данные всегда актуальны, а время отклика минимально.</w:t>
      </w: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1565C0"/>
        </w:rPr>
        <w:t xml:space="preserve">  ◈  ЧТО ПОКАЗЫВАЕТ  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Общее число пожаров за выбранный период с динамикой «лучше/хуже» по сравнению с аналогичным периодом прошлого года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Ежемесячная гистограмма количества пожаров — позволяет мгновенно видеть сезонные пики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Топ-10 районов по числу зарегистрированных пожаров — сортировка по убыванию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Распределение пожаров по типам объектов (жилой сектор, объекты экономики, природные пожары и др.)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Динамика потерь: пострадавшие, погибшие, материальный ущерб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Фильтры: год, регион, тип объекта — применяются мгновенно без перезагрузки страницы</w:t>
      </w: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1565C0"/>
        </w:rPr>
        <w:t xml:space="preserve">  ◎  КАК ПОМОГАЕТ В ПРИНЯТИИ РЕШЕНИЙ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721"/>
            <w:shd w:val="clear" w:color="auto" w:fill="E3F2FD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Оценка текущей обстановки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Одна страница даёт полный обзор: не нужно открывать Excel и строить сводные таблицы вручную. Это экономит от 2 до 4 часов ежедневной аналитической работы.</w:t>
            </w:r>
          </w:p>
        </w:tc>
      </w:tr>
      <w:tr>
        <w:tc>
          <w:tcPr>
            <w:tcW w:type="dxa" w:w="2721"/>
            <w:shd w:val="clear" w:color="auto" w:fill="E3F2FD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Выявление «горячих» районов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Топ-10 сразу показывает, где сосредоточена проблема. Руководитель принимает решение о проведении внеплановых проверок или усилении дежурства именно в этих районах.</w:t>
            </w:r>
          </w:p>
        </w:tc>
      </w:tr>
      <w:tr>
        <w:tc>
          <w:tcPr>
            <w:tcW w:type="dxa" w:w="2721"/>
            <w:shd w:val="clear" w:color="auto" w:fill="E3F2FD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Сравнительный анализ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Сопоставление с прошлым годом/кварталом позволяет оценить эффективность проведённых профилактических мероприятий и обосновать необходимость их продолжения.</w:t>
            </w:r>
          </w:p>
        </w:tc>
      </w:tr>
      <w:tr>
        <w:tc>
          <w:tcPr>
            <w:tcW w:type="dxa" w:w="2721"/>
            <w:shd w:val="clear" w:color="auto" w:fill="E3F2FD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Формирование еженедельных и ежемесячных отчётов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Данные панели экспортируются в CSV/XLSX, что ускоряет подготовку обязательной отчётности для вышестоящих органов.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020"/>
            <w:shd w:val="clear" w:color="auto" w:fill="1B5E20"/>
            <w:tcBorders>
              <w:top w:val="single" w:sz="0" w:space="0" w:color="1B5E20"/>
              <w:left w:val="single" w:sz="0" w:space="0" w:color="1B5E20"/>
              <w:bottom w:val="single" w:sz="0" w:space="0" w:color="1B5E20"/>
              <w:right w:val="single" w:sz="0" w:space="0" w:color="1B5E20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4"/>
              </w:rPr>
              <w:t>02</w:t>
            </w:r>
          </w:p>
        </w:tc>
        <w:tc>
          <w:tcPr>
            <w:tcW w:type="dxa" w:w="7767"/>
            <w:shd w:val="clear" w:color="auto" w:fill="1B5E20"/>
            <w:tcBorders>
              <w:top w:val="single" w:sz="0" w:space="0" w:color="1B5E20"/>
              <w:left w:val="single" w:sz="0" w:space="0" w:color="1B5E20"/>
              <w:bottom w:val="single" w:sz="0" w:space="0" w:color="1B5E20"/>
              <w:right w:val="single" w:sz="0" w:space="0" w:color="1B5E20"/>
            </w:tcBorders>
          </w:tcPr>
          <w:p>
            <w:pPr>
              <w:spacing w:before="60" w:after="0"/>
              <w:ind w:left="17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32"/>
              </w:rPr>
              <w:t>Сценарный прогноз</w:t>
            </w:r>
          </w:p>
          <w:p>
            <w:pPr>
              <w:spacing w:before="0" w:after="80"/>
              <w:ind w:left="170"/>
              <w:jc w:val="left"/>
            </w:pPr>
            <w:r>
              <w:rPr>
                <w:rFonts w:ascii="Times New Roman" w:hAnsi="Times New Roman" w:eastAsia="Times New Roman"/>
                <w:i/>
                <w:color w:val="E0E0FF"/>
                <w:sz w:val="22"/>
              </w:rPr>
              <w:t>Статистическое прогнозирование числа пожаров на 30–90 суток</w:t>
            </w:r>
          </w:p>
        </w:tc>
      </w:tr>
    </w:tbl>
    <w:p>
      <w:pPr>
        <w:spacing w:after="80"/>
      </w:pP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1B5E20"/>
        </w:rPr>
        <w:t xml:space="preserve">  ◉  ЗАЧЕМ НУЖНА  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Профилактика пожаров требует заблаговременного планирования: куда направить инспекторов, когда усилить дежурство, на каком периоде сосредоточить работу с населением. Сценарный прогноз отвечает на вопрос «Сколько пожаров ожидается в ближайшие 30, 60 или 90 дней?» и предлагает три варианта развития событий — оптимистичный, базовый и пессимистичный. Метод основан на регрессии Пуассона, отборе модели по отклонению и скользящей кросс-валидации (rolling-origin CV, 8–45 окон), которая имитирует реальное предсказание будущего по прошлым данным.</w:t>
      </w: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1B5E20"/>
        </w:rPr>
        <w:t xml:space="preserve">  ◈  ЧТО ПОКАЗЫВАЕТ  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Прогноз числа пожаров на выбранный горизонт (30 / 60 / 90 суток) — три сценария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Доверительные интервалы 95% (бутстреп, 1000 выборок) — диапазон возможных значений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График совмещения факта и прогноза — наглядно показывает, насколько хорошо модель «попадает» в историю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Таблица метрик качества модели: MAE, RMSE, MAPE по каждому сценарию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Параметры сценария: выбор района, типа объекта, временного горизонта</w:t>
      </w: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1B5E20"/>
        </w:rPr>
        <w:t xml:space="preserve">  ◎  КАК ПОМОГАЕТ В ПРИНЯТИИ РЕШЕНИЙ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721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Распределение ресурсов по периодам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Пессимистичный сценарий — сигнал к заблаговременному усилению группировки дежурных сил и расширению числа плановых проверок.</w:t>
            </w:r>
          </w:p>
        </w:tc>
      </w:tr>
      <w:tr>
        <w:tc>
          <w:tcPr>
            <w:tcW w:type="dxa" w:w="2721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Планирование профилактических акций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Если прогноз показывает рост числа пожаров в жилом секторе через 3–4 недели, именно сейчас нужно запускать профилактические обходы и инструктажи населения.</w:t>
            </w:r>
          </w:p>
        </w:tc>
      </w:tr>
      <w:tr>
        <w:tc>
          <w:tcPr>
            <w:tcW w:type="dxa" w:w="2721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Обоснование бюджетных запросов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Конкретные цифры с доверительными интервалами — весомый аргумент при обращении за дополнительным финансированием или техническим оснащением.</w:t>
            </w:r>
          </w:p>
        </w:tc>
      </w:tr>
      <w:tr>
        <w:tc>
          <w:tcPr>
            <w:tcW w:type="dxa" w:w="2721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Оценка «а что будет, если…»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Сравнение сценариев позволяет моделировать влияние управленческих решений: например, что изменится при увеличении числа профилактических проверок.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020"/>
            <w:shd w:val="clear" w:color="auto" w:fill="4A148C"/>
            <w:tcBorders>
              <w:top w:val="single" w:sz="0" w:space="0" w:color="4A148C"/>
              <w:left w:val="single" w:sz="0" w:space="0" w:color="4A148C"/>
              <w:bottom w:val="single" w:sz="0" w:space="0" w:color="4A148C"/>
              <w:right w:val="single" w:sz="0" w:space="0" w:color="4A148C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4"/>
              </w:rPr>
              <w:t>03</w:t>
            </w:r>
          </w:p>
        </w:tc>
        <w:tc>
          <w:tcPr>
            <w:tcW w:type="dxa" w:w="7767"/>
            <w:shd w:val="clear" w:color="auto" w:fill="4A148C"/>
            <w:tcBorders>
              <w:top w:val="single" w:sz="0" w:space="0" w:color="4A148C"/>
              <w:left w:val="single" w:sz="0" w:space="0" w:color="4A148C"/>
              <w:bottom w:val="single" w:sz="0" w:space="0" w:color="4A148C"/>
              <w:right w:val="single" w:sz="0" w:space="0" w:color="4A148C"/>
            </w:tcBorders>
          </w:tcPr>
          <w:p>
            <w:pPr>
              <w:spacing w:before="60" w:after="0"/>
              <w:ind w:left="17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32"/>
              </w:rPr>
              <w:t>ML-прогноз</w:t>
            </w:r>
          </w:p>
          <w:p>
            <w:pPr>
              <w:spacing w:before="0" w:after="80"/>
              <w:ind w:left="170"/>
              <w:jc w:val="left"/>
            </w:pPr>
            <w:r>
              <w:rPr>
                <w:rFonts w:ascii="Times New Roman" w:hAnsi="Times New Roman" w:eastAsia="Times New Roman"/>
                <w:i/>
                <w:color w:val="E0E0FF"/>
                <w:sz w:val="22"/>
              </w:rPr>
              <w:t>Прогнозирование методами машинного обучения с анализом факторов риска</w:t>
            </w:r>
          </w:p>
        </w:tc>
      </w:tr>
    </w:tbl>
    <w:p>
      <w:pPr>
        <w:spacing w:after="80"/>
      </w:pP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4A148C"/>
        </w:rPr>
        <w:t xml:space="preserve">  ◉  ЗАЧЕМ НУЖНА  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Статистический прогноз хорошо улавливает сезонные тенденции, но не учитывает нелинейные взаимосвязи десятков факторов одновременно. ML-прогноз решает именно эту задачу: модели градиентного бустинга и случайного леса обрабатывают признаки — тип объекта, удалённость, плотность застройки, сезон, день недели и десятки других — и строят прогноз, учитывающий их совместное влияние. Кроме самого прогноза, модуль объясняет, какие факторы оказали наибольшее влияние на результат, что критически важно для обоснованного принятия решений.</w:t>
      </w: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4A148C"/>
        </w:rPr>
        <w:t xml:space="preserve">  ◈  ЧТО ПОКАЗЫВАЕТ  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Прогнозное значение числа пожаров от ML-модели (GBM или RandomForest)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Feature Importance — диаграмма важности признаков: какие факторы больше всего влияют на риск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Метрики качества модели: MAE (средняя ошибка), RMSE (среднеквадратичная), R² (объясняемая дисперсия)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Сравнение ML-прогноза со сценарным: два подхода на одном графике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Настройка параметров: регион, тип объекта, временной горизонт</w:t>
      </w: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4A148C"/>
        </w:rPr>
        <w:t xml:space="preserve">  ◎  КАК ПОМОГАЕТ В ПРИНЯТИИ РЕШЕНИЙ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721"/>
            <w:shd w:val="clear" w:color="auto" w:fill="F3E5F5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Понимание факторов риска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Feature Importance показывает: если удалённость от пожарного депо входит в топ-3 влияющих факторов — это прямое основание для пересмотра дислокации подразделений.</w:t>
            </w:r>
          </w:p>
        </w:tc>
      </w:tr>
      <w:tr>
        <w:tc>
          <w:tcPr>
            <w:tcW w:type="dxa" w:w="2721"/>
            <w:shd w:val="clear" w:color="auto" w:fill="F3E5F5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Выявление нетипичных зон риска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ML-модель может обнаружить населённые пункты с аномально высоким прогнозируемым риском, даже если они не входят в топ-10 по историческому числу пожаров.</w:t>
            </w:r>
          </w:p>
        </w:tc>
      </w:tr>
      <w:tr>
        <w:tc>
          <w:tcPr>
            <w:tcW w:type="dxa" w:w="2721"/>
            <w:shd w:val="clear" w:color="auto" w:fill="F3E5F5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Верификация сценарного прогноза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Два независимых метода (статистика и ML) на одном экране: если их прогнозы совпадают — уверенность в решении выше; если расходятся — это сигнал к дополнительному анализу.</w:t>
            </w:r>
          </w:p>
        </w:tc>
      </w:tr>
      <w:tr>
        <w:tc>
          <w:tcPr>
            <w:tcW w:type="dxa" w:w="2721"/>
            <w:shd w:val="clear" w:color="auto" w:fill="F3E5F5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Развитие системы профилактики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Понимая, какие факторы управляемы (например, состояние электропроводки, доступность воды), надзорный орган может сфокусировать профилактику именно на них.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020"/>
            <w:shd w:val="clear" w:color="auto" w:fill="E65100"/>
            <w:tcBorders>
              <w:top w:val="single" w:sz="0" w:space="0" w:color="E65100"/>
              <w:left w:val="single" w:sz="0" w:space="0" w:color="E65100"/>
              <w:bottom w:val="single" w:sz="0" w:space="0" w:color="E65100"/>
              <w:right w:val="single" w:sz="0" w:space="0" w:color="E65100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4"/>
              </w:rPr>
              <w:t>04</w:t>
            </w:r>
          </w:p>
        </w:tc>
        <w:tc>
          <w:tcPr>
            <w:tcW w:type="dxa" w:w="7767"/>
            <w:shd w:val="clear" w:color="auto" w:fill="E65100"/>
            <w:tcBorders>
              <w:top w:val="single" w:sz="0" w:space="0" w:color="E65100"/>
              <w:left w:val="single" w:sz="0" w:space="0" w:color="E65100"/>
              <w:bottom w:val="single" w:sz="0" w:space="0" w:color="E65100"/>
              <w:right w:val="single" w:sz="0" w:space="0" w:color="E65100"/>
            </w:tcBorders>
          </w:tcPr>
          <w:p>
            <w:pPr>
              <w:spacing w:before="60" w:after="0"/>
              <w:ind w:left="17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32"/>
              </w:rPr>
              <w:t>Кластеризация</w:t>
            </w:r>
          </w:p>
          <w:p>
            <w:pPr>
              <w:spacing w:before="0" w:after="80"/>
              <w:ind w:left="170"/>
              <w:jc w:val="left"/>
            </w:pPr>
            <w:r>
              <w:rPr>
                <w:rFonts w:ascii="Times New Roman" w:hAnsi="Times New Roman" w:eastAsia="Times New Roman"/>
                <w:i/>
                <w:color w:val="E0E0FF"/>
                <w:sz w:val="22"/>
              </w:rPr>
              <w:t>Выявление типовых групп пожаров и территорий со схожими характеристиками</w:t>
            </w:r>
          </w:p>
        </w:tc>
      </w:tr>
    </w:tbl>
    <w:p>
      <w:pPr>
        <w:spacing w:after="80"/>
      </w:pP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E65100"/>
        </w:rPr>
        <w:t xml:space="preserve">  ◉  ЗАЧЕМ НУЖНА  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Пожары неоднородны: одни происходят зимой в жилом секторе из-за неисправного отопления, другие — летом на природе, третьи — на объектах с изношенной электропроводкой. Кластеризация автоматически группирует пожары по схожести признаков без заранее заданных категорий, выявляя устойчивые типы ситуаций. Используется взвешенный алгоритм k-средних с логарифмическим преобразованием признаков (w = log(1+x)), что снижает влияние выбросов. Оптимальное число кластеров определяется по методу локтя и коэффициенту Silhouette.</w:t>
      </w: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E65100"/>
        </w:rPr>
        <w:t xml:space="preserve">  ◈  ЧТО ПОКАЗЫВАЕТ  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Интерактивная карта кластеров (Folium + Leaflet) — каждый кластер обозначен своим цветом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Профили кластеров в таблице: средние значения признаков по каждой группе (сезон, тип, ущерб, время реагирования и др.)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Коэффициент Silhouette — численная оценка качества разбиения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График «локоть» для выбора оптимального числа кластеров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Размер и доля каждого кластера в общем числе пожаров</w:t>
      </w: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E65100"/>
        </w:rPr>
        <w:t xml:space="preserve">  ◎  КАК ПОМОГАЕТ В ПРИНЯТИИ РЕШЕНИЙ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721"/>
            <w:shd w:val="clear" w:color="auto" w:fill="FFF3E0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Дифференцированная профилактика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Каждый кластер — отдельный «сценарий» пожара. Для кластера «зимние пожары в жилом секторе от печного отопления» разрабатывается одна программа, для кластера «летние пожары из-за сжигания мусора» — другая.</w:t>
            </w:r>
          </w:p>
        </w:tc>
      </w:tr>
      <w:tr>
        <w:tc>
          <w:tcPr>
            <w:tcW w:type="dxa" w:w="2721"/>
            <w:shd w:val="clear" w:color="auto" w:fill="FFF3E0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Распределение инспекторов по специализации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Кластеры с преобладанием производственных объектов требуют технических инспекторов; кластеры с жилым сектором — работы с населением. Это влияет на штатное расписание.</w:t>
            </w:r>
          </w:p>
        </w:tc>
      </w:tr>
      <w:tr>
        <w:tc>
          <w:tcPr>
            <w:tcW w:type="dxa" w:w="2721"/>
            <w:shd w:val="clear" w:color="auto" w:fill="FFF3E0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Пространственное планирование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Карта кластеров показывает, в каких муниципальных районах сосредоточены пожары определённого типа, что позволяет адресно перераспределить силы.</w:t>
            </w:r>
          </w:p>
        </w:tc>
      </w:tr>
      <w:tr>
        <w:tc>
          <w:tcPr>
            <w:tcW w:type="dxa" w:w="2721"/>
            <w:shd w:val="clear" w:color="auto" w:fill="FFF3E0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Мониторинг изменений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Сравнение кластеров за разные периоды выявляет появление новых типов ситуаций, требующих нестандартных управленческих мер.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020"/>
            <w:shd w:val="clear" w:color="auto" w:fill="B71C1C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4"/>
              </w:rPr>
              <w:t>05</w:t>
            </w:r>
          </w:p>
        </w:tc>
        <w:tc>
          <w:tcPr>
            <w:tcW w:type="dxa" w:w="7767"/>
            <w:shd w:val="clear" w:color="auto" w:fill="B71C1C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</w:tcPr>
          <w:p>
            <w:pPr>
              <w:spacing w:before="60" w:after="0"/>
              <w:ind w:left="17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32"/>
              </w:rPr>
              <w:t>Проблемные точки</w:t>
            </w:r>
          </w:p>
          <w:p>
            <w:pPr>
              <w:spacing w:before="0" w:after="80"/>
              <w:ind w:left="170"/>
              <w:jc w:val="left"/>
            </w:pPr>
            <w:r>
              <w:rPr>
                <w:rFonts w:ascii="Times New Roman" w:hAnsi="Times New Roman" w:eastAsia="Times New Roman"/>
                <w:i/>
                <w:color w:val="E0E0FF"/>
                <w:sz w:val="22"/>
              </w:rPr>
              <w:t>Ранжирование населённых пунктов по индексу пожарного риска</w:t>
            </w:r>
          </w:p>
        </w:tc>
      </w:tr>
    </w:tbl>
    <w:p>
      <w:pPr>
        <w:spacing w:after="80"/>
      </w:pP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B71C1C"/>
        </w:rPr>
        <w:t xml:space="preserve">  ◉  ЗАЧЕМ НУЖНА  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Инспекционные ресурсы ограничены: невозможно одновременно охватить все населённые пункты. Необходимо расставить приоритеты. Модуль вычисляет пространственный индекс пожарного риска для каждого населённого пункта, используя геосеточную агрегацию исторических данных с весовым коэффициентом давности: w = max(0,2; 1 − Δt/T). Это означает, что недавние пожары учитываются сильнее, чем давние, но прошлый опыт не игнорируется полностью. Результат — объективный, воспроизводимый рейтинг населённых пунктов, требующих первоочередного внимания.</w:t>
      </w: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B71C1C"/>
        </w:rPr>
        <w:t xml:space="preserve">  ◈  ЧТО ПОКАЗЫВАЕТ  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Ранжированный список населённых пунктов по убыванию индекса риска с указанием района и региона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Тепловая карта плотности риска — цветовой градиент от зелёного (низкий) до красного (критический)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Значение индекса риска и его составляющие: число пожаров, тяжесть последствий, давность событий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Фильтры: регион, тип местности (сельский / городской), временная глубина анализа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Экспорт топ-N населённых пунктов для использования в планах проверок</w:t>
      </w: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B71C1C"/>
        </w:rPr>
        <w:t xml:space="preserve">  ◎  КАК ПОМОГАЕТ В ПРИНЯТИИ РЕШЕНИЙ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721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Составление планов проверок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Топ-20 проблемных точек — это готовый список приоритетных объектов для плановых инспекций на следующий квартал. Решение принимается на основе данных, а не субъективных оценок.</w:t>
            </w:r>
          </w:p>
        </w:tc>
      </w:tr>
      <w:tr>
        <w:tc>
          <w:tcPr>
            <w:tcW w:type="dxa" w:w="2721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Распределение профилактических ресурсов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Высокий риск в нескольких соседних населённых пунктах — аргумент для создания мобильной инспекционной группы именно в этом районе.</w:t>
            </w:r>
          </w:p>
        </w:tc>
      </w:tr>
      <w:tr>
        <w:tc>
          <w:tcPr>
            <w:tcW w:type="dxa" w:w="2721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Аргументация перед органами власти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Карта с объективным индексом риска — убедительный документ для обращения в муниципальные администрации с требованием улучшить состояние водоснабжения, подъездных путей или электросетей.</w:t>
            </w:r>
          </w:p>
        </w:tc>
      </w:tr>
      <w:tr>
        <w:tc>
          <w:tcPr>
            <w:tcW w:type="dxa" w:w="2721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Мониторинг эффективности мер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После проведения профилактической работы в «красных» зонах их положение в рейтинге должно улучшиться. Если этого не происходит — меры оказались недостаточными и требуют пересмотра.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020"/>
            <w:shd w:val="clear" w:color="auto" w:fill="006064"/>
            <w:tcBorders>
              <w:top w:val="single" w:sz="0" w:space="0" w:color="006064"/>
              <w:left w:val="single" w:sz="0" w:space="0" w:color="006064"/>
              <w:bottom w:val="single" w:sz="0" w:space="0" w:color="006064"/>
              <w:right w:val="single" w:sz="0" w:space="0" w:color="006064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4"/>
              </w:rPr>
              <w:t>06</w:t>
            </w:r>
          </w:p>
        </w:tc>
        <w:tc>
          <w:tcPr>
            <w:tcW w:type="dxa" w:w="7767"/>
            <w:shd w:val="clear" w:color="auto" w:fill="006064"/>
            <w:tcBorders>
              <w:top w:val="single" w:sz="0" w:space="0" w:color="006064"/>
              <w:left w:val="single" w:sz="0" w:space="0" w:color="006064"/>
              <w:bottom w:val="single" w:sz="0" w:space="0" w:color="006064"/>
              <w:right w:val="single" w:sz="0" w:space="0" w:color="006064"/>
            </w:tcBorders>
          </w:tcPr>
          <w:p>
            <w:pPr>
              <w:spacing w:before="60" w:after="0"/>
              <w:ind w:left="17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32"/>
              </w:rPr>
              <w:t>Fire-Map</w:t>
            </w:r>
          </w:p>
          <w:p>
            <w:pPr>
              <w:spacing w:before="0" w:after="80"/>
              <w:ind w:left="170"/>
              <w:jc w:val="left"/>
            </w:pPr>
            <w:r>
              <w:rPr>
                <w:rFonts w:ascii="Times New Roman" w:hAnsi="Times New Roman" w:eastAsia="Times New Roman"/>
                <w:i/>
                <w:color w:val="E0E0FF"/>
                <w:sz w:val="22"/>
              </w:rPr>
              <w:t>Интерактивная картографическая визуализация пожаров</w:t>
            </w:r>
          </w:p>
        </w:tc>
      </w:tr>
    </w:tbl>
    <w:p>
      <w:pPr>
        <w:spacing w:after="80"/>
      </w:pP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006064"/>
        </w:rPr>
        <w:t xml:space="preserve">  ◉  ЗАЧЕМ НУЖНА  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Статистика в таблицах не передаёт пространственную картину: какие районы фактически «горят», есть ли явные очаги вблизи критической инфраструктуры, как распределены пожары вдоль дорог или водоёмов. Fire-Map переводит числа в географию, используя Folium и Leaflet для интерактивного отображения. Карта даёт то, чего лишена любая таблица: мгновенное пространственное понимание обстановки.</w:t>
      </w: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006064"/>
        </w:rPr>
        <w:t xml:space="preserve">  ◈  ЧТО ПОКАЗЫВАЕТ  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Точечные маркеры каждого пожара с всплывающей карточкой (адрес, дата, тип, ущерб, время реагирования)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Тепловая карта (Heatmap) плотности пожаров — горячие зоны выделяются автоматически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Слой населённых пунктов с геокоординатами — привязка к конкретным адресам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Фильтры на карте: диапазон дат, тип объекта, регион, причина пожара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Переключение слоёв: маркеры / тепловая карта / оба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Масштабирование от общего вида региона до конкретного двора</w:t>
      </w: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006064"/>
        </w:rPr>
        <w:t xml:space="preserve">  ◎  КАК ПОМОГАЕТ В ПРИНЯТИИ РЕШЕНИЙ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721"/>
            <w:shd w:val="clear" w:color="auto" w:fill="E0F7F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Оперативное ситуационное понимание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За 30 секунд руководитель видит всю картину на карте, без изучения многостраничных таблиц. Это ключевое преимущество при оперативных совещаниях.</w:t>
            </w:r>
          </w:p>
        </w:tc>
      </w:tr>
      <w:tr>
        <w:tc>
          <w:tcPr>
            <w:tcW w:type="dxa" w:w="2721"/>
            <w:shd w:val="clear" w:color="auto" w:fill="E0F7F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Выявление неочевидных кластеров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Карта может обнаружить линейное скопление пожаров вдоль конкретной улицы или дороги — сигнал проверить состояние электросетей или газоснабжения именно на этом участке.</w:t>
            </w:r>
          </w:p>
        </w:tc>
      </w:tr>
      <w:tr>
        <w:tc>
          <w:tcPr>
            <w:tcW w:type="dxa" w:w="2721"/>
            <w:shd w:val="clear" w:color="auto" w:fill="E0F7F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Маршрутизация инспекций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Визуализация очагов помогает оптимально спланировать маршруты выездных групп, сокращая транспортные затраты при максимальном охвате.</w:t>
            </w:r>
          </w:p>
        </w:tc>
      </w:tr>
      <w:tr>
        <w:tc>
          <w:tcPr>
            <w:tcW w:type="dxa" w:w="2721"/>
            <w:shd w:val="clear" w:color="auto" w:fill="E0F7F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Взаимодействие с другими органами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Карту с тепловыми зонами удобно представлять на межведомственных совещаниях: она понятна без подготовки и вызывает дискуссию о конкретных местах, а не абстрактных показателях.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020"/>
            <w:shd w:val="clear" w:color="auto" w:fill="37474F"/>
            <w:tcBorders>
              <w:top w:val="single" w:sz="0" w:space="0" w:color="37474F"/>
              <w:left w:val="single" w:sz="0" w:space="0" w:color="37474F"/>
              <w:bottom w:val="single" w:sz="0" w:space="0" w:color="37474F"/>
              <w:right w:val="single" w:sz="0" w:space="0" w:color="37474F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4"/>
              </w:rPr>
              <w:t>07</w:t>
            </w:r>
          </w:p>
        </w:tc>
        <w:tc>
          <w:tcPr>
            <w:tcW w:type="dxa" w:w="7767"/>
            <w:shd w:val="clear" w:color="auto" w:fill="37474F"/>
            <w:tcBorders>
              <w:top w:val="single" w:sz="0" w:space="0" w:color="37474F"/>
              <w:left w:val="single" w:sz="0" w:space="0" w:color="37474F"/>
              <w:bottom w:val="single" w:sz="0" w:space="0" w:color="37474F"/>
              <w:right w:val="single" w:sz="0" w:space="0" w:color="37474F"/>
            </w:tcBorders>
          </w:tcPr>
          <w:p>
            <w:pPr>
              <w:spacing w:before="60" w:after="0"/>
              <w:ind w:left="17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32"/>
              </w:rPr>
              <w:t>Очистка таблиц</w:t>
            </w:r>
          </w:p>
          <w:p>
            <w:pPr>
              <w:spacing w:before="0" w:after="80"/>
              <w:ind w:left="170"/>
              <w:jc w:val="left"/>
            </w:pPr>
            <w:r>
              <w:rPr>
                <w:rFonts w:ascii="Times New Roman" w:hAnsi="Times New Roman" w:eastAsia="Times New Roman"/>
                <w:i/>
                <w:color w:val="E0E0FF"/>
                <w:sz w:val="22"/>
              </w:rPr>
              <w:t>ETL-модуль загрузки, нормализации и управления данными</w:t>
            </w:r>
          </w:p>
        </w:tc>
      </w:tr>
    </w:tbl>
    <w:p>
      <w:pPr>
        <w:spacing w:after="80"/>
      </w:pP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37474F"/>
        </w:rPr>
        <w:t xml:space="preserve">  ◉  ЗАЧЕМ НУЖНА  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Качество аналитики полностью определяется качеством данных. Исходные файлы МЧС содержат: разные форматы дат и числовых полей, орфографические варианты наименований населённых пунктов («с. Ивановка» / «с.Ивановка» / «Ивановское»), дублирующиеся записи, пропущенные значения, некорректные координаты. Без очистки все шесть аналитических модулей работают на «грязных» данных и выдают ненадёжные результаты. Модуль автоматизирует 95% ручной работы по нормализации и предоставляет инструменты для управления архивом данных.</w:t>
      </w: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37474F"/>
        </w:rPr>
        <w:t xml:space="preserve">  ◈  ЧТО ПОКАЗЫВАЕТ  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Список загруженных файлов с датой загрузки, числом строк, статусом обработки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Журнал ошибок и предупреждений: некорректные форматы, пропущенные обязательные поля, подозрительные значения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Карантинные записи: строки, не прошедшие валидацию, с объяснением причины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Дубликаты: автоматически выявленные повторные записи с предложением о слиянии или удалении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Статистика нормализации: сколько топонимов сопоставлено автоматически, сколько требует ручного уточнения</w:t>
      </w:r>
    </w:p>
    <w:p>
      <w:pPr>
        <w:spacing w:after="60" w:before="0" w:lineRule="auto" w:line="360"/>
        <w:ind w:left="850" w:hanging="34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  <w:u w:val="none"/>
        </w:rPr>
        <w:t>◆  Инструменты очистки: удаление устаревших периодов, сброс кэша, архивирование</w:t>
      </w:r>
    </w:p>
    <w:p>
      <w:pPr>
        <w:spacing w:before="160" w:after="40"/>
        <w:ind w:firstLine="0"/>
      </w:pPr>
      <w:r>
        <w:rPr>
          <w:rFonts w:ascii="Times New Roman" w:hAnsi="Times New Roman" w:eastAsia="Times New Roman"/>
          <w:b/>
          <w:color w:val="FFFFFF"/>
          <w:sz w:val="22"/>
          <w:shd w:val="clear" w:color="auto" w:fill="37474F"/>
        </w:rPr>
        <w:t xml:space="preserve">  ◎  КАК ПОМОГАЕТ В ПРИНЯТИИ РЕШЕНИЙ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721"/>
            <w:shd w:val="clear" w:color="auto" w:fill="ECEFF1"/>
            <w:tcBorders>
              <w:top w:val="single" w:sz="4" w:space="0" w:color="37474F"/>
              <w:left w:val="single" w:sz="4" w:space="0" w:color="37474F"/>
              <w:bottom w:val="single" w:sz="4" w:space="0" w:color="37474F"/>
              <w:right w:val="single" w:sz="4" w:space="0" w:color="37474F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Контроль достоверности отчётности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37474F"/>
              <w:left w:val="single" w:sz="4" w:space="0" w:color="37474F"/>
              <w:bottom w:val="single" w:sz="4" w:space="0" w:color="37474F"/>
              <w:right w:val="single" w:sz="4" w:space="0" w:color="37474F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Если при загрузке нового квартального файла система обнаруживает аномально высокий процент ошибок (&gt;15%), это сигнал о проблеме с источником данных или формой отчётности — до того, как «грязные» данные повлияют на аналитику.</w:t>
            </w:r>
          </w:p>
        </w:tc>
      </w:tr>
      <w:tr>
        <w:tc>
          <w:tcPr>
            <w:tcW w:type="dxa" w:w="2721"/>
            <w:shd w:val="clear" w:color="auto" w:fill="ECEFF1"/>
            <w:tcBorders>
              <w:top w:val="single" w:sz="4" w:space="0" w:color="37474F"/>
              <w:left w:val="single" w:sz="4" w:space="0" w:color="37474F"/>
              <w:bottom w:val="single" w:sz="4" w:space="0" w:color="37474F"/>
              <w:right w:val="single" w:sz="4" w:space="0" w:color="37474F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Актуальность базы данных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37474F"/>
              <w:left w:val="single" w:sz="4" w:space="0" w:color="37474F"/>
              <w:bottom w:val="single" w:sz="4" w:space="0" w:color="37474F"/>
              <w:right w:val="single" w:sz="4" w:space="0" w:color="37474F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Инструмент удаления устаревших записей и архивирования позволяет поддерживать актуальный срез данных без риска потери истории.</w:t>
            </w:r>
          </w:p>
        </w:tc>
      </w:tr>
      <w:tr>
        <w:tc>
          <w:tcPr>
            <w:tcW w:type="dxa" w:w="2721"/>
            <w:shd w:val="clear" w:color="auto" w:fill="ECEFF1"/>
            <w:tcBorders>
              <w:top w:val="single" w:sz="4" w:space="0" w:color="37474F"/>
              <w:left w:val="single" w:sz="4" w:space="0" w:color="37474F"/>
              <w:bottom w:val="single" w:sz="4" w:space="0" w:color="37474F"/>
              <w:right w:val="single" w:sz="4" w:space="0" w:color="37474F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Управление жизненным циклом данных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37474F"/>
              <w:left w:val="single" w:sz="4" w:space="0" w:color="37474F"/>
              <w:bottom w:val="single" w:sz="4" w:space="0" w:color="37474F"/>
              <w:right w:val="single" w:sz="4" w:space="0" w:color="37474F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Администратор видит, когда данные были загружены последний раз, и принимает решение о необходимости обновления до следующей аналитической сессии.</w:t>
            </w:r>
          </w:p>
        </w:tc>
      </w:tr>
      <w:tr>
        <w:tc>
          <w:tcPr>
            <w:tcW w:type="dxa" w:w="2721"/>
            <w:shd w:val="clear" w:color="auto" w:fill="ECEFF1"/>
            <w:tcBorders>
              <w:top w:val="single" w:sz="4" w:space="0" w:color="37474F"/>
              <w:left w:val="single" w:sz="4" w:space="0" w:color="37474F"/>
              <w:bottom w:val="single" w:sz="4" w:space="0" w:color="37474F"/>
              <w:right w:val="single" w:sz="4" w:space="0" w:color="37474F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Обеспечение надёжности всей системы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37474F"/>
              <w:left w:val="single" w:sz="4" w:space="0" w:color="37474F"/>
              <w:bottom w:val="single" w:sz="4" w:space="0" w:color="37474F"/>
              <w:right w:val="single" w:sz="4" w:space="0" w:color="37474F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Это фундаментальный модуль: без корректной загрузки и очистки все остальные шесть модулей работают некорректно. Регулярное использование «Очистки таблиц» — обязательная процедура перед каждым аналитическим циклом.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0D2B5A"/>
            <w:tcBorders>
              <w:top w:val="single" w:sz="0" w:space="0" w:color="0D2B5A"/>
              <w:left w:val="single" w:sz="0" w:space="0" w:color="0D2B5A"/>
              <w:bottom w:val="single" w:sz="0" w:space="0" w:color="0D2B5A"/>
              <w:right w:val="single" w:sz="0" w:space="0" w:color="0D2B5A"/>
            </w:tcBorders>
          </w:tcPr>
          <w:p>
            <w:pPr>
              <w:spacing w:before="280" w:after="12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8"/>
              </w:rPr>
              <w:t>Взаимосвязь модулей в системе поддержки принятия решений</w:t>
            </w:r>
          </w:p>
          <w:p>
            <w:pPr>
              <w:spacing w:before="0" w:after="280"/>
              <w:jc w:val="center"/>
            </w:pPr>
            <w:r>
              <w:rPr>
                <w:rFonts w:ascii="Times New Roman" w:hAnsi="Times New Roman" w:eastAsia="Times New Roman"/>
                <w:i/>
                <w:color w:val="AACCFF"/>
                <w:sz w:val="22"/>
              </w:rPr>
              <w:t>Fire Data Pipeline</w:t>
            </w:r>
          </w:p>
        </w:tc>
      </w:tr>
    </w:tbl>
    <w:p>
      <w:pPr>
        <w:spacing w:after="120"/>
      </w:pP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Все семь модулей образуют замкнутый цикл информационной поддержки принятия решений. «Очистка таблиц» обеспечивает качество данных, без которого невозможна работа остальных модулей. «Информационная панель» даёт общую картину. «Проблемные точки» и «Fire-Map» определяют, где сосредоточена проблема. «Кластеризация» объясняет, какого типа эта проблема. «Сценарный прогноз» и «ML-прогноз» отвечают на вопрос, что будет дальше и почему.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E8EAF6"/>
            <w:tcBorders>
              <w:top w:val="single" w:sz="4" w:space="0" w:color="3949AB"/>
              <w:left w:val="single" w:sz="4" w:space="0" w:color="3949AB"/>
              <w:bottom w:val="single" w:sz="4" w:space="0" w:color="3949AB"/>
              <w:right w:val="single" w:sz="4" w:space="0" w:color="3949AB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Очистка таблиц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3949AB"/>
              <w:left w:val="single" w:sz="4" w:space="0" w:color="3949AB"/>
              <w:bottom w:val="single" w:sz="4" w:space="0" w:color="3949AB"/>
              <w:right w:val="single" w:sz="4" w:space="0" w:color="3949AB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Фундамент: обеспечивает качество данных для всех остальных модулей</w:t>
            </w:r>
          </w:p>
        </w:tc>
      </w:tr>
      <w:tr>
        <w:tc>
          <w:tcPr>
            <w:tcW w:type="dxa" w:w="2835"/>
            <w:shd w:val="clear" w:color="auto" w:fill="E8EAF6"/>
            <w:tcBorders>
              <w:top w:val="single" w:sz="4" w:space="0" w:color="3949AB"/>
              <w:left w:val="single" w:sz="4" w:space="0" w:color="3949AB"/>
              <w:bottom w:val="single" w:sz="4" w:space="0" w:color="3949AB"/>
              <w:right w:val="single" w:sz="4" w:space="0" w:color="3949AB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Панель → Проблемные точки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3949AB"/>
              <w:left w:val="single" w:sz="4" w:space="0" w:color="3949AB"/>
              <w:bottom w:val="single" w:sz="4" w:space="0" w:color="3949AB"/>
              <w:right w:val="single" w:sz="4" w:space="0" w:color="3949AB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Обнаружение проблемного района → детальное ранжирование внутри него</w:t>
            </w:r>
          </w:p>
        </w:tc>
      </w:tr>
      <w:tr>
        <w:tc>
          <w:tcPr>
            <w:tcW w:type="dxa" w:w="2835"/>
            <w:shd w:val="clear" w:color="auto" w:fill="E8EAF6"/>
            <w:tcBorders>
              <w:top w:val="single" w:sz="4" w:space="0" w:color="3949AB"/>
              <w:left w:val="single" w:sz="4" w:space="0" w:color="3949AB"/>
              <w:bottom w:val="single" w:sz="4" w:space="0" w:color="3949AB"/>
              <w:right w:val="single" w:sz="4" w:space="0" w:color="3949AB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Проблемные точки → Fire-Map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3949AB"/>
              <w:left w:val="single" w:sz="4" w:space="0" w:color="3949AB"/>
              <w:bottom w:val="single" w:sz="4" w:space="0" w:color="3949AB"/>
              <w:right w:val="single" w:sz="4" w:space="0" w:color="3949AB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Список «горячих» населённых пунктов → картографическое подтверждение</w:t>
            </w:r>
          </w:p>
        </w:tc>
      </w:tr>
      <w:tr>
        <w:tc>
          <w:tcPr>
            <w:tcW w:type="dxa" w:w="2835"/>
            <w:shd w:val="clear" w:color="auto" w:fill="E8EAF6"/>
            <w:tcBorders>
              <w:top w:val="single" w:sz="4" w:space="0" w:color="3949AB"/>
              <w:left w:val="single" w:sz="4" w:space="0" w:color="3949AB"/>
              <w:bottom w:val="single" w:sz="4" w:space="0" w:color="3949AB"/>
              <w:right w:val="single" w:sz="4" w:space="0" w:color="3949AB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Кластеризация → Профилактика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3949AB"/>
              <w:left w:val="single" w:sz="4" w:space="0" w:color="3949AB"/>
              <w:bottom w:val="single" w:sz="4" w:space="0" w:color="3949AB"/>
              <w:right w:val="single" w:sz="4" w:space="0" w:color="3949AB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Тип кластера → специализированная программа профилактических мер</w:t>
            </w:r>
          </w:p>
        </w:tc>
      </w:tr>
      <w:tr>
        <w:tc>
          <w:tcPr>
            <w:tcW w:type="dxa" w:w="2835"/>
            <w:shd w:val="clear" w:color="auto" w:fill="E8EAF6"/>
            <w:tcBorders>
              <w:top w:val="single" w:sz="4" w:space="0" w:color="3949AB"/>
              <w:left w:val="single" w:sz="4" w:space="0" w:color="3949AB"/>
              <w:bottom w:val="single" w:sz="4" w:space="0" w:color="3949AB"/>
              <w:right w:val="single" w:sz="4" w:space="0" w:color="3949AB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Сценарный прогноз + ML-прогноз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3949AB"/>
              <w:left w:val="single" w:sz="4" w:space="0" w:color="3949AB"/>
              <w:bottom w:val="single" w:sz="4" w:space="0" w:color="3949AB"/>
              <w:right w:val="single" w:sz="4" w:space="0" w:color="3949AB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Два независимых метода: взаимная верификация повышает доверие к прогнозу</w:t>
            </w:r>
          </w:p>
        </w:tc>
      </w:tr>
      <w:tr>
        <w:tc>
          <w:tcPr>
            <w:tcW w:type="dxa" w:w="2835"/>
            <w:shd w:val="clear" w:color="auto" w:fill="E8EAF6"/>
            <w:tcBorders>
              <w:top w:val="single" w:sz="4" w:space="0" w:color="3949AB"/>
              <w:left w:val="single" w:sz="4" w:space="0" w:color="3949AB"/>
              <w:bottom w:val="single" w:sz="4" w:space="0" w:color="3949AB"/>
              <w:right w:val="single" w:sz="4" w:space="0" w:color="3949AB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Панель → Отчётность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3949AB"/>
              <w:left w:val="single" w:sz="4" w:space="0" w:color="3949AB"/>
              <w:bottom w:val="single" w:sz="4" w:space="0" w:color="3949AB"/>
              <w:right w:val="single" w:sz="4" w:space="0" w:color="3949AB"/>
            </w:tcBorders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Агрегированные данные + экспорт → готовые материалы для вышестоящих органов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