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2"/>
        </w:rPr>
        <w:t>Технические составляющие и стек проекта</w:t>
      </w:r>
    </w:p>
    <w:p>
      <w:r>
        <w:rPr>
          <w:rFonts w:ascii="Times New Roman" w:hAnsi="Times New Roman" w:eastAsia="Times New Roman"/>
          <w:b w:val="0"/>
          <w:sz w:val="24"/>
        </w:rPr>
        <w:t>Данный документ описывает фактический технический стек сервиса интеллектуального анализа данных для поддержки принятия решений в области пожарной безопасности сельских территорий. Описание основано на текущей реализации кодовой базы.</w:t>
      </w:r>
    </w:p>
    <w:p>
      <w:r>
        <w:rPr>
          <w:rFonts w:ascii="Times New Roman" w:hAnsi="Times New Roman" w:eastAsia="Times New Roman"/>
          <w:b/>
          <w:sz w:val="28"/>
        </w:rPr>
        <w:t>Общая архитектура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Проект реализован как web-приложение на Python с серверной логикой, HTML-шаблонами, API-слоем и аналитическими сервисами.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Логически система разделена на `app/` (web-уровень и HTTP-оркестрация), `core/` (пайплайны обработки и картография), `config/` (конфигурация и константы).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системе совмещены web-интерфейс и legacy desktop-сценарий на основе `tkinter`, что позволяет использовать как web-режим, так и локальный пайплайн импорта и предобработки.</w:t>
      </w:r>
    </w:p>
    <w:p>
      <w:r>
        <w:rPr>
          <w:rFonts w:ascii="Times New Roman" w:hAnsi="Times New Roman" w:eastAsia="Times New Roman"/>
          <w:b/>
          <w:sz w:val="28"/>
        </w:rPr>
        <w:t>Хранение данных и артефактов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Основным хранилищем данных является PostgreSQL. Загруженные наборы хранятся в виде таблиц БД.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После импорта исходные данные дополнительно сохраняются в `data/results/` в форматах CSV и XLSX, что удобно для архивации и экспорта.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Производные таблицы создаются в СУБД как `clean_*` и `modify_*`, то есть система использует не только первичное хранение, но и формирование новых аналитических выборок.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картографии формируются HTML-карта, JSON-файл пространственной аналитики и Markdown-отчёт.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Временное состояние вычислений хранится в оперативной памяти: используются in-memory cache и in-memory job store.</w:t>
      </w:r>
    </w:p>
    <w:p>
      <w:r>
        <w:rPr>
          <w:rFonts w:ascii="Times New Roman" w:hAnsi="Times New Roman" w:eastAsia="Times New Roman"/>
          <w:b/>
          <w:sz w:val="28"/>
        </w:rPr>
        <w:t>Подключение к базе данных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Подключение строится через переменную окружения `DATABASE_URL`; если она не задана, используется fallback `postgresql://postgres:1234@localhost/fires`.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Доступ к PostgreSQL реализован через SQLAlchemy engine с `pool_pre_ping=True`, что уменьшает риск работы с разорванными соединениями.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На старте приложения выполняется проверка связи с БД через SQL-запрос `SELECT 1`.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приложении активно используются SQL-операции через SQLAlchemy: чтение данных, `to_sql`, `read_sql`, формирование новых таблиц и удаление выборок.</w:t>
      </w:r>
    </w:p>
    <w:p>
      <w:r>
        <w:rPr>
          <w:rFonts w:ascii="Times New Roman" w:hAnsi="Times New Roman" w:eastAsia="Times New Roman"/>
          <w:b/>
          <w:sz w:val="28"/>
        </w:rPr>
        <w:t>Бэкенд-стек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Основной язык разработки - Python.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Веб-слой построен на FastAPI: используются `FastAPI`, `APIRouter`, `Request`, `Response`, отдельные API-маршруты и страницы.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Статические файлы подключаются через `StaticFiles`, а HTML-страницы рендерятся сервером.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Интерфейсная логика API поддерживает UTF-8 JSON-ответы, обработку ошибок, session cookie и передачу результатов аналитики.</w:t>
      </w:r>
    </w:p>
    <w:p>
      <w:r>
        <w:rPr>
          <w:rFonts w:ascii="Times New Roman" w:hAnsi="Times New Roman" w:eastAsia="Times New Roman"/>
          <w:b/>
          <w:sz w:val="28"/>
        </w:rPr>
        <w:t>Фронтенд и вёрстка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Интерфейс построен на серверно рендеримых HTML-шаблонах Jinja2.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Вёрстка реализована на HTML + CSS + JavaScript без SPA-фреймворков; в кодовой базе используется собственный CSS и vanilla JavaScript.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Базовые стили вынесены в `base.css`, `layout.css`, `shared-components.css`, а для каждого блока используются отдельные CSS-файлы.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Динамика интерфейса реализована скриптами в `app/static/js`, в том числе модулями для графиков, пагинации, импорта и взаимодействия с API.</w:t>
      </w:r>
    </w:p>
    <w:p>
      <w:r>
        <w:rPr>
          <w:rFonts w:ascii="Times New Roman" w:hAnsi="Times New Roman" w:eastAsia="Times New Roman"/>
          <w:b/>
          <w:sz w:val="28"/>
        </w:rPr>
        <w:t>Импорт, предобработка и очистка данных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Система принимает XLS, XLSX и CSV. Чтение файлов выполняется через `pandas.read_excel` и `pandas.read_csv`.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После загрузки данные записываются в PostgreSQL через `DataFrame.to_sql`, а также сохраняются в CSV для служебных нужд пайплайна.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профилирования и очистки применяются `pandas`, метрики пропусков, доминирующих значений, вариативности и правил отбора полей.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блоке поиска колонок используется Natasha: морфологический разбор и нормализация названий для семантического сопоставления полей.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Результаты очистки сохраняются как новые таблицы PostgreSQL и как Excel-файлы через `openpyxl`.</w:t>
      </w:r>
    </w:p>
    <w:p>
      <w:r>
        <w:rPr>
          <w:rFonts w:ascii="Times New Roman" w:hAnsi="Times New Roman" w:eastAsia="Times New Roman"/>
          <w:b/>
          <w:sz w:val="28"/>
        </w:rPr>
        <w:t>Аналитические и ML-компоненты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Дашборд и общие аналитические блоки используют pandas, SQL-агрегации и Plotly для вывода графиков, KPI и таблиц.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 сценарного прогноза строится на SQL-агрегатах, временных срезах, фильтрах и блоке explainable decision support для ранжирования территорий.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 ML-прогноза используе scikit-learn и statsmodels. В коде применяются `LogisticRegression`, `PoissonRegressor`, отдельные pipeline-ы с `StandardScaler`, а для счётных моделей также отрицательно-биномиальная модель на statsmodels.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В ML-блоке реализованы backtesting, калибровка интервалов, permutation importance, а для оценки качества используются метрики ROC AUC, log loss и другие проверки устойчивости.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 кластеризации строится на `KMeans`, `Birch`, `AgglomerativeClustering`, `PCA`, `StandardScaler`, а также на расчёте метрик качества кластеров и стабильности разбиения.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 «Проблемные точки» опирается на pandas и numpy для построения факторов риска, расчёта баллов и ранжирования приоритетных территорий.</w:t>
      </w:r>
    </w:p>
    <w:p>
      <w:r>
        <w:rPr>
          <w:rFonts w:ascii="Times New Roman" w:hAnsi="Times New Roman" w:eastAsia="Times New Roman"/>
          <w:b/>
          <w:sz w:val="28"/>
        </w:rPr>
        <w:t>Картография и пространственный анализ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Карта формируется не готовым map-виджетом, а через собственный HTML-генератор `MapCreator`.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отрисовки используется OpenLayers (`ol.Map`, `ol.layer.Tile`, `ol.layer.Vector`, `ol.layer.Heatmap`), а базовой подложкой служит OpenStreetMap.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Геоданные преобразуются в GeoJSON-подобные структуры, для точек рассчитываются категории, стили, heatmap-слои и пространственная сводка.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Пайплайн карты использует pandas, numpy и отдельные алгоритмы пространственной аналитики, после чего записывает HTML, JSON и Markdown.</w:t>
      </w:r>
    </w:p>
    <w:p>
      <w:r>
        <w:rPr>
          <w:rFonts w:ascii="Times New Roman" w:hAnsi="Times New Roman" w:eastAsia="Times New Roman"/>
          <w:b/>
          <w:sz w:val="28"/>
        </w:rPr>
        <w:t>Фоновые задачи, кэширование и состояние сессии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длительных аналитических блоков используются `ThreadPoolExecutor` и фоновые job-механизмы для forecasting, clustering и ML.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Состояние задач хранится в `JobStore`: фиксируются session id, job id, логи, статус, meta-данные и итоговый payload.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Сессия привязывается к httponly cookie `fire_monitor_session_id`, что позволяет отслеживать долгие расчёты и загрузки.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Для ускорения отклика применяются TTL- и LRU-кэши. Кэшируются метаданные таблиц, payload-ы дашборда, forecasting, ML, clustering, access points и fire-map.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При запуске приложения выполняется прогрев части кэшей через `asyncio.create_task` и `asyncio.to_thread`.</w:t>
      </w:r>
    </w:p>
    <w:p>
      <w:r>
        <w:rPr>
          <w:rFonts w:ascii="Times New Roman" w:hAnsi="Times New Roman" w:eastAsia="Times New Roman"/>
          <w:b/>
          <w:sz w:val="28"/>
        </w:rPr>
        <w:t>Отдельные технологии по блокам сервиса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Панель: FastAPI + Jinja2 + pandas + SQL-агрегации + Plotly.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Сценарный прогноз: SQL-агрегаты, временные ряды, explainable ranking территорий, Plotly.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Блок ML-прогноз: scikit-learn, statsmodels, numpy, pandas, joblib, backtesting, интервальные оценки, permutation importance.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Кластеризация: KMeans, Birch, AgglomerativeClustering, PCA, StandardScaler, оценка устойчивости кластеров.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Проблемные точки: pandas + numpy + аналитика факторов риска и ранжирование.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Fire-map: pandas + custom spatial pipeline + OpenLayers + OpenStreetMap + HTML/JSON/Markdown export.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Таблицы: SQLAlchemy, серверная пагинация, Jinja2, vanilla JavaScript.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Очистка таблиц: pandas, openpyxl, Natasha, PostgreSQL, автоматическое формирование clean-выборок.</w:t>
      </w:r>
    </w:p>
    <w:p>
      <w:r>
        <w:rPr>
          <w:rFonts w:ascii="Times New Roman" w:hAnsi="Times New Roman" w:eastAsia="Times New Roman"/>
          <w:b/>
          <w:sz w:val="28"/>
        </w:rPr>
        <w:t>Используемые open-source библиотеки и их роль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FastAPI - web-фреймворк для API и HTML-маршрутов.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Uvicorn - ASGI-сервер для запуска приложения.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Jinja2 - серверная шаблонизация HTML-страниц.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SQLAlchemy - ORM/SQL-слой и работа с подключением к PostgreSQL.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psycopg2-binary - драйвер PostgreSQL для Python.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pandas - табличная обработка, профилирование, экспорт и импорт CSV/XLSX.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numpy - численные расчёты, массивы, нормализация и метрики.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plotly - интерактивные графики в дашборде, forecasting, ML и других блоках.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scikit-learn - кластеризация, масштабирование, PCA, классификация, счётный прогноз и метрики.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statsmodels - статистические модели, в частности negative binomial model.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joblib - параллелизация в отдельных ML-расчётах.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openpyxl - чтение и запись Excel-файлов.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Natasha - русскоязычная NLP-обработка для поиска и сопоставления названий колонок.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OpenLayers - open-source JS-библиотека для интерактивных карт.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OpenStreetMap - open-source картографическая подложка.</w:t>
      </w:r>
    </w:p>
    <w:p>
      <w:r>
        <w:rPr>
          <w:rFonts w:ascii="Times New Roman" w:hAnsi="Times New Roman" w:eastAsia="Times New Roman"/>
          <w:b/>
          <w:sz w:val="28"/>
        </w:rPr>
        <w:t>Техническое заключение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Текущая реализация объединяет в одной системе web-сервис, инструменты импорта и очистки данных, методы статистического анализа, машинное обучение и пространственную визуализацию.</w:t>
      </w:r>
    </w:p>
    <w:p>
      <w:pPr>
        <w:pStyle w:val="ListBullet"/>
      </w:pPr>
      <w:r>
        <w:rPr>
          <w:rFonts w:ascii="Times New Roman" w:hAnsi="Times New Roman" w:eastAsia="Times New Roman"/>
          <w:b w:val="0"/>
          <w:sz w:val="24"/>
        </w:rPr>
        <w:t>Технически сервис опирается на open-source стек и создаёт воспроизводимую технологическую основу для магистерской диссертации.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