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4"/>
        </w:rPr>
        <w:t>Диаграммы взаимодействия</w:t>
      </w:r>
    </w:p>
    <w:p/>
    <w:p>
      <w:pPr>
        <w:jc w:val="center"/>
      </w:pPr>
      <w:r>
        <w:rPr>
          <w:color w:val="2E74B5"/>
          <w:sz w:val="26"/>
        </w:rPr>
        <w:t>Fire Data Pipeline — взаимодействие с формами, браузером, сервером, БД</w:t>
      </w:r>
    </w:p>
    <w:p/>
    <w:p>
      <w:pPr>
        <w:jc w:val="center"/>
      </w:pPr>
      <w:r>
        <w:rPr>
          <w:color w:val="455A64"/>
          <w:sz w:val="20"/>
        </w:rPr>
        <w:t>Схема 1 — универсальная (A1–A9)  •  Схемы 2–7 — отдельные для каждого блока</w:t>
        <w:br/>
        <w:t>Участники: Пользователь, Браузер, Форма/UI, FastAPI Сервер, Бизнес-логика (A*), PostgreSQL, Redis Cache, Файловая система, Планировщик, Chart Engine</w:t>
      </w:r>
    </w:p>
    <w:p>
      <w:r>
        <w:br w:type="page"/>
      </w:r>
    </w:p>
    <w:p>
      <w:pPr>
        <w:pStyle w:val="Heading1"/>
      </w:pPr>
      <w:r>
        <w:rPr>
          <w:color w:val="2E74B5"/>
        </w:rPr>
        <w:t>Содержание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750"/>
        <w:gridCol w:w="-750"/>
        <w:gridCol w:w="-750"/>
      </w:tblGrid>
      <w:tr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Схема</w:t>
            </w:r>
          </w:p>
        </w:tc>
        <w:tc>
          <w:tcPr>
            <w:tcW w:type="dxa" w:w="4252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68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Ключевые участники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Схема 1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7"/>
              </w:rPr>
              <w:t>Универсальная схема взаимодействия (A1–A9)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Базовый паттерн для всех блоков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Схема 2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A1 — ETL: Загрузка и обработка данных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7"/>
              </w:rPr>
              <w:t>Форма загрузки, планировщик, файловая система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Схема 3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7"/>
              </w:rPr>
              <w:t>A2–A3 — ML-обучение и кластеризация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ML Engine, Model Store, KMeans/DBSCAN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Схема 4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A4–A5 — Прогнозирование и расчёт рисков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7"/>
              </w:rPr>
              <w:t>Forecast Engine, Risk Calculator, geo-grid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Схема 5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7"/>
              </w:rPr>
              <w:t>A6–A7 — Доступность и карта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GIS Engine, Map Renderer, Leaflet.js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Схема 6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A8 — Управление кэшем (Redis)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7"/>
              </w:rPr>
              <w:t>TTL Manager, cache hit/miss, инвалидация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Схема 7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7"/>
              </w:rPr>
              <w:t>A9 — Дашборд (отчёты и аналитика)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Форма фильтров, GROUPING SETS, Chart Engine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Условные обозначения участников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750"/>
        <w:gridCol w:w="-750"/>
        <w:gridCol w:w="-750"/>
      </w:tblGrid>
      <w:tr>
        <w:tc>
          <w:tcPr>
            <w:tcW w:type="dxa" w:w="2551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45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Тёмно-синий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Конечный пользователь системы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Браузер (Окно)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Бирюзовый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Браузерное окно / вкладка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Форма / UI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Тёмно-зелёный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HTML-форма в браузере (ввод параметров)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FastAPI Сервер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Тёмно-оранжевый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Backend REST API сервер (Python FastAPI)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Блок A* (бизнес-логика)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Тёмно-фиолетовый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Бизнес-блок IDEF0 (A1–A9)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Тёмно-серый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Основная реляционная база данных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Оранжевый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In-memory кэш (TTL/LRU политики)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Файловая система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Коричневый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CSV файлы, .pkl модели, GeoJSON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Оливковый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Фоновые задачи: ETL, обучение моделей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Chart Engine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Тёмно-малиновый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Формирование данных для визуализаций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Типы стрелок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750"/>
        <w:gridCol w:w="-750"/>
        <w:gridCol w:w="-750"/>
      </w:tblGrid>
      <w:tr>
        <w:tc>
          <w:tcPr>
            <w:tcW w:type="dxa" w:w="226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1701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5102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→  сплошная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Синяя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Синхронный вызов (call): инициатор ожидает ответа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--→  пунктир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Серая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7"/>
              </w:rPr>
              <w:t>Возврат результата (return): ответ на вызов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↩  петля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Серая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Self-call: внутренняя обработка участника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[ alt ]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Фиолетовый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7"/>
              </w:rPr>
              <w:t>Альтернативный фрагмент: ветвление по условию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1. Универсальная схема взаимодействия (A1–A9)</w:t>
      </w:r>
    </w:p>
    <w:p>
      <w:r>
        <w:rPr>
          <w:sz w:val="20"/>
        </w:rPr>
        <w:t>Базовый паттерн запрос–ответ для всех блоков A1–A9. Пользователь работает через браузерную форму; запрос проходит FastAPI-сервер, проверяется кэш Redis, при промахе вызывается бизнес-логика блока с запросом к PostgreSQL. Применима как шаблон для любого из блоков системы.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9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1_univer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9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Открывает URL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Навигация на страницу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Форма/UI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/page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Загрузка HTML формы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Форма/UI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Submit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Заполнение и отправка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Форма/UI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 POST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Запрос к серверу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Валидация JWT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Проверка авторизации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cache_key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Проверка кэша Redis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payload (cached)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Данные из кэша (hit)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business_logic()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Вызов при cache miss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SELECT/INSERT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Запрос к БД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rows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Результат запроса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Вычисление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Обработка и трансформация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Блок A*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SET cache TTL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Сохранение в кэш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 200 JSON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Ответ клиенту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Render UI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Отображение результата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2. A1 — ETL: Загрузка и обработка данных</w:t>
      </w:r>
    </w:p>
    <w:p>
      <w:r>
        <w:rPr>
          <w:sz w:val="20"/>
        </w:rPr>
        <w:t>Пользователь через форму в браузере задаёт параметры загрузки (путь к CSV, формат). FastAPI инициирует Планировщик, который читает файлы из Файловой системы, валидирует записи и пакетно вставляет их в PostgreSQL.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7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2_a1_et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3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Открывает /admin/etl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Навигация на страницу ETL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 загрузки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/admin/etl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Рендеринг формы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Форма загрузки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Submit (path, format)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Параметры загрузки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 загрузки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POST /api/v1/etl/trigger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Инициация ETL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schedule_job()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Async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Постановка задачи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Файловая сист.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glob + read_csv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Поиск и чтение CSV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Файловая сист.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raw_records[]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Сырые данные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Валидация + дедупликация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Обработка записей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COPY ... FROM STDIN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Пакетная вставка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Планировщик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COMMIT N rows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Подтверждение записи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GET /etl/status/{job_id}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Опрос статуса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{"status":"done"}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Результат ETL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3. A2–A3 — ML-обучение и Кластеризация</w:t>
      </w:r>
    </w:p>
    <w:p>
      <w:r>
        <w:rPr>
          <w:sz w:val="20"/>
        </w:rPr>
        <w:t>Блок A2 выполняет обучение ML-моделей (Poisson, NegBin, WeibullAFT): загружает исторические данные из PostgreSQL, обучает, сохраняет .pkl в файловую систему. Блок A3 запускает Weighted K-Means кластеризацию, результаты кешируются в Redis.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7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3_a23_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3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POST /api/v1/ml/train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Запуск обучения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ML Engine A2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train_models()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Передача задачи обучения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ML Engine A2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SELECT исторические данные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Загрузка обучающей выборки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ML Engine A2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historical_df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Данные об инцидентах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ML Engine A2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ML Engine A2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Rolling backtest + выбор модели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Cross-validation 8-45 окон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ML Engine A2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Model Store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joblib.dump(model.pkl)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Сохранение модели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KMeans A3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cluster_territories()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Запуск кластеризации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KMeans A3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SELECT geo данные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Данные для кластеризации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KMeans A3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KMeans A3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Weighted KMeans (авто-k)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Вычисление кластеров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KMeans A3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SET cluster_payload EX 3600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Кэш кластеров (1 час)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 200 {trained, clusters}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Результат обучения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4. A4–A5 — Прогнозирование и Риски</w:t>
      </w:r>
    </w:p>
    <w:p>
      <w:r>
        <w:rPr>
          <w:sz w:val="20"/>
        </w:rPr>
        <w:t>A4 загружает обученную модель из файловой системы, строит прогноз инцидентов по территориям (cluster_profiles из A3). A5 вычисляет геогrid-риски: recency_weight, severity_score, aggregation по ячейкам.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7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4_a45_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3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Форма прогноза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Открывает /forecast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Навигация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 прогноза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POST /api/v1/forecast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Запрос прогноза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GET cluster_payload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Кластеры из A3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Forecast Engine A4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forecast(profiles, range)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Запуск прогноза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Forecast Engine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Forecast Engine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load model + predict(X)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Вычисление предсказаний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Risk Calc A5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calc_risk(forecast_context)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Передача прогноза в A5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Risk Calc A5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SELECT incidents lookback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История инцидентов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Risk Calc A5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Risk Calc A5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geo-grid + recency_weight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Агрегация по ячейкам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SET risk_context EX 300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Кэш рисков (5 мин)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 200 {forecast, risks}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Прогноз + тепловая карта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5. A6–A7 — Доступность и Карта</w:t>
      </w:r>
    </w:p>
    <w:p>
      <w:r>
        <w:rPr>
          <w:sz w:val="20"/>
        </w:rPr>
        <w:t>A6 вычисляет доступность объектов (пожарные части, гидранты) с учётом risk_context из A5. A7 формирует GeoJSON-слои для карты. Браузер отображает карту через Leaflet.js, данные передаются из Redis-кэша.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7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5_a67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3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Браузер/Leaflet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Открывает /map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Навигация на карту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/api/v1/map/layers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Запрос слоёв карты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GET risk_context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Риски из A5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GIS Engine A6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calc_access(risk_context)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Расчёт доступности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GIS Engine A6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SELECT stations, hydrants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Объекты инфраструктуры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GIS Engine A6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GIS Engine A6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access_score = f(dist, risk)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Вычисление доступности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Map Render A7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build_map(access, clusters)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Формирование карты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Map Render A7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cluster_payload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Кластеры из A3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Map Render A7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Map Render A7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Генерация GeoJSON слоёв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Кластеры + объекты + риски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Map Render A7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SET fire_map EX 300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Кэш карты (5 мин)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Браузер/Leaflet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 200 GeoJSON layers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Слои карты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Интерактивная карта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Leaflet рендер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6. A8 — Управление кэшем (Redis)</w:t>
      </w:r>
    </w:p>
    <w:p>
      <w:r>
        <w:rPr>
          <w:sz w:val="20"/>
        </w:rPr>
        <w:t>A8 — сквозной блок кэширования. Агрегирует payload от A1–A7 перед передачей в A9. Показаны: инвалидация при истечении TTL, обновление при повторном вычислении, политики TTL (db_meta=60с, dashboard=300с, fire_map=300с, ML=LRU-128).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9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6_a8_cac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9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GET {service}_key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Запрос из кэша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TTL Manager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TTL check(key)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Проверка срока жизни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payload (hit)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Данные из кэша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nil (miss)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Промах кэша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Блоки A1-A7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recalculate_payload()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Пересчёт при промахе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Блоки A1-A7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SELECT актуальные данные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Запрос к БД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Блоки A1-A7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SET key EX TTL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Сохранение в кэш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TTL Manager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DEL expired_key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Async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Фоновая очистка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AGGREGATE all_payloads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Сборка master_payload для A9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Схема 7. A9 — Дашборд (отчёты и аналитика)</w:t>
      </w:r>
    </w:p>
    <w:p>
      <w:r>
        <w:rPr>
          <w:sz w:val="20"/>
        </w:rPr>
        <w:t>Пользователь через форму фильтров задаёт временной диапазон и регион. FastAPI выполняет единый SQL-запрос с GROUPING SETS (заменяет 5+ отдельных запросов). Chart Engine формирует данные для визуализации, браузер рендерит графики.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9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7_a9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9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237E"/>
        </w:rPr>
        <w:t>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375"/>
        <w:gridCol w:w="-375"/>
        <w:gridCol w:w="-375"/>
        <w:gridCol w:w="-375"/>
        <w:gridCol w:w="-375"/>
        <w:gridCol w:w="-375"/>
      </w:tblGrid>
      <w:tr>
        <w:tc>
          <w:tcPr>
            <w:tcW w:type="dxa" w:w="45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От</w:t>
            </w:r>
          </w:p>
        </w:tc>
        <w:tc>
          <w:tcPr>
            <w:tcW w:type="dxa" w:w="198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1134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Открывает /dashboard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Навигация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 фильтров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/dashboard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Рендер формы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Форма фильтров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Submit {date, region}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Параметры фильтрации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Форма фильтров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POST /api/v1/dashboard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Запрос данных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GET dashboard_key TTL=300s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Проверка кэша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SELECT + GROUPING SETS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Агрегация всех измерений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1 round-trip: дата/регион/тип/all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Оптимизация запроса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Redis Cache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SET dashboard_key EX 300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Кэш дашборда (5 мин)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Chart Engine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build_charts(rows)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Формирование визуализаций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Chart Engine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Chart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line + bar + heatmap + pie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Подготовка chart_data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 200 {charts}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Данные для рендеринга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Браузер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Пользователь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Интерактивный дашборд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Return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Chart.js рендер</w:t>
            </w:r>
          </w:p>
        </w:tc>
      </w:tr>
    </w:tbl>
    <w:sectPr w:rsidR="00FC693F" w:rsidRPr="0006063C" w:rsidSect="00034616">
      <w:pgSz w:w="19" w:h="2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