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b/>
          <w:color w:val="1F497D"/>
          <w:sz w:val="44"/>
        </w:rPr>
        <w:t>Fire Data Pipeline</w:t>
        <w:br/>
        <w:t>Диаграмма вариантов использования</w:t>
      </w:r>
    </w:p>
    <w:p>
      <w:pPr>
        <w:jc w:val="center"/>
      </w:pPr>
      <w:r>
        <w:rPr>
          <w:rFonts w:ascii="Arial" w:hAnsi="Arial"/>
          <w:i/>
          <w:color w:val="555555"/>
          <w:sz w:val="22"/>
        </w:rPr>
        <w:t>Use Case Diagram | UML 2.5</w:t>
      </w:r>
    </w:p>
    <w:p>
      <w:pPr>
        <w:jc w:val="center"/>
      </w:pPr>
      <w:r>
        <w:rPr>
          <w:rFonts w:ascii="Arial" w:hAnsi="Arial"/>
          <w:i/>
          <w:sz w:val="20"/>
        </w:rPr>
        <w:t>Версия 1.0 | Апрель 2026</w:t>
      </w:r>
    </w:p>
    <w:p/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Документ описывает взаимодействие акторов с системой Fire Data Pipeline. Каждый вариант использования соответствует API-эндпоинту или UI-действию. Диаграмма охватывает все функциональные блоки A1–A9.</w:t>
      </w:r>
    </w:p>
    <w:p/>
    <w:p>
      <w:pPr>
        <w:pStyle w:val="Heading1"/>
      </w:pPr>
      <w:r>
        <w:rPr>
          <w:rFonts w:ascii="Arial" w:hAnsi="Arial"/>
          <w:b/>
          <w:color w:val="1F497D"/>
          <w:sz w:val="32"/>
        </w:rPr>
        <w:t>1. Диаграмма вариантов использования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34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48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2. Акторы системы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Актор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4819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Основные варианты использования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Аналитик / Пользователь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Специалист, загружающий файлы и настраивающий аналитику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Загрузить файл, Импортировать в БД, Профилировать признаки, Обучить ML-модель, Кластеризовать территории, Построить прогноз, Просмотреть карту и дашборд, Экспортировать отчёт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Руководство ПЧ / Менеджер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Получатель аналитики для оперативных и стратегических решений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Просмотреть дашборд KPI, Получить управленческую сводку, Просмотреть карту рисков, Получить TOP-N проблемных объектов, Экспортировать отчёт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Планировщик / FastAPI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Системный актор: инициирует фоновые задачи, прогревает кэши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Провести бэктест (авто), Управление кэшем (инвалидация), Отслеживать статус фоновой задачи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PostgreSQL / Файловая система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Внешний актор-хранилище: принимает и возвращает данные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Сохранить clean_* таблицу, Вернуть агрегаты для дашборда, Записать профилировочные отчёты (XLSX/CSV)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3. Варианты использования по блокам</w:t>
      </w:r>
    </w:p>
    <w:p>
      <w:pPr>
        <w:pStyle w:val="Heading2"/>
      </w:pPr>
      <w:r>
        <w:rPr>
          <w:rFonts w:ascii="Arial" w:hAnsi="Arial"/>
          <w:b/>
          <w:color w:val="2E74B5"/>
          <w:sz w:val="26"/>
        </w:rPr>
        <w:t>Блок A1 — Импорт и ETL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85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Вариант использования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Акторы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3402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85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UC-01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Загрузить файл данных (XLS/XLSX/CSV)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Файл сохранён в UPLOAD_FOLDER; создана запись в JobStore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Импортировать данные в PostgreSQL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UC-01 завершён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Сырая таблица &lt;project_name&gt; создана в БД</w:t>
            </w:r>
          </w:p>
        </w:tc>
      </w:tr>
      <w:tr>
        <w:tc>
          <w:tcPr>
            <w:tcW w:type="dxa" w:w="85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UC-03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Профилировать признаки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UC-02 завершён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Отчёт о качестве: null-доли, константность, дисперсия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Создать очищенную таблицу (clean_*)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UC-03 завершён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Таблица clean_&lt;table&gt; готова; устаревшие кэши инвалидированы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Блок A2 — Машинное обучение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85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Вариант использования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Акторы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3402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85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Обучить ML-модель (Poisson / NegBin / Logistic)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/ Планировщик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 завершён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Обученная модель; артефакты в LRU-кэше (limit=128)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Провести rolling-origin бэктест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/ Планировщик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Метрики: MAE, RMSE, sMAPE, Poisson deviance, ROC-AUC</w:t>
            </w:r>
          </w:p>
        </w:tc>
      </w:tr>
      <w:tr>
        <w:tc>
          <w:tcPr>
            <w:tcW w:type="dxa" w:w="85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UC-07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Получить ML-прогноз (N дней)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Прогноз: point + lower/upper bounds по дням; feature importance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UC-08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Оценить качество модели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UC-06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Сводка качества: выбранный метод + причина + метрики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Блок A3 — Пространственная кластеризация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85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Вариант использования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Акторы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3402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85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UC-09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Кластеризовать территории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Метки кластеров, профили, метрики (силуэт, DB, CH)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UC-10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Настроить параметры кластеризации</w:t>
              <w:br/>
              <w:t>(алгоритм, k, признаки)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Диагностика по k; PCA-проекция; рекомендация оптимального k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Блок A4 — Сценарный прогноз активности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85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Вариант использования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Акторы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3402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85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UC-11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Построить сценарный прогноз</w:t>
              <w:br/>
              <w:t>(baseline / оптимист / пессимист)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 + UC-09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Дневной прогноз с доверительными интервалами; forecast_context → A5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Выбрать горизонт и фильтры прогноза</w:t>
              <w:br/>
              <w:t>(район, причина, история)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Настроенный запрос; option_catalog (районы, причины)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Блок A5 — Оценка территориального риска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85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Вариант использования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Акторы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3402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85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UC-13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Оценить территориальный пожарный риск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/ Руководство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UC-11 (forecast_context)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Рейтинг территорий с risk_score; компоненты; гео-горячие точки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Выбрать профиль весов риска</w:t>
              <w:br/>
              <w:t>(adaptive / expert / calibratable)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UC-13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Перерасчёт с новым профилем весов; сравнение профилей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Блок A6 — Анализ доступности ПЧ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85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Вариант использования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Акторы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3402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85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UC-15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Анализировать доступность пожарных подразделений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/ Руководство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 + UC-13 (risk_context)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Баллы доступности по объектам (max 100 = 94 + 6 штраф)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UC-16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Получить TOP-N проблемных объектов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/ Руководство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UC-15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Ранжированный список с причинами и рекомендациями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Блок A7 — Интерактивная карта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85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Вариант использования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Акторы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3402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85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Просмотреть интерактивную карту пожаров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/ Руководство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fires_map.html (OpenLayers/OSM) с точками, тепловой картой, зонами риска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UC-18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Настроить слои карты</w:t>
              <w:br/>
              <w:t>(кластеры A3 / риск A5 / точки A6)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Обновлённое отображение выбранных слоёв; fires_map_analysis.json</w:t>
            </w:r>
          </w:p>
        </w:tc>
      </w:tr>
      <w:tr>
        <w:tc>
          <w:tcPr>
            <w:tcW w:type="dxa" w:w="85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UC-19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Управление кэшем карты (инвалидация)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Планировщик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 (новый импорт)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Кэш fires_map сброшен (TTL=300 с); новая генерация при след. запросе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Блок A8 — Оркестрация и управление состоянием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85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Вариант использования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Акторы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3402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85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UC-20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Отслеживать статус фоновой задачи (polling)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/ Планировщик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Задача запущена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Текущий статус (pending/running/completed/failed) + логи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Получить уведомление о завершении задачи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UC-20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Результат задачи (payload) или сообщение об ошибке</w:t>
            </w:r>
          </w:p>
        </w:tc>
      </w:tr>
      <w:tr>
        <w:tc>
          <w:tcPr>
            <w:tcW w:type="dxa" w:w="85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UC-22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Инвалидировать кэши при изменении данных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Планировщик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Завершён UC-02 или UC-04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Каскадный сброс: db_meta → dashboard → ml → forecast → clustering → map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Блок A9 — Аналитический дашборд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85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Вариант использования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Акторы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3402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85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UC-23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Просмотреть аналитический дашборд KPI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/ Руководство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KPI-карточки, временная шкала, распределения; cached payload TTL=120 с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Фильтровать данные дашборда</w:t>
              <w:br/>
              <w:t>(год, район, причина, группировка)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/ Руководство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UC-23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Обновлённый payload с GROUPING SETS (1 SQL-запрос)</w:t>
            </w:r>
          </w:p>
        </w:tc>
      </w:tr>
      <w:tr>
        <w:tc>
          <w:tcPr>
            <w:tcW w:type="dxa" w:w="85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UC-25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Получить управленческую сводку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Руководство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UC-23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Executive brief: топ-территории, тренды, рекомендации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UC-26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Просмотреть профиль качества данных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UC-03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Отчёт: null-доли, удалённые/сохранённые признаки, причины</w:t>
            </w:r>
          </w:p>
        </w:tc>
      </w:tr>
      <w:tr>
        <w:tc>
          <w:tcPr>
            <w:tcW w:type="dxa" w:w="85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UC-27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Экспортировать отчёт (XLSX / CSV)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/ Руководство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Файл экспорта: профилировочный отчёт / clean_* таблица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UC-28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Получить пространственную аналитику (JSON/MD)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UC-18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fires_map_analysis.json + fires_map_analysis.md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4. Связи между вариантами использования</w:t>
      </w:r>
    </w:p>
    <w:p>
      <w:pPr>
        <w:pStyle w:val="Heading2"/>
      </w:pPr>
      <w:r>
        <w:rPr>
          <w:rFonts w:ascii="Arial" w:hAnsi="Arial"/>
          <w:b/>
          <w:color w:val="2E74B5"/>
          <w:sz w:val="26"/>
        </w:rPr>
        <w:t>«include» — обязательные включения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Базовый UC</w:t>
            </w:r>
          </w:p>
        </w:tc>
        <w:tc>
          <w:tcPr>
            <w:tcW w:type="dxa" w:w="68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include →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Включаемый UC</w:t>
            </w:r>
          </w:p>
        </w:tc>
        <w:tc>
          <w:tcPr>
            <w:tcW w:type="dxa" w:w="4422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Основание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UC-02 Импортировать в БД</w:t>
            </w:r>
          </w:p>
        </w:tc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UC-01 Загрузить файл</w:t>
            </w:r>
          </w:p>
        </w:tc>
        <w:tc>
          <w:tcPr>
            <w:tcW w:type="dxa" w:w="442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Файл должен быть загружен перед импортом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 Создать clean_*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UC-03 Профилировать признаки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Профиль необходим для определения удаляемых столбцов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 Обучить модель</w:t>
            </w:r>
          </w:p>
        </w:tc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 clean_* таблица</w:t>
            </w:r>
          </w:p>
        </w:tc>
        <w:tc>
          <w:tcPr>
            <w:tcW w:type="dxa" w:w="442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Обучение только на очищенных данных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UC-06 Бэктест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 Обучить модель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Бэктест использует тот же пайплайн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UC-11 Сценарный прогноз</w:t>
            </w:r>
          </w:p>
        </w:tc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UC-09 Кластеризация</w:t>
            </w:r>
          </w:p>
        </w:tc>
        <w:tc>
          <w:tcPr>
            <w:tcW w:type="dxa" w:w="442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Кластерный контекст используется в прогнозе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UC-13 Оценка риска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UC-11 Прогноз (forecast_context)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 принимает forecast_context от A4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UC-15 Доступность ПЧ</w:t>
            </w:r>
          </w:p>
        </w:tc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UC-13 Оценка риска</w:t>
            </w:r>
          </w:p>
        </w:tc>
        <w:tc>
          <w:tcPr>
            <w:tcW w:type="dxa" w:w="442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risk_context приоритизирует объекты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 Карта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UC-09 Кластеры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 использует кластеры A3 (без собственного DBSCAN)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 Карта</w:t>
            </w:r>
          </w:p>
        </w:tc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UC-13 Риск</w:t>
            </w:r>
          </w:p>
        </w:tc>
        <w:tc>
          <w:tcPr>
            <w:tcW w:type="dxa" w:w="442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 отображает risk_zones от A5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 Карта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UC-15 Доступность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 отображает access_points от A6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UC-23 Дашборд</w:t>
            </w:r>
          </w:p>
        </w:tc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UC-22 Инвалидация кэша</w:t>
            </w:r>
          </w:p>
        </w:tc>
        <w:tc>
          <w:tcPr>
            <w:tcW w:type="dxa" w:w="442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Дашборд читает актуальные данные из A8-кэша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«extend» — расширения (необязательные)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Базовый UC</w:t>
            </w:r>
          </w:p>
        </w:tc>
        <w:tc>
          <w:tcPr>
            <w:tcW w:type="dxa" w:w="68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extend →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Расширяющий UC</w:t>
            </w:r>
          </w:p>
        </w:tc>
        <w:tc>
          <w:tcPr>
            <w:tcW w:type="dxa" w:w="4139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Условие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UC-09 Кластеризация</w:t>
            </w:r>
          </w:p>
        </w:tc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UC-10 Настройка параметров</w:t>
            </w:r>
          </w:p>
        </w:tc>
        <w:tc>
          <w:tcPr>
            <w:tcW w:type="dxa" w:w="413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Если пользователь хочет изменить k / алгоритм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UC-11 Прогноз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UC-12 Выбор горизонта</w:t>
            </w:r>
          </w:p>
        </w:tc>
        <w:tc>
          <w:tcPr>
            <w:tcW w:type="dxa" w:w="41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Если пользователь меняет горизонт / фильтры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UC-13 Оценка риска</w:t>
            </w:r>
          </w:p>
        </w:tc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UC-14 Выбор профиля весов</w:t>
            </w:r>
          </w:p>
        </w:tc>
        <w:tc>
          <w:tcPr>
            <w:tcW w:type="dxa" w:w="413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Если пользователь хочет сменить adaptive/expert/calibratable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UC-23 Дашборд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UC-24 Фильтрация</w:t>
            </w:r>
          </w:p>
        </w:tc>
        <w:tc>
          <w:tcPr>
            <w:tcW w:type="dxa" w:w="41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Если пользователь задаёт фильтры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UC-23 Дашборд</w:t>
            </w:r>
          </w:p>
        </w:tc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UC-25 Управленческая сводка</w:t>
            </w:r>
          </w:p>
        </w:tc>
        <w:tc>
          <w:tcPr>
            <w:tcW w:type="dxa" w:w="413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Если запрошен executive view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 Карта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UC-18 Настройка слоёв</w:t>
            </w:r>
          </w:p>
        </w:tc>
        <w:tc>
          <w:tcPr>
            <w:tcW w:type="dxa" w:w="413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Если пользователь переключает слои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UC-20 Отслеживание задачи</w:t>
            </w:r>
          </w:p>
        </w:tc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UC-21 Уведомление</w:t>
            </w:r>
          </w:p>
        </w:tc>
        <w:tc>
          <w:tcPr>
            <w:tcW w:type="dxa" w:w="413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При завершении задачи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5. Основные сценарии (Happy Path)</w:t>
      </w:r>
    </w:p>
    <w:p>
      <w:pPr>
        <w:pStyle w:val="Heading2"/>
      </w:pPr>
      <w:r>
        <w:rPr>
          <w:rFonts w:ascii="Arial" w:hAnsi="Arial"/>
          <w:b/>
          <w:color w:val="2E74B5"/>
          <w:sz w:val="26"/>
        </w:rPr>
        <w:t>Сценарий 1: Полный цикл анализа нового проекта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Шаг</w:t>
            </w:r>
          </w:p>
        </w:tc>
        <w:tc>
          <w:tcPr>
            <w:tcW w:type="dxa" w:w="680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21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UC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загружает XLS/CSV файл пожаров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UC-01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Система импортирует файл в PostgreSQL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UC-02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запускает профилирование признаков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UC-03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создаёт очищенную таблицу clean_*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Система инвалидирует все кэши (A8.3)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UC-22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обучает ML-модель и проводит бэктест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UC-05, UC-06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запускает кластеризацию территорий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UC-09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Система строит сценарный прогноз (использует кластеры A3)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UC-11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Система оценивает территориальный риск (использует forecast_context A4)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UC-13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Система анализирует доступность ПЧ (использует risk_context A5)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UC-15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открывает интерактивную карту (слои: A3+A5+A6)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просматривает дашборд KPI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UC-23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экспортирует отчёт для руководства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UC-27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Сценарий 2: Руководство просматривает оперативную обстановку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Шаг</w:t>
            </w:r>
          </w:p>
        </w:tc>
        <w:tc>
          <w:tcPr>
            <w:tcW w:type="dxa" w:w="680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21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UC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Руководитель открывает дашборд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UC-23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Фильтрует по текущему году и своему району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UC-24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Открывает управленческую сводку (executive brief)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UC-25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Переходит на карту рисков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Просматривает TOP-N проблемных объектов доступности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UC-16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Принимает решение на основе рейтинга территорий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UC-13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Сценарий 3: Обновление данных (новый импорт)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Шаг</w:t>
            </w:r>
          </w:p>
        </w:tc>
        <w:tc>
          <w:tcPr>
            <w:tcW w:type="dxa" w:w="680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21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UC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загружает обновлённый файл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UC-01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Система импортирует и заменяет таблицу (if_exists=replace)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UC-02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Планировщик автоматически инвалидирует все кэши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UC-22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повторно профилирует и создаёт clean_*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UC-03, UC-04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Все аналитические результаты пересчитываются при следующем запросе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UC-05..UC-23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6. Нефункциональные требования, связанные с UC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4252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Связанные UC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Время ответа ML-прогноза (кэш hit)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&lt; 100 мс</w:t>
            </w:r>
          </w:p>
        </w:tc>
        <w:tc>
          <w:tcPr>
            <w:tcW w:type="dxa" w:w="425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UC-07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Время обучения ML-модели (холодный старт)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&lt; 30 с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TTL кэша карты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300 с</w:t>
            </w:r>
          </w:p>
        </w:tc>
        <w:tc>
          <w:tcPr>
            <w:tcW w:type="dxa" w:w="425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UC-17, UC-19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TTL кэша дашборда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120 с (данные), 300 с (мета)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UC-23, UC-24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LRU ML-кэш (размер)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128 записей</w:t>
            </w:r>
          </w:p>
        </w:tc>
        <w:tc>
          <w:tcPr>
            <w:tcW w:type="dxa" w:w="425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UC-05, UC-07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Параллельность фоновых задач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ThreadPoolExecutor (N потоков)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UC-20, UC-21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Минимальный объём для бэктеста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8 окон (MIN_BACKTEST_POINTS)</w:t>
            </w:r>
          </w:p>
        </w:tc>
        <w:tc>
          <w:tcPr>
            <w:tcW w:type="dxa" w:w="425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UC-06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Поддерживаемые форматы файлов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.xls, .xlsx, .csv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UC-01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Максимальное время ответа ПЧ (порог)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20 мин (LONG_RESPONSE_THRESHOLD)</w:t>
            </w:r>
          </w:p>
        </w:tc>
        <w:tc>
          <w:tcPr>
            <w:tcW w:type="dxa" w:w="425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UC-15, UC-16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Минимальная поддержка точки доступа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 записи (MIN_ACCESS_POINT_SUPPORT)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UC-15</w:t>
            </w:r>
          </w:p>
        </w:tc>
      </w:tr>
    </w:tbl>
    <w:p/>
    <w:p>
      <w:pPr>
        <w:pBdr>
          <w:bottom w:val="single" w:sz="6" w:space="1" w:color="AAAAAA"/>
        </w:pBdr>
      </w:pPr>
    </w:p>
    <w:p/>
    <w:p>
      <w:pPr>
        <w:jc w:val="center"/>
      </w:pPr>
      <w:r>
        <w:rPr>
          <w:rFonts w:ascii="Arial" w:hAnsi="Arial"/>
          <w:i/>
          <w:color w:val="808080"/>
          <w:sz w:val="17"/>
        </w:rPr>
        <w:t>Fire Data Pipeline — Use Case Diagram  |  UML 2.5  |  Версия 1.0  |  Апрель 2026  |  Составлен на основе IDEF0_Последовательная_Архитектура_v2.docx + IDEF0_Декомпозиция_Второго_Уровня.docx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