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Verificación</w:t>
      </w:r>
    </w:p>
    <w:p>
      <w:pPr>
        <w:spacing w:after="288"/>
        <w:jc w:val="center"/>
      </w:pPr>
      <w:r>
        <w:rPr>
          <w:b/>
        </w:rPr>
        <w:t>Tipo de alerta: Venta Edificio</w:t>
        <w:br/>
      </w:r>
      <w:r>
        <w:t>Monto (USD): 15,000.00</w:t>
        <w:br/>
      </w:r>
      <w:r>
        <w:t>Fecha de alerta: 2025-09-03</w:t>
        <w:br/>
      </w:r>
      <w:r>
        <w:t>Job ID: cf0ee9bfa10f4bbc84151c49d97fe674</w:t>
        <w:br/>
      </w:r>
      <w:r>
        <w:t>Generado: 2025-09-11 11:42:35</w:t>
      </w:r>
    </w:p>
    <w:p>
      <w:r>
        <w:br w:type="page"/>
      </w:r>
    </w:p>
    <w:p>
      <w:pPr>
        <w:pStyle w:val="Heading1"/>
      </w:pPr>
      <w:r>
        <w:t>Fuente: interpol</w:t>
      </w:r>
    </w:p>
    <w:p>
      <w:r>
        <w:t>Se revisó la fuente 'interpol'. Escenario detectado: no_results. Análisis en relación al monto USD 15,000.00.</w:t>
      </w:r>
    </w:p>
    <w:p>
      <w:r>
        <w:drawing>
          <wp:inline xmlns:a="http://schemas.openxmlformats.org/drawingml/2006/main" xmlns:pic="http://schemas.openxmlformats.org/drawingml/2006/picture">
            <wp:extent cx="5943600" cy="11434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pol_no_results_Arias_Reyes_20250911_1142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Considerando las evidencias de cada consulta y el monto transaccionado, no se observaron discrepancias evidentes que contradigan el escenario de la alerta. Se recomienda conservar este informe como respaldo y, de ser necesario, complementar con fuentes adicionales.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