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vehículo</w:t>
      </w:r>
    </w:p>
    <w:p>
      <w:r>
        <w:t>Monto (USD): $15,000.00</w:t>
      </w:r>
    </w:p>
    <w:p>
      <w:r>
        <w:t>Fecha de la alerta: 2025-08-16</w:t>
      </w:r>
    </w:p>
    <w:p>
      <w:r>
        <w:t>Job ID: 4071aff86dc0421da372e822fa35c172</w:t>
      </w:r>
    </w:p>
    <w:p>
      <w:r>
        <w:t>Fecha de generación: 2025-08-30 10:59:03</w:t>
      </w:r>
    </w:p>
    <w:p/>
    <w:p>
      <w:pPr>
        <w:jc w:val="left"/>
      </w:pPr>
      <w:r>
        <w:rPr>
          <w:rFonts w:ascii="Times New Roman" w:hAnsi="Times New Roman"/>
          <w:b/>
          <w:sz w:val="28"/>
        </w:rPr>
        <w:t>Consulta: Superintendencia – Consulta de Persona</w:t>
      </w:r>
    </w:p>
    <w:p>
      <w:r>
        <w:t>Se adjunta evidencia visual de la consulta realizada.</w:t>
      </w:r>
    </w:p>
    <w:p>
      <w:r>
        <w:drawing>
          <wp:inline xmlns:a="http://schemas.openxmlformats.org/drawingml/2006/main" xmlns:pic="http://schemas.openxmlformats.org/drawingml/2006/picture">
            <wp:extent cx="5943600" cy="5335732"/>
            <wp:docPr id="1" name="Picture 1"/>
            <wp:cNvGraphicFramePr>
              <a:graphicFrameLocks noChangeAspect="1"/>
            </wp:cNvGraphicFramePr>
            <a:graphic>
              <a:graphicData uri="http://schemas.openxmlformats.org/drawingml/2006/picture">
                <pic:pic>
                  <pic:nvPicPr>
                    <pic:cNvPr id="0" name="supercias_persona_ident_1800587626_20250830_105824_20250830_105824.png"/>
                    <pic:cNvPicPr/>
                  </pic:nvPicPr>
                  <pic:blipFill>
                    <a:blip r:embed="rId9"/>
                    <a:stretch>
                      <a:fillRect/>
                    </a:stretch>
                  </pic:blipFill>
                  <pic:spPr>
                    <a:xfrm>
                      <a:off x="0" y="0"/>
                      <a:ext cx="5943600" cy="5335732"/>
                    </a:xfrm>
                    <a:prstGeom prst="rect"/>
                  </pic:spPr>
                </pic:pic>
              </a:graphicData>
            </a:graphic>
          </wp:inline>
        </w:drawing>
      </w:r>
    </w:p>
    <w:p>
      <w:pPr>
        <w:jc w:val="center"/>
      </w:pPr>
      <w:r>
        <w:rPr>
          <w:i/>
        </w:rPr>
        <w:t>Figura 1. Evidencia – Superintendencia – Consulta de Persona</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2" name="Picture 2"/>
            <wp:cNvGraphicFramePr>
              <a:graphicFrameLocks noChangeAspect="1"/>
            </wp:cNvGraphicFramePr>
            <a:graphic>
              <a:graphicData uri="http://schemas.openxmlformats.org/drawingml/2006/picture">
                <pic:pic>
                  <pic:nvPicPr>
                    <pic:cNvPr id="0" name="google_VELA_VASCO_MARCO_ANTONIO_20250830_105901.png"/>
                    <pic:cNvPicPr/>
                  </pic:nvPicPr>
                  <pic:blipFill>
                    <a:blip r:embed="rId10"/>
                    <a:stretch>
                      <a:fillRect/>
                    </a:stretch>
                  </pic:blipFill>
                  <pic:spPr>
                    <a:xfrm>
                      <a:off x="0" y="0"/>
                      <a:ext cx="5943600" cy="8214976"/>
                    </a:xfrm>
                    <a:prstGeom prst="rect"/>
                  </pic:spPr>
                </pic:pic>
              </a:graphicData>
            </a:graphic>
          </wp:inline>
        </w:drawing>
      </w:r>
    </w:p>
    <w:p>
      <w:pPr>
        <w:jc w:val="center"/>
      </w:pPr>
      <w:r>
        <w:rPr>
          <w:i/>
        </w:rPr>
        <w:t>Figura 2.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