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Verificación</w:t>
      </w:r>
    </w:p>
    <w:p>
      <w:pPr>
        <w:spacing w:after="288"/>
        <w:jc w:val="center"/>
      </w:pPr>
      <w:r>
        <w:rPr>
          <w:b/>
        </w:rPr>
        <w:t>Tipo de alerta: Venta Casa</w:t>
        <w:br/>
      </w:r>
      <w:r>
        <w:t>Monto (USD): 45,000.00</w:t>
        <w:br/>
      </w:r>
      <w:r>
        <w:t>Fecha de alerta: 2025-09-03</w:t>
        <w:br/>
      </w:r>
      <w:r>
        <w:t>Job ID: 1bd8b3d270ab4d05a98653c46809cb44</w:t>
        <w:br/>
      </w:r>
      <w:r>
        <w:t>Generado: 2025-09-08 14:06:16</w:t>
      </w:r>
    </w:p>
    <w:p>
      <w:r>
        <w:br w:type="page"/>
      </w:r>
    </w:p>
    <w:p>
      <w:pPr>
        <w:pStyle w:val="Heading1"/>
      </w:pPr>
      <w:r>
        <w:t>Fuente: supercias_persona</w:t>
      </w:r>
    </w:p>
    <w:p>
      <w:r>
        <w:t>Se revisó la fuente 'supercias_persona'. Análisis en relación al monto USD 45,000.00.</w:t>
      </w:r>
    </w:p>
    <w:p>
      <w:r>
        <w:drawing>
          <wp:inline xmlns:a="http://schemas.openxmlformats.org/drawingml/2006/main" xmlns:pic="http://schemas.openxmlformats.org/drawingml/2006/picture">
            <wp:extent cx="5943600" cy="6176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cias_persona_ident_1800587626_20250908_140600_20250908_1406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Considerando las evidencias de cada consulta y el monto transaccionado, no se observaron discrepancias evidentes que contradigan el escenario de la alerta. Se recomienda conservar este informe como respaldo y, de ser necesario, complementar con fuentes adicionales.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